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numbering.xml" ContentType="application/vnd.openxmlformats-officedocument.wordprocessingml.numbering+xml"/>
  <Override PartName="/customXml/itemProps5.xml" ContentType="application/vnd.openxmlformats-officedocument.customXmlProperties+xml"/>
  <Override PartName="/customXml/itemProps4.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FA09B" w14:textId="77777777" w:rsidR="000D2F69" w:rsidRPr="00EA4DD8" w:rsidRDefault="000D2F69" w:rsidP="000D2F69">
      <w:pPr>
        <w:pStyle w:val="Plano"/>
        <w:rPr>
          <w:rFonts w:cs="Arial"/>
          <w:b/>
          <w:szCs w:val="22"/>
        </w:rPr>
      </w:pPr>
    </w:p>
    <w:p w14:paraId="7F4119FE" w14:textId="77777777" w:rsidR="000D2F69" w:rsidRPr="00EA4DD8" w:rsidRDefault="000D2F69" w:rsidP="000D2F69">
      <w:pPr>
        <w:pStyle w:val="Plano"/>
        <w:rPr>
          <w:rFonts w:cs="Arial"/>
          <w:b/>
          <w:szCs w:val="22"/>
        </w:rPr>
      </w:pPr>
    </w:p>
    <w:p w14:paraId="7F8F349C" w14:textId="77777777" w:rsidR="000D2F69" w:rsidRPr="00EA4DD8" w:rsidRDefault="000D2F69" w:rsidP="000D2F69">
      <w:pPr>
        <w:pStyle w:val="tablaMD"/>
        <w:jc w:val="center"/>
        <w:rPr>
          <w:rFonts w:cs="Arial"/>
          <w:szCs w:val="22"/>
          <w:u w:val="single"/>
          <w:lang w:val="pt-BR"/>
        </w:rPr>
      </w:pPr>
    </w:p>
    <w:p w14:paraId="33E230F2" w14:textId="77777777" w:rsidR="000D2F69" w:rsidRPr="00EA4DD8" w:rsidRDefault="000D2F69" w:rsidP="000D2F69">
      <w:pPr>
        <w:pStyle w:val="tablaMD"/>
        <w:jc w:val="center"/>
        <w:rPr>
          <w:rFonts w:cs="Arial"/>
          <w:b/>
          <w:szCs w:val="22"/>
          <w:lang w:val="es-ES_tradnl"/>
        </w:rPr>
      </w:pPr>
    </w:p>
    <w:tbl>
      <w:tblPr>
        <w:tblpPr w:leftFromText="141" w:rightFromText="141" w:vertAnchor="page" w:horzAnchor="margin" w:tblpXSpec="center" w:tblpY="4321"/>
        <w:tblW w:w="10799" w:type="dxa"/>
        <w:tblCellMar>
          <w:left w:w="70" w:type="dxa"/>
          <w:right w:w="70" w:type="dxa"/>
        </w:tblCellMar>
        <w:tblLook w:val="04A0" w:firstRow="1" w:lastRow="0" w:firstColumn="1" w:lastColumn="0" w:noHBand="0" w:noVBand="1"/>
      </w:tblPr>
      <w:tblGrid>
        <w:gridCol w:w="769"/>
        <w:gridCol w:w="2554"/>
        <w:gridCol w:w="2579"/>
        <w:gridCol w:w="2703"/>
        <w:gridCol w:w="2194"/>
      </w:tblGrid>
      <w:tr w:rsidR="000D2F69" w:rsidRPr="00EA4DD8" w14:paraId="42185BF1" w14:textId="77777777" w:rsidTr="000D2F69">
        <w:trPr>
          <w:trHeight w:val="324"/>
        </w:trPr>
        <w:tc>
          <w:tcPr>
            <w:tcW w:w="769" w:type="dxa"/>
            <w:tcBorders>
              <w:top w:val="nil"/>
              <w:left w:val="nil"/>
              <w:bottom w:val="nil"/>
              <w:right w:val="nil"/>
            </w:tcBorders>
            <w:shd w:val="clear" w:color="000000" w:fill="FFFFFF"/>
            <w:noWrap/>
            <w:vAlign w:val="bottom"/>
            <w:hideMark/>
          </w:tcPr>
          <w:p w14:paraId="077C7987" w14:textId="77777777" w:rsidR="000D2F69" w:rsidRPr="00EA4DD8" w:rsidRDefault="000D2F69" w:rsidP="000D2F69">
            <w:pPr>
              <w:spacing w:after="0"/>
              <w:rPr>
                <w:rFonts w:ascii="Arial" w:hAnsi="Arial" w:cs="Arial"/>
              </w:rPr>
            </w:pPr>
            <w:r w:rsidRPr="00EA4DD8">
              <w:rPr>
                <w:rFonts w:ascii="Arial" w:hAnsi="Arial" w:cs="Arial"/>
              </w:rPr>
              <w:t> </w:t>
            </w:r>
          </w:p>
        </w:tc>
        <w:tc>
          <w:tcPr>
            <w:tcW w:w="2554" w:type="dxa"/>
            <w:tcBorders>
              <w:top w:val="nil"/>
              <w:left w:val="nil"/>
              <w:bottom w:val="nil"/>
              <w:right w:val="nil"/>
            </w:tcBorders>
            <w:vAlign w:val="center"/>
            <w:hideMark/>
          </w:tcPr>
          <w:p w14:paraId="4D4ED9B4" w14:textId="77777777" w:rsidR="000D2F69" w:rsidRPr="00EA4DD8" w:rsidRDefault="000D2F69" w:rsidP="000D2F69">
            <w:pPr>
              <w:spacing w:after="0"/>
              <w:rPr>
                <w:rFonts w:ascii="Arial" w:hAnsi="Arial" w:cs="Arial"/>
              </w:rPr>
            </w:pPr>
          </w:p>
        </w:tc>
        <w:tc>
          <w:tcPr>
            <w:tcW w:w="2579" w:type="dxa"/>
            <w:tcBorders>
              <w:top w:val="nil"/>
              <w:left w:val="nil"/>
              <w:bottom w:val="nil"/>
              <w:right w:val="nil"/>
            </w:tcBorders>
            <w:shd w:val="clear" w:color="000000" w:fill="FFFFFF"/>
            <w:noWrap/>
            <w:vAlign w:val="bottom"/>
            <w:hideMark/>
          </w:tcPr>
          <w:p w14:paraId="6502A7EE" w14:textId="77777777" w:rsidR="000D2F69" w:rsidRPr="00EA4DD8" w:rsidRDefault="000D2F69" w:rsidP="000D2F69">
            <w:pPr>
              <w:spacing w:after="0"/>
              <w:rPr>
                <w:rFonts w:ascii="Arial" w:hAnsi="Arial" w:cs="Arial"/>
              </w:rPr>
            </w:pPr>
            <w:r w:rsidRPr="00EA4DD8">
              <w:rPr>
                <w:rFonts w:ascii="Arial" w:hAnsi="Arial" w:cs="Arial"/>
              </w:rPr>
              <w:t> </w:t>
            </w:r>
          </w:p>
        </w:tc>
        <w:tc>
          <w:tcPr>
            <w:tcW w:w="2703" w:type="dxa"/>
            <w:tcBorders>
              <w:top w:val="nil"/>
              <w:left w:val="nil"/>
              <w:bottom w:val="nil"/>
              <w:right w:val="nil"/>
            </w:tcBorders>
            <w:shd w:val="clear" w:color="000000" w:fill="FFFFFF"/>
            <w:noWrap/>
            <w:vAlign w:val="bottom"/>
            <w:hideMark/>
          </w:tcPr>
          <w:p w14:paraId="31F131A0" w14:textId="77777777" w:rsidR="000D2F69" w:rsidRPr="00EA4DD8" w:rsidRDefault="000D2F69" w:rsidP="000D2F69">
            <w:pPr>
              <w:spacing w:after="0"/>
              <w:rPr>
                <w:rFonts w:ascii="Arial" w:hAnsi="Arial" w:cs="Arial"/>
              </w:rPr>
            </w:pPr>
            <w:r w:rsidRPr="00EA4DD8">
              <w:rPr>
                <w:rFonts w:ascii="Arial" w:hAnsi="Arial" w:cs="Arial"/>
              </w:rPr>
              <w:t> </w:t>
            </w:r>
          </w:p>
        </w:tc>
        <w:tc>
          <w:tcPr>
            <w:tcW w:w="2194" w:type="dxa"/>
            <w:tcBorders>
              <w:top w:val="nil"/>
              <w:left w:val="nil"/>
              <w:bottom w:val="nil"/>
              <w:right w:val="nil"/>
            </w:tcBorders>
            <w:shd w:val="clear" w:color="000000" w:fill="FFFFFF"/>
            <w:noWrap/>
            <w:vAlign w:val="bottom"/>
            <w:hideMark/>
          </w:tcPr>
          <w:p w14:paraId="0D098AA4" w14:textId="77777777" w:rsidR="000D2F69" w:rsidRPr="00EA4DD8" w:rsidRDefault="000D2F69" w:rsidP="000D2F69">
            <w:pPr>
              <w:spacing w:after="0"/>
              <w:rPr>
                <w:rFonts w:ascii="Arial" w:hAnsi="Arial" w:cs="Arial"/>
              </w:rPr>
            </w:pPr>
            <w:r w:rsidRPr="00EA4DD8">
              <w:rPr>
                <w:rFonts w:ascii="Arial" w:hAnsi="Arial" w:cs="Arial"/>
              </w:rPr>
              <w:t> </w:t>
            </w:r>
          </w:p>
        </w:tc>
      </w:tr>
      <w:tr w:rsidR="000D2F69" w:rsidRPr="00EA4DD8" w14:paraId="59537B8D" w14:textId="77777777" w:rsidTr="000D2F69">
        <w:trPr>
          <w:trHeight w:val="324"/>
        </w:trPr>
        <w:tc>
          <w:tcPr>
            <w:tcW w:w="769" w:type="dxa"/>
            <w:tcBorders>
              <w:top w:val="nil"/>
              <w:left w:val="nil"/>
              <w:bottom w:val="nil"/>
              <w:right w:val="nil"/>
            </w:tcBorders>
            <w:shd w:val="clear" w:color="000000" w:fill="FFFFFF"/>
            <w:noWrap/>
            <w:vAlign w:val="bottom"/>
            <w:hideMark/>
          </w:tcPr>
          <w:p w14:paraId="3B8C0664" w14:textId="77777777" w:rsidR="000D2F69" w:rsidRPr="00EA4DD8" w:rsidRDefault="000D2F69" w:rsidP="000D2F69">
            <w:pPr>
              <w:spacing w:after="0"/>
              <w:rPr>
                <w:rFonts w:ascii="Arial" w:hAnsi="Arial" w:cs="Arial"/>
              </w:rPr>
            </w:pPr>
            <w:r w:rsidRPr="00EA4DD8">
              <w:rPr>
                <w:rFonts w:ascii="Arial" w:hAnsi="Arial" w:cs="Arial"/>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DDFC01" w14:textId="77777777" w:rsidR="000D2F69" w:rsidRPr="00EA4DD8" w:rsidRDefault="000D2F69" w:rsidP="000D2F69">
            <w:pPr>
              <w:spacing w:after="0"/>
              <w:ind w:left="476" w:hanging="476"/>
              <w:jc w:val="center"/>
              <w:rPr>
                <w:rFonts w:ascii="Arial" w:hAnsi="Arial" w:cs="Arial"/>
                <w:b/>
                <w:bCs/>
                <w:color w:val="000000"/>
              </w:rPr>
            </w:pPr>
            <w:r w:rsidRPr="00EA4DD8">
              <w:rPr>
                <w:rFonts w:ascii="Arial" w:hAnsi="Arial" w:cs="Arial"/>
                <w:b/>
                <w:bCs/>
              </w:rPr>
              <w:t>Cliente</w:t>
            </w:r>
          </w:p>
        </w:tc>
        <w:tc>
          <w:tcPr>
            <w:tcW w:w="747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0196564" w14:textId="77777777" w:rsidR="000D2F69" w:rsidRPr="00EA4DD8" w:rsidRDefault="000D2F69" w:rsidP="000D2F69">
            <w:pPr>
              <w:spacing w:after="0"/>
              <w:ind w:firstLine="9"/>
              <w:rPr>
                <w:rFonts w:ascii="Arial" w:hAnsi="Arial" w:cs="Arial"/>
                <w:lang w:val="en-US"/>
              </w:rPr>
            </w:pPr>
            <w:r w:rsidRPr="00EA4DD8">
              <w:rPr>
                <w:rFonts w:ascii="Arial" w:hAnsi="Arial" w:cs="Arial"/>
                <w:lang w:val="en-US"/>
              </w:rPr>
              <w:t>ENGIE</w:t>
            </w:r>
          </w:p>
        </w:tc>
      </w:tr>
      <w:tr w:rsidR="000D2F69" w:rsidRPr="00EA4DD8" w14:paraId="412D73E9" w14:textId="77777777" w:rsidTr="000D2F69">
        <w:trPr>
          <w:trHeight w:val="324"/>
        </w:trPr>
        <w:tc>
          <w:tcPr>
            <w:tcW w:w="769" w:type="dxa"/>
            <w:tcBorders>
              <w:top w:val="nil"/>
              <w:left w:val="nil"/>
              <w:bottom w:val="nil"/>
              <w:right w:val="nil"/>
            </w:tcBorders>
            <w:shd w:val="clear" w:color="000000" w:fill="FFFFFF"/>
            <w:noWrap/>
            <w:vAlign w:val="bottom"/>
            <w:hideMark/>
          </w:tcPr>
          <w:p w14:paraId="72B7C256" w14:textId="77777777" w:rsidR="000D2F69" w:rsidRPr="00EA4DD8" w:rsidRDefault="000D2F69" w:rsidP="000D2F69">
            <w:pPr>
              <w:spacing w:after="0"/>
              <w:rPr>
                <w:rFonts w:ascii="Arial" w:hAnsi="Arial" w:cs="Arial"/>
                <w:lang w:val="en-US"/>
              </w:rPr>
            </w:pPr>
            <w:r w:rsidRPr="00EA4DD8">
              <w:rPr>
                <w:rFonts w:ascii="Arial" w:hAnsi="Arial" w:cs="Arial"/>
                <w:lang w:val="en-US"/>
              </w:rPr>
              <w:t> </w:t>
            </w:r>
          </w:p>
        </w:tc>
        <w:tc>
          <w:tcPr>
            <w:tcW w:w="2554" w:type="dxa"/>
            <w:tcBorders>
              <w:top w:val="nil"/>
              <w:left w:val="nil"/>
              <w:bottom w:val="nil"/>
              <w:right w:val="nil"/>
            </w:tcBorders>
            <w:shd w:val="clear" w:color="auto" w:fill="auto"/>
            <w:noWrap/>
            <w:vAlign w:val="center"/>
            <w:hideMark/>
          </w:tcPr>
          <w:p w14:paraId="0EA74F96" w14:textId="77777777" w:rsidR="000D2F69" w:rsidRPr="00EA4DD8" w:rsidRDefault="000D2F69" w:rsidP="000D2F69">
            <w:pPr>
              <w:spacing w:after="0"/>
              <w:ind w:hanging="479"/>
              <w:jc w:val="center"/>
              <w:rPr>
                <w:rFonts w:ascii="Arial" w:hAnsi="Arial" w:cs="Arial"/>
                <w:b/>
                <w:bCs/>
                <w:lang w:val="en-US"/>
              </w:rPr>
            </w:pPr>
          </w:p>
        </w:tc>
        <w:tc>
          <w:tcPr>
            <w:tcW w:w="2579" w:type="dxa"/>
            <w:tcBorders>
              <w:top w:val="nil"/>
              <w:left w:val="nil"/>
              <w:bottom w:val="nil"/>
              <w:right w:val="nil"/>
            </w:tcBorders>
            <w:shd w:val="clear" w:color="000000" w:fill="FFFFFF"/>
            <w:noWrap/>
            <w:vAlign w:val="bottom"/>
            <w:hideMark/>
          </w:tcPr>
          <w:p w14:paraId="43A4E829" w14:textId="77777777" w:rsidR="000D2F69" w:rsidRPr="00EA4DD8" w:rsidRDefault="000D2F69" w:rsidP="000D2F69">
            <w:pPr>
              <w:spacing w:after="0"/>
              <w:ind w:firstLine="9"/>
              <w:rPr>
                <w:rFonts w:ascii="Arial" w:hAnsi="Arial" w:cs="Arial"/>
                <w:lang w:val="en-US"/>
              </w:rPr>
            </w:pPr>
          </w:p>
        </w:tc>
        <w:tc>
          <w:tcPr>
            <w:tcW w:w="2703" w:type="dxa"/>
            <w:tcBorders>
              <w:top w:val="nil"/>
              <w:left w:val="nil"/>
              <w:bottom w:val="nil"/>
              <w:right w:val="nil"/>
            </w:tcBorders>
            <w:shd w:val="clear" w:color="000000" w:fill="FFFFFF"/>
            <w:noWrap/>
            <w:vAlign w:val="bottom"/>
            <w:hideMark/>
          </w:tcPr>
          <w:p w14:paraId="286B4F5A" w14:textId="77777777" w:rsidR="000D2F69" w:rsidRPr="00EA4DD8" w:rsidRDefault="000D2F69" w:rsidP="000D2F69">
            <w:pPr>
              <w:spacing w:after="0"/>
              <w:ind w:firstLine="9"/>
              <w:rPr>
                <w:rFonts w:ascii="Arial" w:hAnsi="Arial" w:cs="Arial"/>
                <w:lang w:val="en-US"/>
              </w:rPr>
            </w:pPr>
          </w:p>
        </w:tc>
        <w:tc>
          <w:tcPr>
            <w:tcW w:w="2194" w:type="dxa"/>
            <w:tcBorders>
              <w:top w:val="nil"/>
              <w:left w:val="nil"/>
              <w:bottom w:val="nil"/>
              <w:right w:val="nil"/>
            </w:tcBorders>
            <w:shd w:val="clear" w:color="000000" w:fill="FFFFFF"/>
            <w:noWrap/>
            <w:vAlign w:val="bottom"/>
            <w:hideMark/>
          </w:tcPr>
          <w:p w14:paraId="37CFFD19" w14:textId="77777777" w:rsidR="000D2F69" w:rsidRPr="00EA4DD8" w:rsidRDefault="000D2F69" w:rsidP="000D2F69">
            <w:pPr>
              <w:spacing w:after="0"/>
              <w:ind w:firstLine="9"/>
              <w:rPr>
                <w:rFonts w:ascii="Arial" w:hAnsi="Arial" w:cs="Arial"/>
                <w:lang w:val="en-US"/>
              </w:rPr>
            </w:pPr>
          </w:p>
        </w:tc>
      </w:tr>
      <w:tr w:rsidR="000D2F69" w:rsidRPr="00EA4DD8" w14:paraId="21C4025F" w14:textId="77777777" w:rsidTr="000D2F69">
        <w:trPr>
          <w:trHeight w:val="324"/>
        </w:trPr>
        <w:tc>
          <w:tcPr>
            <w:tcW w:w="769" w:type="dxa"/>
            <w:tcBorders>
              <w:top w:val="nil"/>
              <w:left w:val="nil"/>
              <w:bottom w:val="nil"/>
              <w:right w:val="nil"/>
            </w:tcBorders>
            <w:shd w:val="clear" w:color="000000" w:fill="FFFFFF"/>
            <w:noWrap/>
            <w:vAlign w:val="bottom"/>
            <w:hideMark/>
          </w:tcPr>
          <w:p w14:paraId="07C48498" w14:textId="77777777" w:rsidR="000D2F69" w:rsidRPr="00EA4DD8" w:rsidRDefault="000D2F69" w:rsidP="000D2F69">
            <w:pPr>
              <w:spacing w:after="0"/>
              <w:rPr>
                <w:rFonts w:ascii="Arial" w:hAnsi="Arial" w:cs="Arial"/>
                <w:lang w:val="en-US"/>
              </w:rPr>
            </w:pPr>
            <w:r w:rsidRPr="00EA4DD8">
              <w:rPr>
                <w:rFonts w:ascii="Arial" w:hAnsi="Arial" w:cs="Arial"/>
                <w:lang w:val="en-US"/>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91F719F" w14:textId="77777777" w:rsidR="000D2F69" w:rsidRPr="00EA4DD8" w:rsidRDefault="000D2F69" w:rsidP="000D2F69">
            <w:pPr>
              <w:spacing w:after="0"/>
              <w:ind w:left="476" w:hanging="476"/>
              <w:jc w:val="center"/>
              <w:rPr>
                <w:rFonts w:ascii="Arial" w:hAnsi="Arial" w:cs="Arial"/>
                <w:b/>
                <w:bCs/>
              </w:rPr>
            </w:pPr>
            <w:r w:rsidRPr="00EA4DD8">
              <w:rPr>
                <w:rFonts w:ascii="Arial" w:hAnsi="Arial" w:cs="Arial"/>
                <w:b/>
                <w:bCs/>
              </w:rPr>
              <w:t>Proyecto</w:t>
            </w:r>
          </w:p>
        </w:tc>
        <w:tc>
          <w:tcPr>
            <w:tcW w:w="747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6568F4A" w14:textId="77777777" w:rsidR="000D2F69" w:rsidRPr="00EA4DD8" w:rsidRDefault="000D2F69" w:rsidP="000D2F69">
            <w:pPr>
              <w:spacing w:after="0"/>
              <w:ind w:firstLine="9"/>
              <w:rPr>
                <w:rFonts w:ascii="Arial" w:hAnsi="Arial" w:cs="Arial"/>
              </w:rPr>
            </w:pPr>
            <w:r w:rsidRPr="00EA4DD8">
              <w:rPr>
                <w:rFonts w:ascii="Arial" w:hAnsi="Arial" w:cs="Arial"/>
              </w:rPr>
              <w:t>NUEVO REACTOR DE LÍNEA 1X220 kV NUEVA POZO ALMONTE-RONCACHO, EN S/E RONCACHO</w:t>
            </w:r>
          </w:p>
        </w:tc>
      </w:tr>
      <w:tr w:rsidR="000D2F69" w:rsidRPr="00EA4DD8" w14:paraId="06D734E5" w14:textId="77777777" w:rsidTr="000D2F69">
        <w:trPr>
          <w:trHeight w:val="324"/>
        </w:trPr>
        <w:tc>
          <w:tcPr>
            <w:tcW w:w="769" w:type="dxa"/>
            <w:tcBorders>
              <w:top w:val="nil"/>
              <w:left w:val="nil"/>
              <w:bottom w:val="nil"/>
              <w:right w:val="nil"/>
            </w:tcBorders>
            <w:shd w:val="clear" w:color="000000" w:fill="FFFFFF"/>
            <w:noWrap/>
            <w:vAlign w:val="bottom"/>
            <w:hideMark/>
          </w:tcPr>
          <w:p w14:paraId="779BACFB" w14:textId="77777777" w:rsidR="000D2F69" w:rsidRPr="00EA4DD8" w:rsidRDefault="000D2F69" w:rsidP="000D2F69">
            <w:pPr>
              <w:spacing w:after="0"/>
              <w:rPr>
                <w:rFonts w:ascii="Arial" w:hAnsi="Arial" w:cs="Arial"/>
              </w:rPr>
            </w:pPr>
            <w:r w:rsidRPr="00EA4DD8">
              <w:rPr>
                <w:rFonts w:ascii="Arial" w:hAnsi="Arial" w:cs="Arial"/>
              </w:rPr>
              <w:t> </w:t>
            </w:r>
          </w:p>
        </w:tc>
        <w:tc>
          <w:tcPr>
            <w:tcW w:w="2554" w:type="dxa"/>
            <w:tcBorders>
              <w:top w:val="nil"/>
              <w:left w:val="nil"/>
              <w:bottom w:val="nil"/>
              <w:right w:val="nil"/>
            </w:tcBorders>
            <w:shd w:val="clear" w:color="auto" w:fill="auto"/>
            <w:noWrap/>
            <w:vAlign w:val="center"/>
            <w:hideMark/>
          </w:tcPr>
          <w:p w14:paraId="2A481B69" w14:textId="77777777" w:rsidR="000D2F69" w:rsidRPr="00EA4DD8" w:rsidRDefault="000D2F69" w:rsidP="000D2F69">
            <w:pPr>
              <w:spacing w:after="0"/>
              <w:jc w:val="center"/>
              <w:rPr>
                <w:rFonts w:ascii="Arial" w:hAnsi="Arial" w:cs="Arial"/>
                <w:b/>
                <w:bCs/>
              </w:rPr>
            </w:pPr>
          </w:p>
        </w:tc>
        <w:tc>
          <w:tcPr>
            <w:tcW w:w="2579" w:type="dxa"/>
            <w:tcBorders>
              <w:top w:val="nil"/>
              <w:left w:val="nil"/>
              <w:bottom w:val="nil"/>
              <w:right w:val="nil"/>
            </w:tcBorders>
            <w:shd w:val="clear" w:color="000000" w:fill="FFFFFF"/>
            <w:noWrap/>
            <w:vAlign w:val="bottom"/>
            <w:hideMark/>
          </w:tcPr>
          <w:p w14:paraId="2B50594C" w14:textId="77777777" w:rsidR="000D2F69" w:rsidRPr="00EA4DD8" w:rsidRDefault="000D2F69" w:rsidP="000D2F69">
            <w:pPr>
              <w:spacing w:after="0"/>
              <w:ind w:firstLine="9"/>
              <w:rPr>
                <w:rFonts w:ascii="Arial" w:hAnsi="Arial" w:cs="Arial"/>
              </w:rPr>
            </w:pPr>
          </w:p>
        </w:tc>
        <w:tc>
          <w:tcPr>
            <w:tcW w:w="2703" w:type="dxa"/>
            <w:tcBorders>
              <w:top w:val="nil"/>
              <w:left w:val="nil"/>
              <w:bottom w:val="nil"/>
              <w:right w:val="nil"/>
            </w:tcBorders>
            <w:shd w:val="clear" w:color="000000" w:fill="FFFFFF"/>
            <w:noWrap/>
            <w:vAlign w:val="bottom"/>
            <w:hideMark/>
          </w:tcPr>
          <w:p w14:paraId="447E7D65" w14:textId="77777777" w:rsidR="000D2F69" w:rsidRPr="00EA4DD8" w:rsidRDefault="000D2F69" w:rsidP="000D2F69">
            <w:pPr>
              <w:spacing w:after="0"/>
              <w:ind w:firstLine="9"/>
              <w:rPr>
                <w:rFonts w:ascii="Arial" w:hAnsi="Arial" w:cs="Arial"/>
              </w:rPr>
            </w:pPr>
          </w:p>
        </w:tc>
        <w:tc>
          <w:tcPr>
            <w:tcW w:w="2194" w:type="dxa"/>
            <w:tcBorders>
              <w:top w:val="nil"/>
              <w:left w:val="nil"/>
              <w:bottom w:val="nil"/>
              <w:right w:val="nil"/>
            </w:tcBorders>
            <w:shd w:val="clear" w:color="000000" w:fill="FFFFFF"/>
            <w:noWrap/>
            <w:vAlign w:val="bottom"/>
            <w:hideMark/>
          </w:tcPr>
          <w:p w14:paraId="439D5BCA" w14:textId="77777777" w:rsidR="000D2F69" w:rsidRPr="00EA4DD8" w:rsidRDefault="000D2F69" w:rsidP="000D2F69">
            <w:pPr>
              <w:spacing w:after="0"/>
              <w:ind w:firstLine="9"/>
              <w:rPr>
                <w:rFonts w:ascii="Arial" w:hAnsi="Arial" w:cs="Arial"/>
              </w:rPr>
            </w:pPr>
          </w:p>
        </w:tc>
      </w:tr>
      <w:tr w:rsidR="000D2F69" w:rsidRPr="00793137" w14:paraId="5324DA13" w14:textId="77777777" w:rsidTr="000D2F69">
        <w:trPr>
          <w:trHeight w:val="324"/>
        </w:trPr>
        <w:tc>
          <w:tcPr>
            <w:tcW w:w="769" w:type="dxa"/>
            <w:tcBorders>
              <w:top w:val="nil"/>
              <w:left w:val="nil"/>
              <w:bottom w:val="nil"/>
              <w:right w:val="nil"/>
            </w:tcBorders>
            <w:shd w:val="clear" w:color="000000" w:fill="FFFFFF"/>
            <w:noWrap/>
            <w:vAlign w:val="bottom"/>
            <w:hideMark/>
          </w:tcPr>
          <w:p w14:paraId="0914E6DF" w14:textId="77777777" w:rsidR="000D2F69" w:rsidRPr="00EA4DD8" w:rsidRDefault="000D2F69" w:rsidP="000D2F69">
            <w:pPr>
              <w:spacing w:after="0"/>
              <w:rPr>
                <w:rFonts w:ascii="Arial" w:hAnsi="Arial" w:cs="Arial"/>
              </w:rPr>
            </w:pPr>
            <w:r w:rsidRPr="00EA4DD8">
              <w:rPr>
                <w:rFonts w:ascii="Arial" w:hAnsi="Arial" w:cs="Arial"/>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E9BCE7" w14:textId="77777777" w:rsidR="000D2F69" w:rsidRPr="00EA4DD8" w:rsidRDefault="000D2F69" w:rsidP="000D2F69">
            <w:pPr>
              <w:spacing w:after="0"/>
              <w:ind w:left="476" w:hanging="476"/>
              <w:jc w:val="center"/>
              <w:rPr>
                <w:rFonts w:ascii="Arial" w:hAnsi="Arial" w:cs="Arial"/>
                <w:b/>
                <w:bCs/>
              </w:rPr>
            </w:pPr>
            <w:r w:rsidRPr="00EA4DD8">
              <w:rPr>
                <w:rFonts w:ascii="Arial" w:hAnsi="Arial" w:cs="Arial"/>
                <w:b/>
                <w:bCs/>
              </w:rPr>
              <w:t>Nº Documento</w:t>
            </w:r>
          </w:p>
        </w:tc>
        <w:tc>
          <w:tcPr>
            <w:tcW w:w="747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F008CC2" w14:textId="24C79BFE" w:rsidR="000D2F69" w:rsidRPr="00D40C55" w:rsidRDefault="000D2F69" w:rsidP="000D2F69">
            <w:pPr>
              <w:spacing w:after="0"/>
              <w:ind w:firstLine="9"/>
              <w:rPr>
                <w:rFonts w:ascii="Arial" w:hAnsi="Arial" w:cs="Arial"/>
                <w:lang w:val="fr-FR"/>
              </w:rPr>
            </w:pPr>
            <w:r w:rsidRPr="00D40C55">
              <w:rPr>
                <w:rFonts w:ascii="Arial" w:hAnsi="Arial" w:cs="Arial"/>
                <w:lang w:val="fr-FR"/>
              </w:rPr>
              <w:t>ENG-OA-RON-SE-IG-ET-001</w:t>
            </w:r>
          </w:p>
        </w:tc>
      </w:tr>
      <w:tr w:rsidR="000D2F69" w:rsidRPr="00793137" w14:paraId="587FCBF2" w14:textId="77777777" w:rsidTr="000D2F69">
        <w:trPr>
          <w:trHeight w:val="324"/>
        </w:trPr>
        <w:tc>
          <w:tcPr>
            <w:tcW w:w="769" w:type="dxa"/>
            <w:tcBorders>
              <w:top w:val="nil"/>
              <w:left w:val="nil"/>
              <w:bottom w:val="nil"/>
              <w:right w:val="nil"/>
            </w:tcBorders>
            <w:shd w:val="clear" w:color="000000" w:fill="FFFFFF"/>
            <w:noWrap/>
            <w:vAlign w:val="bottom"/>
            <w:hideMark/>
          </w:tcPr>
          <w:p w14:paraId="47CEF586" w14:textId="77777777" w:rsidR="000D2F69" w:rsidRPr="00D40C55" w:rsidRDefault="000D2F69" w:rsidP="000D2F69">
            <w:pPr>
              <w:spacing w:after="0"/>
              <w:rPr>
                <w:rFonts w:ascii="Arial" w:hAnsi="Arial" w:cs="Arial"/>
                <w:lang w:val="fr-FR"/>
              </w:rPr>
            </w:pPr>
            <w:r w:rsidRPr="00D40C55">
              <w:rPr>
                <w:rFonts w:ascii="Arial" w:hAnsi="Arial" w:cs="Arial"/>
                <w:lang w:val="fr-FR"/>
              </w:rPr>
              <w:t> </w:t>
            </w:r>
          </w:p>
        </w:tc>
        <w:tc>
          <w:tcPr>
            <w:tcW w:w="2554" w:type="dxa"/>
            <w:tcBorders>
              <w:top w:val="nil"/>
              <w:left w:val="nil"/>
              <w:bottom w:val="nil"/>
              <w:right w:val="nil"/>
            </w:tcBorders>
            <w:shd w:val="clear" w:color="000000" w:fill="FFFFFF"/>
            <w:noWrap/>
            <w:vAlign w:val="center"/>
            <w:hideMark/>
          </w:tcPr>
          <w:p w14:paraId="69AE01B9" w14:textId="77777777" w:rsidR="000D2F69" w:rsidRPr="00D40C55" w:rsidRDefault="000D2F69" w:rsidP="000D2F69">
            <w:pPr>
              <w:spacing w:after="0"/>
              <w:jc w:val="center"/>
              <w:rPr>
                <w:rFonts w:ascii="Arial" w:hAnsi="Arial" w:cs="Arial"/>
                <w:b/>
                <w:bCs/>
                <w:lang w:val="fr-FR"/>
              </w:rPr>
            </w:pPr>
          </w:p>
        </w:tc>
        <w:tc>
          <w:tcPr>
            <w:tcW w:w="2579" w:type="dxa"/>
            <w:tcBorders>
              <w:top w:val="nil"/>
              <w:left w:val="nil"/>
              <w:bottom w:val="nil"/>
              <w:right w:val="nil"/>
            </w:tcBorders>
            <w:shd w:val="clear" w:color="000000" w:fill="FFFFFF"/>
            <w:noWrap/>
            <w:vAlign w:val="bottom"/>
            <w:hideMark/>
          </w:tcPr>
          <w:p w14:paraId="53851390" w14:textId="77777777" w:rsidR="000D2F69" w:rsidRPr="00D40C55" w:rsidRDefault="000D2F69" w:rsidP="000D2F69">
            <w:pPr>
              <w:spacing w:after="0"/>
              <w:ind w:firstLine="9"/>
              <w:rPr>
                <w:rFonts w:ascii="Arial" w:hAnsi="Arial" w:cs="Arial"/>
                <w:lang w:val="fr-FR"/>
              </w:rPr>
            </w:pPr>
          </w:p>
        </w:tc>
        <w:tc>
          <w:tcPr>
            <w:tcW w:w="2703" w:type="dxa"/>
            <w:tcBorders>
              <w:top w:val="nil"/>
              <w:left w:val="nil"/>
              <w:bottom w:val="nil"/>
              <w:right w:val="nil"/>
            </w:tcBorders>
            <w:shd w:val="clear" w:color="000000" w:fill="FFFFFF"/>
            <w:noWrap/>
            <w:vAlign w:val="bottom"/>
            <w:hideMark/>
          </w:tcPr>
          <w:p w14:paraId="334C50BB" w14:textId="77777777" w:rsidR="000D2F69" w:rsidRPr="00D40C55" w:rsidRDefault="000D2F69" w:rsidP="000D2F69">
            <w:pPr>
              <w:spacing w:after="0"/>
              <w:ind w:firstLine="9"/>
              <w:rPr>
                <w:rFonts w:ascii="Arial" w:hAnsi="Arial" w:cs="Arial"/>
                <w:lang w:val="fr-FR"/>
              </w:rPr>
            </w:pPr>
          </w:p>
        </w:tc>
        <w:tc>
          <w:tcPr>
            <w:tcW w:w="2194" w:type="dxa"/>
            <w:tcBorders>
              <w:top w:val="nil"/>
              <w:left w:val="nil"/>
              <w:bottom w:val="nil"/>
              <w:right w:val="nil"/>
            </w:tcBorders>
            <w:shd w:val="clear" w:color="000000" w:fill="FFFFFF"/>
            <w:noWrap/>
            <w:vAlign w:val="bottom"/>
            <w:hideMark/>
          </w:tcPr>
          <w:p w14:paraId="11C1F279" w14:textId="77777777" w:rsidR="000D2F69" w:rsidRPr="00D40C55" w:rsidRDefault="000D2F69" w:rsidP="000D2F69">
            <w:pPr>
              <w:spacing w:after="0"/>
              <w:ind w:firstLine="9"/>
              <w:rPr>
                <w:rFonts w:ascii="Arial" w:hAnsi="Arial" w:cs="Arial"/>
                <w:lang w:val="fr-FR"/>
              </w:rPr>
            </w:pPr>
          </w:p>
        </w:tc>
      </w:tr>
      <w:tr w:rsidR="000D2F69" w:rsidRPr="00793137" w14:paraId="26F1BFF1" w14:textId="77777777" w:rsidTr="000D2F69">
        <w:trPr>
          <w:trHeight w:val="324"/>
        </w:trPr>
        <w:tc>
          <w:tcPr>
            <w:tcW w:w="769" w:type="dxa"/>
            <w:tcBorders>
              <w:top w:val="nil"/>
              <w:left w:val="nil"/>
              <w:bottom w:val="nil"/>
              <w:right w:val="nil"/>
            </w:tcBorders>
            <w:shd w:val="clear" w:color="000000" w:fill="FFFFFF"/>
            <w:noWrap/>
            <w:vAlign w:val="bottom"/>
            <w:hideMark/>
          </w:tcPr>
          <w:p w14:paraId="39BFE166" w14:textId="77777777" w:rsidR="000D2F69" w:rsidRPr="00D40C55" w:rsidRDefault="000D2F69" w:rsidP="000D2F69">
            <w:pPr>
              <w:spacing w:after="0"/>
              <w:rPr>
                <w:rFonts w:ascii="Arial" w:hAnsi="Arial" w:cs="Arial"/>
                <w:lang w:val="fr-FR"/>
              </w:rPr>
            </w:pPr>
            <w:r w:rsidRPr="00D40C55">
              <w:rPr>
                <w:rFonts w:ascii="Arial" w:hAnsi="Arial" w:cs="Arial"/>
                <w:lang w:val="fr-FR"/>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136E1C5" w14:textId="77777777" w:rsidR="000D2F69" w:rsidRPr="00EA4DD8" w:rsidRDefault="000D2F69" w:rsidP="000D2F69">
            <w:pPr>
              <w:spacing w:after="0"/>
              <w:ind w:left="476" w:hanging="476"/>
              <w:jc w:val="center"/>
              <w:rPr>
                <w:rFonts w:ascii="Arial" w:hAnsi="Arial" w:cs="Arial"/>
                <w:b/>
                <w:bCs/>
              </w:rPr>
            </w:pPr>
            <w:r w:rsidRPr="00EA4DD8">
              <w:rPr>
                <w:rFonts w:ascii="Arial" w:hAnsi="Arial" w:cs="Arial"/>
                <w:b/>
                <w:bCs/>
              </w:rPr>
              <w:t>Nº Documento Cliente</w:t>
            </w:r>
          </w:p>
        </w:tc>
        <w:tc>
          <w:tcPr>
            <w:tcW w:w="747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18002A2" w14:textId="278B6FD6" w:rsidR="000D2F69" w:rsidRPr="00D40C55" w:rsidRDefault="000D2F69" w:rsidP="000D2F69">
            <w:pPr>
              <w:spacing w:after="0"/>
              <w:ind w:firstLine="9"/>
              <w:rPr>
                <w:rFonts w:ascii="Arial" w:hAnsi="Arial" w:cs="Arial"/>
                <w:lang w:val="fr-FR"/>
              </w:rPr>
            </w:pPr>
            <w:r w:rsidRPr="00D40C55">
              <w:rPr>
                <w:rFonts w:ascii="Arial" w:hAnsi="Arial" w:cs="Arial"/>
                <w:lang w:val="fr-FR"/>
              </w:rPr>
              <w:t>ENG-OA-RON-SE-IG-ET-001</w:t>
            </w:r>
          </w:p>
        </w:tc>
      </w:tr>
      <w:tr w:rsidR="000D2F69" w:rsidRPr="00793137" w14:paraId="31BA947A" w14:textId="77777777" w:rsidTr="000D2F69">
        <w:trPr>
          <w:trHeight w:val="324"/>
        </w:trPr>
        <w:tc>
          <w:tcPr>
            <w:tcW w:w="769" w:type="dxa"/>
            <w:tcBorders>
              <w:top w:val="nil"/>
              <w:left w:val="nil"/>
              <w:bottom w:val="nil"/>
              <w:right w:val="nil"/>
            </w:tcBorders>
            <w:shd w:val="clear" w:color="000000" w:fill="FFFFFF"/>
            <w:noWrap/>
            <w:vAlign w:val="bottom"/>
            <w:hideMark/>
          </w:tcPr>
          <w:p w14:paraId="235D5825" w14:textId="77777777" w:rsidR="000D2F69" w:rsidRPr="00D40C55" w:rsidRDefault="000D2F69" w:rsidP="000D2F69">
            <w:pPr>
              <w:spacing w:after="0"/>
              <w:rPr>
                <w:rFonts w:ascii="Arial" w:hAnsi="Arial" w:cs="Arial"/>
                <w:lang w:val="fr-FR"/>
              </w:rPr>
            </w:pPr>
            <w:r w:rsidRPr="00D40C55">
              <w:rPr>
                <w:rFonts w:ascii="Arial" w:hAnsi="Arial" w:cs="Arial"/>
                <w:lang w:val="fr-FR"/>
              </w:rPr>
              <w:t> </w:t>
            </w:r>
          </w:p>
        </w:tc>
        <w:tc>
          <w:tcPr>
            <w:tcW w:w="2554" w:type="dxa"/>
            <w:tcBorders>
              <w:top w:val="nil"/>
              <w:left w:val="nil"/>
              <w:bottom w:val="nil"/>
              <w:right w:val="nil"/>
            </w:tcBorders>
            <w:shd w:val="clear" w:color="auto" w:fill="auto"/>
            <w:noWrap/>
            <w:vAlign w:val="center"/>
            <w:hideMark/>
          </w:tcPr>
          <w:p w14:paraId="4F0B4F61" w14:textId="77777777" w:rsidR="000D2F69" w:rsidRPr="00D40C55" w:rsidRDefault="000D2F69" w:rsidP="000D2F69">
            <w:pPr>
              <w:spacing w:after="0"/>
              <w:jc w:val="center"/>
              <w:rPr>
                <w:rFonts w:ascii="Arial" w:hAnsi="Arial" w:cs="Arial"/>
                <w:b/>
                <w:bCs/>
                <w:lang w:val="fr-FR"/>
              </w:rPr>
            </w:pPr>
          </w:p>
        </w:tc>
        <w:tc>
          <w:tcPr>
            <w:tcW w:w="2579" w:type="dxa"/>
            <w:tcBorders>
              <w:top w:val="nil"/>
              <w:left w:val="nil"/>
              <w:bottom w:val="nil"/>
              <w:right w:val="nil"/>
            </w:tcBorders>
            <w:shd w:val="clear" w:color="000000" w:fill="FFFFFF"/>
            <w:noWrap/>
            <w:vAlign w:val="bottom"/>
            <w:hideMark/>
          </w:tcPr>
          <w:p w14:paraId="7FF12CD1" w14:textId="77777777" w:rsidR="000D2F69" w:rsidRPr="00D40C55" w:rsidRDefault="000D2F69" w:rsidP="000D2F69">
            <w:pPr>
              <w:spacing w:after="0"/>
              <w:ind w:firstLine="9"/>
              <w:rPr>
                <w:rFonts w:ascii="Arial" w:hAnsi="Arial" w:cs="Arial"/>
                <w:lang w:val="fr-FR"/>
              </w:rPr>
            </w:pPr>
          </w:p>
        </w:tc>
        <w:tc>
          <w:tcPr>
            <w:tcW w:w="2703" w:type="dxa"/>
            <w:tcBorders>
              <w:top w:val="nil"/>
              <w:left w:val="nil"/>
              <w:bottom w:val="nil"/>
              <w:right w:val="nil"/>
            </w:tcBorders>
            <w:shd w:val="clear" w:color="000000" w:fill="FFFFFF"/>
            <w:noWrap/>
            <w:vAlign w:val="bottom"/>
            <w:hideMark/>
          </w:tcPr>
          <w:p w14:paraId="625137B9" w14:textId="77777777" w:rsidR="000D2F69" w:rsidRPr="00D40C55" w:rsidRDefault="000D2F69" w:rsidP="000D2F69">
            <w:pPr>
              <w:spacing w:after="0"/>
              <w:ind w:firstLine="9"/>
              <w:rPr>
                <w:rFonts w:ascii="Arial" w:hAnsi="Arial" w:cs="Arial"/>
                <w:lang w:val="fr-FR"/>
              </w:rPr>
            </w:pPr>
          </w:p>
        </w:tc>
        <w:tc>
          <w:tcPr>
            <w:tcW w:w="2194" w:type="dxa"/>
            <w:tcBorders>
              <w:top w:val="nil"/>
              <w:left w:val="nil"/>
              <w:bottom w:val="nil"/>
              <w:right w:val="nil"/>
            </w:tcBorders>
            <w:shd w:val="clear" w:color="000000" w:fill="FFFFFF"/>
            <w:noWrap/>
            <w:vAlign w:val="bottom"/>
            <w:hideMark/>
          </w:tcPr>
          <w:p w14:paraId="60D3A054" w14:textId="77777777" w:rsidR="000D2F69" w:rsidRPr="00D40C55" w:rsidRDefault="000D2F69" w:rsidP="000D2F69">
            <w:pPr>
              <w:spacing w:after="0"/>
              <w:ind w:firstLine="9"/>
              <w:rPr>
                <w:rFonts w:ascii="Arial" w:hAnsi="Arial" w:cs="Arial"/>
                <w:lang w:val="fr-FR"/>
              </w:rPr>
            </w:pPr>
          </w:p>
        </w:tc>
      </w:tr>
      <w:tr w:rsidR="000D2F69" w:rsidRPr="00EA4DD8" w14:paraId="77270B48" w14:textId="77777777" w:rsidTr="000D2F69">
        <w:trPr>
          <w:trHeight w:val="324"/>
        </w:trPr>
        <w:tc>
          <w:tcPr>
            <w:tcW w:w="769" w:type="dxa"/>
            <w:tcBorders>
              <w:top w:val="nil"/>
              <w:left w:val="nil"/>
              <w:bottom w:val="nil"/>
              <w:right w:val="nil"/>
            </w:tcBorders>
            <w:shd w:val="clear" w:color="000000" w:fill="FFFFFF"/>
            <w:noWrap/>
            <w:vAlign w:val="bottom"/>
            <w:hideMark/>
          </w:tcPr>
          <w:p w14:paraId="5DDEDD9E" w14:textId="77777777" w:rsidR="000D2F69" w:rsidRPr="00D40C55" w:rsidRDefault="000D2F69" w:rsidP="000D2F69">
            <w:pPr>
              <w:spacing w:after="0"/>
              <w:rPr>
                <w:rFonts w:ascii="Arial" w:hAnsi="Arial" w:cs="Arial"/>
                <w:lang w:val="fr-FR"/>
              </w:rPr>
            </w:pPr>
            <w:r w:rsidRPr="00D40C55">
              <w:rPr>
                <w:rFonts w:ascii="Arial" w:hAnsi="Arial" w:cs="Arial"/>
                <w:lang w:val="fr-FR"/>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E8D34F" w14:textId="77777777" w:rsidR="000D2F69" w:rsidRPr="00EA4DD8" w:rsidRDefault="000D2F69" w:rsidP="000D2F69">
            <w:pPr>
              <w:spacing w:after="0"/>
              <w:ind w:left="476" w:hanging="476"/>
              <w:jc w:val="center"/>
              <w:rPr>
                <w:rFonts w:ascii="Arial" w:hAnsi="Arial" w:cs="Arial"/>
                <w:b/>
                <w:bCs/>
              </w:rPr>
            </w:pPr>
            <w:r w:rsidRPr="00EA4DD8">
              <w:rPr>
                <w:rFonts w:ascii="Arial" w:hAnsi="Arial" w:cs="Arial"/>
                <w:b/>
                <w:bCs/>
              </w:rPr>
              <w:t>Fase</w:t>
            </w:r>
          </w:p>
        </w:tc>
        <w:tc>
          <w:tcPr>
            <w:tcW w:w="747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3FF6089" w14:textId="77777777" w:rsidR="000D2F69" w:rsidRPr="00EA4DD8" w:rsidRDefault="000D2F69" w:rsidP="000D2F69">
            <w:pPr>
              <w:spacing w:after="0"/>
              <w:ind w:firstLine="9"/>
              <w:rPr>
                <w:rFonts w:ascii="Arial" w:hAnsi="Arial" w:cs="Arial"/>
              </w:rPr>
            </w:pPr>
            <w:r w:rsidRPr="00EA4DD8">
              <w:rPr>
                <w:rFonts w:ascii="Arial" w:hAnsi="Arial" w:cs="Arial"/>
              </w:rPr>
              <w:t>Ingeniería conceptual</w:t>
            </w:r>
          </w:p>
        </w:tc>
      </w:tr>
      <w:tr w:rsidR="000D2F69" w:rsidRPr="00EA4DD8" w14:paraId="0EDFD805" w14:textId="77777777" w:rsidTr="000D2F69">
        <w:trPr>
          <w:trHeight w:val="324"/>
        </w:trPr>
        <w:tc>
          <w:tcPr>
            <w:tcW w:w="769" w:type="dxa"/>
            <w:tcBorders>
              <w:top w:val="nil"/>
              <w:left w:val="nil"/>
              <w:bottom w:val="nil"/>
              <w:right w:val="nil"/>
            </w:tcBorders>
            <w:shd w:val="clear" w:color="000000" w:fill="FFFFFF"/>
            <w:noWrap/>
            <w:vAlign w:val="bottom"/>
            <w:hideMark/>
          </w:tcPr>
          <w:p w14:paraId="2FE8CD1B" w14:textId="77777777" w:rsidR="000D2F69" w:rsidRPr="00EA4DD8" w:rsidRDefault="000D2F69" w:rsidP="000D2F69">
            <w:pPr>
              <w:spacing w:after="0"/>
              <w:rPr>
                <w:rFonts w:ascii="Arial" w:hAnsi="Arial" w:cs="Arial"/>
              </w:rPr>
            </w:pPr>
            <w:r w:rsidRPr="00EA4DD8">
              <w:rPr>
                <w:rFonts w:ascii="Arial" w:hAnsi="Arial" w:cs="Arial"/>
              </w:rPr>
              <w:t> </w:t>
            </w:r>
          </w:p>
        </w:tc>
        <w:tc>
          <w:tcPr>
            <w:tcW w:w="2554" w:type="dxa"/>
            <w:tcBorders>
              <w:top w:val="nil"/>
              <w:left w:val="nil"/>
              <w:bottom w:val="single" w:sz="4" w:space="0" w:color="auto"/>
              <w:right w:val="nil"/>
            </w:tcBorders>
            <w:shd w:val="clear" w:color="000000" w:fill="FFFFFF"/>
            <w:noWrap/>
            <w:vAlign w:val="center"/>
            <w:hideMark/>
          </w:tcPr>
          <w:p w14:paraId="111159B5" w14:textId="77777777" w:rsidR="000D2F69" w:rsidRPr="00EA4DD8" w:rsidRDefault="000D2F69" w:rsidP="000D2F69">
            <w:pPr>
              <w:spacing w:after="0"/>
              <w:rPr>
                <w:rFonts w:ascii="Arial" w:hAnsi="Arial" w:cs="Arial"/>
              </w:rPr>
            </w:pPr>
            <w:r w:rsidRPr="00EA4DD8">
              <w:rPr>
                <w:rFonts w:ascii="Arial" w:hAnsi="Arial" w:cs="Arial"/>
              </w:rPr>
              <w:t> </w:t>
            </w:r>
          </w:p>
        </w:tc>
        <w:tc>
          <w:tcPr>
            <w:tcW w:w="2579" w:type="dxa"/>
            <w:tcBorders>
              <w:top w:val="nil"/>
              <w:left w:val="nil"/>
              <w:bottom w:val="single" w:sz="4" w:space="0" w:color="auto"/>
              <w:right w:val="nil"/>
            </w:tcBorders>
            <w:shd w:val="clear" w:color="000000" w:fill="FFFFFF"/>
            <w:noWrap/>
            <w:vAlign w:val="bottom"/>
            <w:hideMark/>
          </w:tcPr>
          <w:p w14:paraId="61AB2083" w14:textId="77777777" w:rsidR="000D2F69" w:rsidRPr="00EA4DD8" w:rsidRDefault="000D2F69" w:rsidP="000D2F69">
            <w:pPr>
              <w:spacing w:after="0"/>
              <w:ind w:firstLine="9"/>
              <w:rPr>
                <w:rFonts w:ascii="Arial" w:hAnsi="Arial" w:cs="Arial"/>
              </w:rPr>
            </w:pPr>
            <w:r w:rsidRPr="00EA4DD8">
              <w:rPr>
                <w:rFonts w:ascii="Arial" w:hAnsi="Arial" w:cs="Arial"/>
              </w:rPr>
              <w:t> </w:t>
            </w:r>
          </w:p>
        </w:tc>
        <w:tc>
          <w:tcPr>
            <w:tcW w:w="2703" w:type="dxa"/>
            <w:tcBorders>
              <w:top w:val="nil"/>
              <w:left w:val="nil"/>
              <w:bottom w:val="single" w:sz="4" w:space="0" w:color="auto"/>
              <w:right w:val="nil"/>
            </w:tcBorders>
            <w:shd w:val="clear" w:color="000000" w:fill="FFFFFF"/>
            <w:noWrap/>
            <w:vAlign w:val="bottom"/>
            <w:hideMark/>
          </w:tcPr>
          <w:p w14:paraId="7D0B1E6C" w14:textId="77777777" w:rsidR="000D2F69" w:rsidRPr="00EA4DD8" w:rsidRDefault="000D2F69" w:rsidP="000D2F69">
            <w:pPr>
              <w:spacing w:after="0"/>
              <w:ind w:firstLine="9"/>
              <w:rPr>
                <w:rFonts w:ascii="Arial" w:hAnsi="Arial" w:cs="Arial"/>
              </w:rPr>
            </w:pPr>
            <w:r w:rsidRPr="00EA4DD8">
              <w:rPr>
                <w:rFonts w:ascii="Arial" w:hAnsi="Arial" w:cs="Arial"/>
              </w:rPr>
              <w:t> </w:t>
            </w:r>
          </w:p>
        </w:tc>
        <w:tc>
          <w:tcPr>
            <w:tcW w:w="2194" w:type="dxa"/>
            <w:tcBorders>
              <w:top w:val="nil"/>
              <w:left w:val="nil"/>
              <w:bottom w:val="single" w:sz="4" w:space="0" w:color="auto"/>
              <w:right w:val="nil"/>
            </w:tcBorders>
            <w:shd w:val="clear" w:color="000000" w:fill="FFFFFF"/>
            <w:noWrap/>
            <w:vAlign w:val="bottom"/>
            <w:hideMark/>
          </w:tcPr>
          <w:p w14:paraId="2E9B1776" w14:textId="77777777" w:rsidR="000D2F69" w:rsidRPr="00EA4DD8" w:rsidRDefault="000D2F69" w:rsidP="000D2F69">
            <w:pPr>
              <w:spacing w:after="0"/>
              <w:ind w:firstLine="9"/>
              <w:rPr>
                <w:rFonts w:ascii="Arial" w:hAnsi="Arial" w:cs="Arial"/>
              </w:rPr>
            </w:pPr>
            <w:r w:rsidRPr="00EA4DD8">
              <w:rPr>
                <w:rFonts w:ascii="Arial" w:hAnsi="Arial" w:cs="Arial"/>
              </w:rPr>
              <w:t> </w:t>
            </w:r>
          </w:p>
        </w:tc>
      </w:tr>
      <w:tr w:rsidR="000D2F69" w:rsidRPr="00EA4DD8" w14:paraId="18D7CAE8" w14:textId="77777777" w:rsidTr="000D2F69">
        <w:trPr>
          <w:trHeight w:val="324"/>
        </w:trPr>
        <w:tc>
          <w:tcPr>
            <w:tcW w:w="769" w:type="dxa"/>
            <w:tcBorders>
              <w:top w:val="nil"/>
              <w:left w:val="nil"/>
              <w:bottom w:val="nil"/>
              <w:right w:val="single" w:sz="4" w:space="0" w:color="auto"/>
            </w:tcBorders>
            <w:shd w:val="clear" w:color="000000" w:fill="FFFFFF"/>
            <w:noWrap/>
            <w:vAlign w:val="bottom"/>
          </w:tcPr>
          <w:p w14:paraId="3C6EFC9A" w14:textId="77777777" w:rsidR="000D2F69" w:rsidRPr="00EA4DD8" w:rsidRDefault="000D2F69" w:rsidP="000D2F69">
            <w:pPr>
              <w:spacing w:after="0"/>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08DD700C" w14:textId="77777777" w:rsidR="000D2F69" w:rsidRPr="00EA4DD8" w:rsidRDefault="000D2F69" w:rsidP="000D2F69">
            <w:pPr>
              <w:spacing w:after="0"/>
              <w:ind w:left="476" w:hanging="476"/>
              <w:jc w:val="center"/>
              <w:rPr>
                <w:rFonts w:ascii="Arial" w:hAnsi="Arial" w:cs="Arial"/>
              </w:rPr>
            </w:pPr>
            <w:r w:rsidRPr="00EA4DD8">
              <w:rPr>
                <w:rFonts w:ascii="Arial" w:hAnsi="Arial" w:cs="Arial"/>
                <w:b/>
                <w:bCs/>
              </w:rPr>
              <w:t>Título</w:t>
            </w:r>
          </w:p>
        </w:tc>
        <w:tc>
          <w:tcPr>
            <w:tcW w:w="7476"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32203681" w14:textId="3F81A759" w:rsidR="000D2F69" w:rsidRPr="00EA4DD8" w:rsidRDefault="000D2F69" w:rsidP="000D2F69">
            <w:pPr>
              <w:spacing w:after="0"/>
              <w:jc w:val="left"/>
              <w:rPr>
                <w:rFonts w:ascii="Arial" w:hAnsi="Arial" w:cs="Arial"/>
              </w:rPr>
            </w:pPr>
            <w:r w:rsidRPr="00EA4DD8">
              <w:rPr>
                <w:rFonts w:ascii="Arial" w:hAnsi="Arial" w:cs="Arial"/>
              </w:rPr>
              <w:t>Criterios de Diseño de Ingeniería</w:t>
            </w:r>
          </w:p>
        </w:tc>
      </w:tr>
      <w:tr w:rsidR="000D2F69" w:rsidRPr="00EA4DD8" w14:paraId="2ECA4245" w14:textId="77777777" w:rsidTr="000D2F69">
        <w:trPr>
          <w:trHeight w:val="324"/>
        </w:trPr>
        <w:tc>
          <w:tcPr>
            <w:tcW w:w="769" w:type="dxa"/>
            <w:tcBorders>
              <w:top w:val="nil"/>
              <w:left w:val="nil"/>
              <w:bottom w:val="nil"/>
              <w:right w:val="nil"/>
            </w:tcBorders>
            <w:shd w:val="clear" w:color="000000" w:fill="FFFFFF"/>
            <w:noWrap/>
            <w:vAlign w:val="bottom"/>
            <w:hideMark/>
          </w:tcPr>
          <w:p w14:paraId="298FEA2B" w14:textId="77777777" w:rsidR="000D2F69" w:rsidRPr="00EA4DD8" w:rsidRDefault="000D2F69" w:rsidP="000D2F69">
            <w:pPr>
              <w:spacing w:after="0"/>
              <w:rPr>
                <w:rFonts w:ascii="Arial" w:hAnsi="Arial" w:cs="Arial"/>
              </w:rPr>
            </w:pPr>
            <w:r w:rsidRPr="00EA4DD8">
              <w:rPr>
                <w:rFonts w:ascii="Arial" w:hAnsi="Arial" w:cs="Arial"/>
              </w:rPr>
              <w:t> </w:t>
            </w:r>
          </w:p>
        </w:tc>
        <w:tc>
          <w:tcPr>
            <w:tcW w:w="2554" w:type="dxa"/>
            <w:tcBorders>
              <w:top w:val="single" w:sz="4" w:space="0" w:color="auto"/>
              <w:left w:val="nil"/>
              <w:bottom w:val="nil"/>
              <w:right w:val="nil"/>
            </w:tcBorders>
            <w:shd w:val="clear" w:color="000000" w:fill="FFFFFF"/>
            <w:noWrap/>
            <w:vAlign w:val="center"/>
            <w:hideMark/>
          </w:tcPr>
          <w:p w14:paraId="11173CD4" w14:textId="77777777" w:rsidR="000D2F69" w:rsidRPr="00EA4DD8" w:rsidRDefault="000D2F69" w:rsidP="000D2F69">
            <w:pPr>
              <w:spacing w:after="0"/>
              <w:rPr>
                <w:rFonts w:ascii="Arial" w:hAnsi="Arial" w:cs="Arial"/>
              </w:rPr>
            </w:pPr>
            <w:r w:rsidRPr="00EA4DD8">
              <w:rPr>
                <w:rFonts w:ascii="Arial" w:hAnsi="Arial" w:cs="Arial"/>
              </w:rPr>
              <w:t> </w:t>
            </w:r>
          </w:p>
        </w:tc>
        <w:tc>
          <w:tcPr>
            <w:tcW w:w="2579" w:type="dxa"/>
            <w:tcBorders>
              <w:top w:val="single" w:sz="4" w:space="0" w:color="auto"/>
              <w:left w:val="nil"/>
              <w:bottom w:val="nil"/>
              <w:right w:val="nil"/>
            </w:tcBorders>
            <w:shd w:val="clear" w:color="000000" w:fill="FFFFFF"/>
            <w:noWrap/>
            <w:vAlign w:val="bottom"/>
            <w:hideMark/>
          </w:tcPr>
          <w:p w14:paraId="43855640" w14:textId="74AFFFC0" w:rsidR="000D2F69" w:rsidRPr="00EA4DD8" w:rsidRDefault="000D2F69" w:rsidP="000D2F69">
            <w:pPr>
              <w:spacing w:after="0"/>
              <w:rPr>
                <w:rFonts w:ascii="Arial" w:hAnsi="Arial" w:cs="Arial"/>
              </w:rPr>
            </w:pPr>
            <w:r w:rsidRPr="00EA4DD8">
              <w:rPr>
                <w:rFonts w:ascii="Arial" w:hAnsi="Arial" w:cs="Arial"/>
              </w:rPr>
              <w:t> </w:t>
            </w:r>
          </w:p>
        </w:tc>
        <w:tc>
          <w:tcPr>
            <w:tcW w:w="2703" w:type="dxa"/>
            <w:tcBorders>
              <w:top w:val="single" w:sz="4" w:space="0" w:color="auto"/>
              <w:left w:val="nil"/>
              <w:bottom w:val="nil"/>
              <w:right w:val="nil"/>
            </w:tcBorders>
            <w:shd w:val="clear" w:color="000000" w:fill="FFFFFF"/>
            <w:noWrap/>
            <w:vAlign w:val="bottom"/>
            <w:hideMark/>
          </w:tcPr>
          <w:p w14:paraId="6D4AA8CB" w14:textId="77777777" w:rsidR="000D2F69" w:rsidRPr="00EA4DD8" w:rsidRDefault="000D2F69" w:rsidP="000D2F69">
            <w:pPr>
              <w:spacing w:after="0"/>
              <w:rPr>
                <w:rFonts w:ascii="Arial" w:hAnsi="Arial" w:cs="Arial"/>
              </w:rPr>
            </w:pPr>
            <w:r w:rsidRPr="00EA4DD8">
              <w:rPr>
                <w:rFonts w:ascii="Arial" w:hAnsi="Arial" w:cs="Arial"/>
              </w:rPr>
              <w:t> </w:t>
            </w:r>
          </w:p>
        </w:tc>
        <w:tc>
          <w:tcPr>
            <w:tcW w:w="2194" w:type="dxa"/>
            <w:tcBorders>
              <w:top w:val="single" w:sz="4" w:space="0" w:color="auto"/>
              <w:left w:val="nil"/>
              <w:bottom w:val="nil"/>
              <w:right w:val="nil"/>
            </w:tcBorders>
            <w:shd w:val="clear" w:color="000000" w:fill="FFFFFF"/>
            <w:noWrap/>
            <w:vAlign w:val="bottom"/>
            <w:hideMark/>
          </w:tcPr>
          <w:p w14:paraId="643A61E4" w14:textId="77777777" w:rsidR="000D2F69" w:rsidRPr="00EA4DD8" w:rsidRDefault="000D2F69" w:rsidP="000D2F69">
            <w:pPr>
              <w:spacing w:after="0"/>
              <w:rPr>
                <w:rFonts w:ascii="Arial" w:hAnsi="Arial" w:cs="Arial"/>
              </w:rPr>
            </w:pPr>
            <w:r w:rsidRPr="00EA4DD8">
              <w:rPr>
                <w:rFonts w:ascii="Arial" w:hAnsi="Arial" w:cs="Arial"/>
              </w:rPr>
              <w:t> </w:t>
            </w:r>
          </w:p>
        </w:tc>
      </w:tr>
      <w:tr w:rsidR="000D2F69" w:rsidRPr="00EA4DD8" w14:paraId="4D6B7A42" w14:textId="77777777" w:rsidTr="000D2F69">
        <w:trPr>
          <w:trHeight w:val="324"/>
        </w:trPr>
        <w:tc>
          <w:tcPr>
            <w:tcW w:w="769" w:type="dxa"/>
            <w:tcBorders>
              <w:top w:val="nil"/>
              <w:left w:val="nil"/>
              <w:bottom w:val="nil"/>
              <w:right w:val="nil"/>
            </w:tcBorders>
            <w:shd w:val="clear" w:color="000000" w:fill="FFFFFF"/>
            <w:noWrap/>
            <w:vAlign w:val="bottom"/>
            <w:hideMark/>
          </w:tcPr>
          <w:p w14:paraId="205D0DC3" w14:textId="77777777" w:rsidR="000D2F69" w:rsidRPr="00EA4DD8" w:rsidRDefault="000D2F69" w:rsidP="000D2F69">
            <w:pPr>
              <w:spacing w:after="0"/>
              <w:rPr>
                <w:rFonts w:ascii="Arial" w:hAnsi="Arial" w:cs="Arial"/>
              </w:rPr>
            </w:pPr>
            <w:r w:rsidRPr="00EA4DD8">
              <w:rPr>
                <w:rFonts w:ascii="Arial" w:hAnsi="Arial" w:cs="Arial"/>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CE5AA43" w14:textId="77777777" w:rsidR="000D2F69" w:rsidRPr="00EA4DD8" w:rsidRDefault="000D2F69" w:rsidP="000D2F69">
            <w:pPr>
              <w:spacing w:after="0"/>
              <w:ind w:left="476" w:hanging="476"/>
              <w:jc w:val="center"/>
              <w:rPr>
                <w:rFonts w:ascii="Arial" w:hAnsi="Arial" w:cs="Arial"/>
                <w:b/>
                <w:bCs/>
              </w:rPr>
            </w:pPr>
            <w:r w:rsidRPr="00EA4DD8">
              <w:rPr>
                <w:rFonts w:ascii="Arial" w:hAnsi="Arial" w:cs="Arial"/>
                <w:b/>
                <w:bCs/>
              </w:rPr>
              <w:t>Fecha</w:t>
            </w:r>
          </w:p>
        </w:tc>
        <w:tc>
          <w:tcPr>
            <w:tcW w:w="2579" w:type="dxa"/>
            <w:tcBorders>
              <w:top w:val="single" w:sz="4" w:space="0" w:color="auto"/>
              <w:left w:val="nil"/>
              <w:bottom w:val="single" w:sz="4" w:space="0" w:color="auto"/>
              <w:right w:val="single" w:sz="4" w:space="0" w:color="auto"/>
            </w:tcBorders>
            <w:shd w:val="clear" w:color="000000" w:fill="C0C0C0"/>
            <w:noWrap/>
            <w:vAlign w:val="center"/>
            <w:hideMark/>
          </w:tcPr>
          <w:p w14:paraId="01C19D91" w14:textId="2D42495B" w:rsidR="000D2F69" w:rsidRPr="00EA4DD8" w:rsidRDefault="000D2F69" w:rsidP="000D2F69">
            <w:pPr>
              <w:spacing w:after="0"/>
              <w:ind w:left="476" w:hanging="476"/>
              <w:jc w:val="center"/>
              <w:rPr>
                <w:rFonts w:ascii="Arial" w:hAnsi="Arial" w:cs="Arial"/>
                <w:b/>
                <w:bCs/>
              </w:rPr>
            </w:pPr>
            <w:r w:rsidRPr="00EA4DD8">
              <w:rPr>
                <w:rFonts w:ascii="Arial" w:hAnsi="Arial" w:cs="Arial"/>
                <w:b/>
                <w:bCs/>
              </w:rPr>
              <w:t>Revisión</w:t>
            </w:r>
          </w:p>
        </w:tc>
        <w:tc>
          <w:tcPr>
            <w:tcW w:w="2703" w:type="dxa"/>
            <w:tcBorders>
              <w:top w:val="nil"/>
              <w:left w:val="nil"/>
              <w:bottom w:val="nil"/>
              <w:right w:val="nil"/>
            </w:tcBorders>
            <w:shd w:val="clear" w:color="auto" w:fill="auto"/>
            <w:noWrap/>
            <w:vAlign w:val="bottom"/>
            <w:hideMark/>
          </w:tcPr>
          <w:p w14:paraId="7BC67340" w14:textId="77777777" w:rsidR="000D2F69" w:rsidRPr="00EA4DD8" w:rsidRDefault="000D2F69" w:rsidP="000D2F69">
            <w:pPr>
              <w:spacing w:after="0"/>
              <w:rPr>
                <w:rFonts w:ascii="Arial" w:hAnsi="Arial" w:cs="Arial"/>
              </w:rPr>
            </w:pPr>
          </w:p>
        </w:tc>
        <w:tc>
          <w:tcPr>
            <w:tcW w:w="219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406B92" w14:textId="77777777" w:rsidR="000D2F69" w:rsidRPr="00EA4DD8" w:rsidRDefault="000D2F69" w:rsidP="000D2F69">
            <w:pPr>
              <w:spacing w:after="0"/>
              <w:ind w:left="476" w:hanging="476"/>
              <w:jc w:val="center"/>
              <w:rPr>
                <w:rFonts w:ascii="Arial" w:hAnsi="Arial" w:cs="Arial"/>
                <w:b/>
                <w:bCs/>
              </w:rPr>
            </w:pPr>
            <w:r w:rsidRPr="00EA4DD8">
              <w:rPr>
                <w:rFonts w:ascii="Arial" w:hAnsi="Arial" w:cs="Arial"/>
                <w:b/>
                <w:bCs/>
              </w:rPr>
              <w:t>Número de Hojas</w:t>
            </w:r>
          </w:p>
        </w:tc>
      </w:tr>
      <w:tr w:rsidR="000D2F69" w:rsidRPr="00EA4DD8" w14:paraId="5E98F1F8" w14:textId="77777777" w:rsidTr="008C60F7">
        <w:trPr>
          <w:trHeight w:val="324"/>
        </w:trPr>
        <w:tc>
          <w:tcPr>
            <w:tcW w:w="769" w:type="dxa"/>
            <w:tcBorders>
              <w:top w:val="nil"/>
              <w:left w:val="nil"/>
              <w:bottom w:val="nil"/>
              <w:right w:val="nil"/>
            </w:tcBorders>
            <w:shd w:val="clear" w:color="000000" w:fill="FFFFFF"/>
            <w:noWrap/>
            <w:vAlign w:val="bottom"/>
            <w:hideMark/>
          </w:tcPr>
          <w:p w14:paraId="2F3E14FD" w14:textId="77777777" w:rsidR="000D2F69" w:rsidRPr="00EA4DD8" w:rsidRDefault="000D2F69" w:rsidP="000D2F69">
            <w:pPr>
              <w:spacing w:after="0"/>
              <w:rPr>
                <w:rFonts w:ascii="Arial" w:hAnsi="Arial" w:cs="Arial"/>
              </w:rPr>
            </w:pPr>
            <w:r w:rsidRPr="00EA4DD8">
              <w:rPr>
                <w:rFonts w:ascii="Arial" w:hAnsi="Arial" w:cs="Arial"/>
              </w:rPr>
              <w:t> </w:t>
            </w:r>
          </w:p>
        </w:tc>
        <w:tc>
          <w:tcPr>
            <w:tcW w:w="2554" w:type="dxa"/>
            <w:tcBorders>
              <w:top w:val="nil"/>
              <w:left w:val="single" w:sz="4" w:space="0" w:color="auto"/>
              <w:bottom w:val="single" w:sz="4" w:space="0" w:color="auto"/>
              <w:right w:val="single" w:sz="4" w:space="0" w:color="auto"/>
            </w:tcBorders>
            <w:shd w:val="clear" w:color="auto" w:fill="auto"/>
            <w:noWrap/>
            <w:vAlign w:val="center"/>
          </w:tcPr>
          <w:p w14:paraId="7BB7EDAC" w14:textId="524D7179" w:rsidR="000D2F69" w:rsidRPr="00EA4DD8" w:rsidRDefault="00EA4DD8" w:rsidP="00EA4DD8">
            <w:pPr>
              <w:spacing w:after="0"/>
              <w:ind w:hanging="425"/>
              <w:jc w:val="center"/>
              <w:rPr>
                <w:rFonts w:ascii="Arial" w:hAnsi="Arial" w:cs="Arial"/>
                <w:lang w:val="en-US"/>
              </w:rPr>
            </w:pPr>
            <w:r w:rsidRPr="00EA4DD8">
              <w:rPr>
                <w:rFonts w:ascii="Arial" w:hAnsi="Arial" w:cs="Arial"/>
                <w:lang w:val="en-US"/>
              </w:rPr>
              <w:t xml:space="preserve">    </w:t>
            </w:r>
            <w:r w:rsidR="000D2F69" w:rsidRPr="00EA4DD8">
              <w:rPr>
                <w:rFonts w:ascii="Arial" w:hAnsi="Arial" w:cs="Arial"/>
                <w:lang w:val="en-US"/>
              </w:rPr>
              <w:t>1</w:t>
            </w:r>
            <w:r w:rsidRPr="00EA4DD8">
              <w:rPr>
                <w:rFonts w:ascii="Arial" w:hAnsi="Arial" w:cs="Arial"/>
                <w:lang w:val="en-US"/>
              </w:rPr>
              <w:t>5</w:t>
            </w:r>
            <w:r w:rsidR="000D2F69" w:rsidRPr="00EA4DD8">
              <w:rPr>
                <w:rFonts w:ascii="Arial" w:hAnsi="Arial" w:cs="Arial"/>
                <w:lang w:val="en-US"/>
              </w:rPr>
              <w:t>/01/2025</w:t>
            </w:r>
          </w:p>
        </w:tc>
        <w:tc>
          <w:tcPr>
            <w:tcW w:w="2579" w:type="dxa"/>
            <w:tcBorders>
              <w:top w:val="nil"/>
              <w:left w:val="nil"/>
              <w:bottom w:val="single" w:sz="4" w:space="0" w:color="auto"/>
              <w:right w:val="single" w:sz="4" w:space="0" w:color="auto"/>
            </w:tcBorders>
            <w:shd w:val="clear" w:color="auto" w:fill="auto"/>
            <w:noWrap/>
            <w:vAlign w:val="center"/>
          </w:tcPr>
          <w:p w14:paraId="5A25CF6D" w14:textId="6679F9D2" w:rsidR="000D2F69" w:rsidRPr="00EA4DD8" w:rsidRDefault="000D2F69" w:rsidP="00EA4DD8">
            <w:pPr>
              <w:spacing w:after="0"/>
              <w:jc w:val="center"/>
              <w:rPr>
                <w:rFonts w:ascii="Arial" w:hAnsi="Arial" w:cs="Arial"/>
                <w:lang w:val="en-US"/>
              </w:rPr>
            </w:pPr>
            <w:r w:rsidRPr="00EA4DD8">
              <w:rPr>
                <w:rFonts w:ascii="Arial" w:hAnsi="Arial" w:cs="Arial"/>
                <w:lang w:val="en-US"/>
              </w:rPr>
              <w:t>B</w:t>
            </w:r>
          </w:p>
        </w:tc>
        <w:tc>
          <w:tcPr>
            <w:tcW w:w="2703" w:type="dxa"/>
            <w:tcBorders>
              <w:top w:val="nil"/>
              <w:left w:val="nil"/>
              <w:bottom w:val="nil"/>
              <w:right w:val="nil"/>
            </w:tcBorders>
            <w:shd w:val="clear" w:color="000000" w:fill="FFFFFF"/>
            <w:noWrap/>
            <w:vAlign w:val="bottom"/>
            <w:hideMark/>
          </w:tcPr>
          <w:p w14:paraId="779370D2" w14:textId="77777777" w:rsidR="000D2F69" w:rsidRPr="00EA4DD8" w:rsidRDefault="000D2F69" w:rsidP="000D2F69">
            <w:pPr>
              <w:spacing w:after="0"/>
              <w:rPr>
                <w:rFonts w:ascii="Arial" w:hAnsi="Arial" w:cs="Arial"/>
              </w:rPr>
            </w:pPr>
          </w:p>
        </w:tc>
        <w:tc>
          <w:tcPr>
            <w:tcW w:w="2194" w:type="dxa"/>
            <w:tcBorders>
              <w:top w:val="nil"/>
              <w:left w:val="single" w:sz="4" w:space="0" w:color="auto"/>
              <w:bottom w:val="single" w:sz="4" w:space="0" w:color="auto"/>
              <w:right w:val="single" w:sz="4" w:space="0" w:color="auto"/>
            </w:tcBorders>
            <w:shd w:val="clear" w:color="auto" w:fill="auto"/>
            <w:noWrap/>
            <w:vAlign w:val="center"/>
            <w:hideMark/>
          </w:tcPr>
          <w:p w14:paraId="6E5C1B87" w14:textId="4075862C" w:rsidR="000D2F69" w:rsidRPr="00EA4DD8" w:rsidRDefault="000B0E75" w:rsidP="000B0E75">
            <w:pPr>
              <w:spacing w:after="0"/>
              <w:jc w:val="center"/>
              <w:rPr>
                <w:rFonts w:ascii="Arial" w:hAnsi="Arial" w:cs="Arial"/>
                <w:lang w:val="en-US"/>
              </w:rPr>
            </w:pPr>
            <w:r>
              <w:rPr>
                <w:rFonts w:ascii="Arial" w:hAnsi="Arial" w:cs="Arial"/>
                <w:lang w:val="en-US"/>
              </w:rPr>
              <w:t>8</w:t>
            </w:r>
            <w:r w:rsidR="00DA650F">
              <w:rPr>
                <w:rFonts w:ascii="Arial" w:hAnsi="Arial" w:cs="Arial"/>
                <w:lang w:val="en-US"/>
              </w:rPr>
              <w:t>8</w:t>
            </w:r>
          </w:p>
        </w:tc>
      </w:tr>
      <w:tr w:rsidR="00353A94" w:rsidRPr="00EA4DD8" w14:paraId="49F64943" w14:textId="77777777" w:rsidTr="000D2F69">
        <w:trPr>
          <w:trHeight w:val="324"/>
        </w:trPr>
        <w:tc>
          <w:tcPr>
            <w:tcW w:w="769" w:type="dxa"/>
            <w:tcBorders>
              <w:top w:val="nil"/>
              <w:left w:val="nil"/>
              <w:bottom w:val="nil"/>
              <w:right w:val="nil"/>
            </w:tcBorders>
            <w:shd w:val="clear" w:color="000000" w:fill="FFFFFF"/>
            <w:noWrap/>
            <w:vAlign w:val="bottom"/>
            <w:hideMark/>
          </w:tcPr>
          <w:p w14:paraId="2C878E89" w14:textId="77777777" w:rsidR="00353A94" w:rsidRPr="00EA4DD8" w:rsidRDefault="00353A94" w:rsidP="00353A94">
            <w:pPr>
              <w:spacing w:after="0"/>
              <w:rPr>
                <w:rFonts w:ascii="Arial" w:hAnsi="Arial" w:cs="Arial"/>
              </w:rPr>
            </w:pPr>
            <w:r w:rsidRPr="00EA4DD8">
              <w:rPr>
                <w:rFonts w:ascii="Arial" w:hAnsi="Arial" w:cs="Arial"/>
              </w:rPr>
              <w:t> </w:t>
            </w:r>
          </w:p>
        </w:tc>
        <w:tc>
          <w:tcPr>
            <w:tcW w:w="2554" w:type="dxa"/>
            <w:tcBorders>
              <w:top w:val="nil"/>
              <w:left w:val="single" w:sz="4" w:space="0" w:color="auto"/>
              <w:bottom w:val="single" w:sz="4" w:space="0" w:color="auto"/>
              <w:right w:val="single" w:sz="4" w:space="0" w:color="auto"/>
            </w:tcBorders>
            <w:shd w:val="clear" w:color="auto" w:fill="auto"/>
            <w:noWrap/>
            <w:vAlign w:val="center"/>
          </w:tcPr>
          <w:p w14:paraId="6773F6A2" w14:textId="7F045CB1" w:rsidR="00353A94" w:rsidRPr="00EA4DD8" w:rsidRDefault="00353A94" w:rsidP="00353A94">
            <w:pPr>
              <w:spacing w:after="0"/>
              <w:ind w:hanging="425"/>
              <w:jc w:val="center"/>
              <w:rPr>
                <w:rFonts w:ascii="Arial" w:hAnsi="Arial" w:cs="Arial"/>
                <w:lang w:val="en-US"/>
              </w:rPr>
            </w:pPr>
            <w:r w:rsidRPr="00EA4DD8">
              <w:rPr>
                <w:rFonts w:ascii="Arial" w:hAnsi="Arial" w:cs="Arial"/>
                <w:lang w:val="en-US"/>
              </w:rPr>
              <w:t xml:space="preserve">    </w:t>
            </w:r>
            <w:r>
              <w:rPr>
                <w:rFonts w:ascii="Arial" w:hAnsi="Arial" w:cs="Arial"/>
                <w:lang w:val="en-US"/>
              </w:rPr>
              <w:t>24</w:t>
            </w:r>
            <w:r w:rsidRPr="00EA4DD8">
              <w:rPr>
                <w:rFonts w:ascii="Arial" w:hAnsi="Arial" w:cs="Arial"/>
                <w:lang w:val="en-US"/>
              </w:rPr>
              <w:t>/01/2025</w:t>
            </w:r>
          </w:p>
        </w:tc>
        <w:tc>
          <w:tcPr>
            <w:tcW w:w="2579" w:type="dxa"/>
            <w:tcBorders>
              <w:top w:val="nil"/>
              <w:left w:val="nil"/>
              <w:bottom w:val="single" w:sz="4" w:space="0" w:color="auto"/>
              <w:right w:val="single" w:sz="4" w:space="0" w:color="auto"/>
            </w:tcBorders>
            <w:shd w:val="clear" w:color="auto" w:fill="auto"/>
            <w:noWrap/>
            <w:vAlign w:val="center"/>
          </w:tcPr>
          <w:p w14:paraId="66C98F06" w14:textId="6C4AD586" w:rsidR="00353A94" w:rsidRPr="00EA4DD8" w:rsidRDefault="00353A94" w:rsidP="00353A94">
            <w:pPr>
              <w:spacing w:after="0"/>
              <w:ind w:left="439" w:hanging="425"/>
              <w:jc w:val="center"/>
              <w:rPr>
                <w:rFonts w:ascii="Arial" w:hAnsi="Arial" w:cs="Arial"/>
                <w:lang w:val="en-US"/>
              </w:rPr>
            </w:pPr>
            <w:r>
              <w:rPr>
                <w:rFonts w:ascii="Arial" w:hAnsi="Arial" w:cs="Arial"/>
                <w:lang w:val="en-US"/>
              </w:rPr>
              <w:t>0</w:t>
            </w:r>
          </w:p>
        </w:tc>
        <w:tc>
          <w:tcPr>
            <w:tcW w:w="2703" w:type="dxa"/>
            <w:tcBorders>
              <w:top w:val="nil"/>
              <w:left w:val="nil"/>
              <w:bottom w:val="nil"/>
              <w:right w:val="nil"/>
            </w:tcBorders>
            <w:shd w:val="clear" w:color="000000" w:fill="FFFFFF"/>
            <w:noWrap/>
            <w:vAlign w:val="bottom"/>
            <w:hideMark/>
          </w:tcPr>
          <w:p w14:paraId="5D80C1C7" w14:textId="77777777" w:rsidR="00353A94" w:rsidRPr="00EA4DD8" w:rsidRDefault="00353A94" w:rsidP="00353A94">
            <w:pPr>
              <w:spacing w:after="0"/>
              <w:rPr>
                <w:rFonts w:ascii="Arial" w:hAnsi="Arial" w:cs="Arial"/>
              </w:rPr>
            </w:pPr>
            <w:r w:rsidRPr="00EA4DD8">
              <w:rPr>
                <w:rFonts w:ascii="Arial" w:hAnsi="Arial" w:cs="Arial"/>
              </w:rPr>
              <w:t> </w:t>
            </w:r>
          </w:p>
        </w:tc>
        <w:tc>
          <w:tcPr>
            <w:tcW w:w="2194" w:type="dxa"/>
            <w:tcBorders>
              <w:top w:val="nil"/>
              <w:left w:val="nil"/>
              <w:bottom w:val="nil"/>
              <w:right w:val="nil"/>
            </w:tcBorders>
            <w:shd w:val="clear" w:color="000000" w:fill="FFFFFF"/>
            <w:noWrap/>
            <w:vAlign w:val="bottom"/>
            <w:hideMark/>
          </w:tcPr>
          <w:p w14:paraId="2F96DF03" w14:textId="77777777" w:rsidR="00353A94" w:rsidRPr="00EA4DD8" w:rsidRDefault="00353A94" w:rsidP="00353A94">
            <w:pPr>
              <w:spacing w:after="0"/>
              <w:rPr>
                <w:rFonts w:ascii="Arial" w:hAnsi="Arial" w:cs="Arial"/>
              </w:rPr>
            </w:pPr>
            <w:r w:rsidRPr="00EA4DD8">
              <w:rPr>
                <w:rFonts w:ascii="Arial" w:hAnsi="Arial" w:cs="Arial"/>
              </w:rPr>
              <w:t> </w:t>
            </w:r>
          </w:p>
        </w:tc>
      </w:tr>
      <w:tr w:rsidR="00353A94" w:rsidRPr="00EA4DD8" w14:paraId="6A4168BD" w14:textId="77777777" w:rsidTr="000D2F69">
        <w:trPr>
          <w:trHeight w:val="324"/>
        </w:trPr>
        <w:tc>
          <w:tcPr>
            <w:tcW w:w="769" w:type="dxa"/>
            <w:tcBorders>
              <w:top w:val="nil"/>
              <w:left w:val="nil"/>
              <w:bottom w:val="nil"/>
              <w:right w:val="nil"/>
            </w:tcBorders>
            <w:shd w:val="clear" w:color="000000" w:fill="FFFFFF"/>
            <w:noWrap/>
            <w:vAlign w:val="bottom"/>
            <w:hideMark/>
          </w:tcPr>
          <w:p w14:paraId="08655AA6" w14:textId="77777777" w:rsidR="00353A94" w:rsidRPr="00EA4DD8" w:rsidRDefault="00353A94" w:rsidP="00353A94">
            <w:pPr>
              <w:spacing w:after="0"/>
              <w:rPr>
                <w:rFonts w:ascii="Arial" w:hAnsi="Arial" w:cs="Arial"/>
              </w:rPr>
            </w:pPr>
          </w:p>
        </w:tc>
        <w:tc>
          <w:tcPr>
            <w:tcW w:w="2554" w:type="dxa"/>
            <w:tcBorders>
              <w:top w:val="nil"/>
              <w:left w:val="single" w:sz="4" w:space="0" w:color="auto"/>
              <w:bottom w:val="single" w:sz="4" w:space="0" w:color="auto"/>
              <w:right w:val="single" w:sz="4" w:space="0" w:color="auto"/>
            </w:tcBorders>
            <w:shd w:val="clear" w:color="auto" w:fill="auto"/>
            <w:noWrap/>
            <w:vAlign w:val="center"/>
          </w:tcPr>
          <w:p w14:paraId="33533479" w14:textId="01A2D463" w:rsidR="00353A94" w:rsidRPr="00EA4DD8" w:rsidRDefault="008B7763" w:rsidP="00353A94">
            <w:pPr>
              <w:spacing w:after="0"/>
              <w:ind w:hanging="425"/>
              <w:jc w:val="center"/>
              <w:rPr>
                <w:rFonts w:ascii="Arial" w:hAnsi="Arial" w:cs="Arial"/>
                <w:lang w:val="en-US"/>
              </w:rPr>
            </w:pPr>
            <w:r w:rsidRPr="00EA4DD8">
              <w:rPr>
                <w:rFonts w:ascii="Arial" w:hAnsi="Arial" w:cs="Arial"/>
                <w:lang w:val="en-US"/>
              </w:rPr>
              <w:t xml:space="preserve">    </w:t>
            </w:r>
            <w:r w:rsidR="008E74F5">
              <w:rPr>
                <w:rFonts w:ascii="Arial" w:hAnsi="Arial" w:cs="Arial"/>
                <w:lang w:val="en-US"/>
              </w:rPr>
              <w:t>04</w:t>
            </w:r>
            <w:r w:rsidRPr="00EA4DD8">
              <w:rPr>
                <w:rFonts w:ascii="Arial" w:hAnsi="Arial" w:cs="Arial"/>
                <w:lang w:val="en-US"/>
              </w:rPr>
              <w:t>/0</w:t>
            </w:r>
            <w:r w:rsidR="008E74F5">
              <w:rPr>
                <w:rFonts w:ascii="Arial" w:hAnsi="Arial" w:cs="Arial"/>
                <w:lang w:val="en-US"/>
              </w:rPr>
              <w:t>6</w:t>
            </w:r>
            <w:r w:rsidRPr="00EA4DD8">
              <w:rPr>
                <w:rFonts w:ascii="Arial" w:hAnsi="Arial" w:cs="Arial"/>
                <w:lang w:val="en-US"/>
              </w:rPr>
              <w:t>/2025</w:t>
            </w:r>
          </w:p>
        </w:tc>
        <w:tc>
          <w:tcPr>
            <w:tcW w:w="2579" w:type="dxa"/>
            <w:tcBorders>
              <w:top w:val="nil"/>
              <w:left w:val="nil"/>
              <w:bottom w:val="single" w:sz="4" w:space="0" w:color="auto"/>
              <w:right w:val="single" w:sz="4" w:space="0" w:color="auto"/>
            </w:tcBorders>
            <w:shd w:val="clear" w:color="auto" w:fill="auto"/>
            <w:noWrap/>
            <w:vAlign w:val="center"/>
          </w:tcPr>
          <w:p w14:paraId="1A10D934" w14:textId="56F1A14F" w:rsidR="00353A94" w:rsidRPr="00EA4DD8" w:rsidRDefault="008B7763" w:rsidP="008B7763">
            <w:pPr>
              <w:spacing w:after="0"/>
              <w:jc w:val="center"/>
              <w:rPr>
                <w:rFonts w:ascii="Arial" w:hAnsi="Arial" w:cs="Arial"/>
                <w:lang w:val="en-US"/>
              </w:rPr>
            </w:pPr>
            <w:r>
              <w:rPr>
                <w:rFonts w:ascii="Arial" w:hAnsi="Arial" w:cs="Arial"/>
                <w:lang w:val="en-US"/>
              </w:rPr>
              <w:t>1</w:t>
            </w:r>
          </w:p>
        </w:tc>
        <w:tc>
          <w:tcPr>
            <w:tcW w:w="2703" w:type="dxa"/>
            <w:tcBorders>
              <w:top w:val="nil"/>
              <w:left w:val="nil"/>
              <w:bottom w:val="nil"/>
              <w:right w:val="nil"/>
            </w:tcBorders>
            <w:shd w:val="clear" w:color="000000" w:fill="FFFFFF"/>
            <w:noWrap/>
            <w:vAlign w:val="bottom"/>
            <w:hideMark/>
          </w:tcPr>
          <w:p w14:paraId="1369722A" w14:textId="77777777" w:rsidR="00353A94" w:rsidRPr="00EA4DD8" w:rsidRDefault="00353A94" w:rsidP="00353A94">
            <w:pPr>
              <w:spacing w:after="0"/>
              <w:rPr>
                <w:rFonts w:ascii="Arial" w:hAnsi="Arial" w:cs="Arial"/>
              </w:rPr>
            </w:pPr>
          </w:p>
        </w:tc>
        <w:tc>
          <w:tcPr>
            <w:tcW w:w="2194" w:type="dxa"/>
            <w:tcBorders>
              <w:top w:val="nil"/>
              <w:left w:val="nil"/>
              <w:bottom w:val="nil"/>
              <w:right w:val="nil"/>
            </w:tcBorders>
            <w:shd w:val="clear" w:color="000000" w:fill="FFFFFF"/>
            <w:noWrap/>
            <w:vAlign w:val="bottom"/>
            <w:hideMark/>
          </w:tcPr>
          <w:p w14:paraId="4F4D79AB" w14:textId="77777777" w:rsidR="00353A94" w:rsidRPr="00EA4DD8" w:rsidRDefault="00353A94" w:rsidP="00353A94">
            <w:pPr>
              <w:spacing w:after="0"/>
              <w:rPr>
                <w:rFonts w:ascii="Arial" w:hAnsi="Arial" w:cs="Arial"/>
              </w:rPr>
            </w:pPr>
          </w:p>
        </w:tc>
      </w:tr>
      <w:tr w:rsidR="00353A94" w:rsidRPr="00EA4DD8" w14:paraId="7C727185" w14:textId="77777777" w:rsidTr="000D2F69">
        <w:trPr>
          <w:trHeight w:val="324"/>
        </w:trPr>
        <w:tc>
          <w:tcPr>
            <w:tcW w:w="769" w:type="dxa"/>
            <w:tcBorders>
              <w:top w:val="nil"/>
              <w:left w:val="nil"/>
              <w:bottom w:val="nil"/>
              <w:right w:val="nil"/>
            </w:tcBorders>
            <w:shd w:val="clear" w:color="000000" w:fill="FFFFFF"/>
            <w:noWrap/>
            <w:vAlign w:val="bottom"/>
            <w:hideMark/>
          </w:tcPr>
          <w:p w14:paraId="6A5C0FC5" w14:textId="77777777" w:rsidR="00353A94" w:rsidRPr="00EA4DD8" w:rsidRDefault="00353A94" w:rsidP="00353A94">
            <w:pPr>
              <w:spacing w:after="0"/>
              <w:rPr>
                <w:rFonts w:ascii="Arial" w:hAnsi="Arial" w:cs="Arial"/>
              </w:rPr>
            </w:pPr>
            <w:r w:rsidRPr="00EA4DD8">
              <w:rPr>
                <w:rFonts w:ascii="Arial" w:hAnsi="Arial" w:cs="Arial"/>
              </w:rPr>
              <w:t> </w:t>
            </w:r>
          </w:p>
        </w:tc>
        <w:tc>
          <w:tcPr>
            <w:tcW w:w="2554" w:type="dxa"/>
            <w:tcBorders>
              <w:top w:val="nil"/>
              <w:left w:val="nil"/>
              <w:bottom w:val="nil"/>
              <w:right w:val="nil"/>
            </w:tcBorders>
            <w:shd w:val="clear" w:color="auto" w:fill="auto"/>
            <w:noWrap/>
            <w:vAlign w:val="bottom"/>
            <w:hideMark/>
          </w:tcPr>
          <w:p w14:paraId="68D5F518" w14:textId="77777777" w:rsidR="00353A94" w:rsidRPr="00EA4DD8" w:rsidRDefault="00353A94" w:rsidP="00353A94">
            <w:pPr>
              <w:spacing w:after="0"/>
              <w:rPr>
                <w:rFonts w:ascii="Arial" w:hAnsi="Arial" w:cs="Arial"/>
              </w:rPr>
            </w:pPr>
          </w:p>
        </w:tc>
        <w:tc>
          <w:tcPr>
            <w:tcW w:w="2579" w:type="dxa"/>
            <w:tcBorders>
              <w:top w:val="nil"/>
              <w:left w:val="nil"/>
              <w:bottom w:val="nil"/>
              <w:right w:val="nil"/>
            </w:tcBorders>
            <w:shd w:val="clear" w:color="auto" w:fill="auto"/>
            <w:noWrap/>
            <w:vAlign w:val="bottom"/>
            <w:hideMark/>
          </w:tcPr>
          <w:p w14:paraId="73289593" w14:textId="51B932D0" w:rsidR="00353A94" w:rsidRPr="00EA4DD8" w:rsidRDefault="00353A94" w:rsidP="00353A94">
            <w:pPr>
              <w:spacing w:after="0"/>
              <w:rPr>
                <w:rFonts w:ascii="Arial" w:hAnsi="Arial" w:cs="Arial"/>
              </w:rPr>
            </w:pPr>
          </w:p>
        </w:tc>
        <w:tc>
          <w:tcPr>
            <w:tcW w:w="2703" w:type="dxa"/>
            <w:tcBorders>
              <w:top w:val="nil"/>
              <w:left w:val="nil"/>
              <w:bottom w:val="nil"/>
              <w:right w:val="nil"/>
            </w:tcBorders>
            <w:shd w:val="clear" w:color="000000" w:fill="FFFFFF"/>
            <w:noWrap/>
            <w:vAlign w:val="bottom"/>
            <w:hideMark/>
          </w:tcPr>
          <w:p w14:paraId="76FF0BE7" w14:textId="77777777" w:rsidR="00353A94" w:rsidRPr="00EA4DD8" w:rsidRDefault="00353A94" w:rsidP="00353A94">
            <w:pPr>
              <w:spacing w:after="0"/>
              <w:rPr>
                <w:rFonts w:ascii="Arial" w:hAnsi="Arial" w:cs="Arial"/>
              </w:rPr>
            </w:pPr>
            <w:r w:rsidRPr="00EA4DD8">
              <w:rPr>
                <w:rFonts w:ascii="Arial" w:hAnsi="Arial" w:cs="Arial"/>
              </w:rPr>
              <w:t> </w:t>
            </w:r>
          </w:p>
        </w:tc>
        <w:tc>
          <w:tcPr>
            <w:tcW w:w="2194" w:type="dxa"/>
            <w:tcBorders>
              <w:top w:val="nil"/>
              <w:left w:val="nil"/>
              <w:bottom w:val="nil"/>
              <w:right w:val="nil"/>
            </w:tcBorders>
            <w:shd w:val="clear" w:color="000000" w:fill="FFFFFF"/>
            <w:noWrap/>
            <w:vAlign w:val="bottom"/>
            <w:hideMark/>
          </w:tcPr>
          <w:p w14:paraId="3178A583" w14:textId="77777777" w:rsidR="00353A94" w:rsidRPr="00EA4DD8" w:rsidRDefault="00353A94" w:rsidP="00353A94">
            <w:pPr>
              <w:spacing w:after="0"/>
              <w:rPr>
                <w:rFonts w:ascii="Arial" w:hAnsi="Arial" w:cs="Arial"/>
              </w:rPr>
            </w:pPr>
            <w:r w:rsidRPr="00EA4DD8">
              <w:rPr>
                <w:rFonts w:ascii="Arial" w:hAnsi="Arial" w:cs="Arial"/>
              </w:rPr>
              <w:t> </w:t>
            </w:r>
          </w:p>
        </w:tc>
      </w:tr>
      <w:tr w:rsidR="00353A94" w:rsidRPr="00EA4DD8" w14:paraId="0703B83C" w14:textId="77777777" w:rsidTr="000D2F69">
        <w:trPr>
          <w:trHeight w:val="324"/>
        </w:trPr>
        <w:tc>
          <w:tcPr>
            <w:tcW w:w="769" w:type="dxa"/>
            <w:tcBorders>
              <w:top w:val="nil"/>
              <w:left w:val="nil"/>
              <w:bottom w:val="nil"/>
              <w:right w:val="nil"/>
            </w:tcBorders>
            <w:shd w:val="clear" w:color="000000" w:fill="FFFFFF"/>
            <w:noWrap/>
            <w:vAlign w:val="bottom"/>
            <w:hideMark/>
          </w:tcPr>
          <w:p w14:paraId="4D7A00D7" w14:textId="77777777" w:rsidR="00353A94" w:rsidRPr="00EA4DD8" w:rsidRDefault="00353A94" w:rsidP="00353A94">
            <w:pPr>
              <w:spacing w:after="0"/>
              <w:rPr>
                <w:rFonts w:ascii="Arial" w:hAnsi="Arial" w:cs="Arial"/>
              </w:rPr>
            </w:pPr>
            <w:r w:rsidRPr="00EA4DD8">
              <w:rPr>
                <w:rFonts w:ascii="Arial" w:hAnsi="Arial" w:cs="Arial"/>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5C7F05F4" w14:textId="77777777" w:rsidR="00353A94" w:rsidRPr="00EA4DD8" w:rsidRDefault="00353A94" w:rsidP="00353A94">
            <w:pPr>
              <w:spacing w:after="0"/>
              <w:ind w:left="476" w:hanging="476"/>
              <w:jc w:val="center"/>
              <w:rPr>
                <w:rFonts w:ascii="Arial" w:hAnsi="Arial" w:cs="Arial"/>
                <w:b/>
                <w:bCs/>
              </w:rPr>
            </w:pPr>
            <w:r w:rsidRPr="00EA4DD8">
              <w:rPr>
                <w:rFonts w:ascii="Arial" w:hAnsi="Arial" w:cs="Arial"/>
                <w:b/>
                <w:bCs/>
              </w:rPr>
              <w:t>IEB</w:t>
            </w:r>
          </w:p>
        </w:tc>
        <w:tc>
          <w:tcPr>
            <w:tcW w:w="2579" w:type="dxa"/>
            <w:tcBorders>
              <w:top w:val="single" w:sz="4" w:space="0" w:color="auto"/>
              <w:left w:val="nil"/>
              <w:bottom w:val="single" w:sz="4" w:space="0" w:color="auto"/>
              <w:right w:val="single" w:sz="4" w:space="0" w:color="auto"/>
            </w:tcBorders>
            <w:shd w:val="clear" w:color="000000" w:fill="C0C0C0"/>
            <w:vAlign w:val="center"/>
            <w:hideMark/>
          </w:tcPr>
          <w:p w14:paraId="10145748" w14:textId="1563758D" w:rsidR="00353A94" w:rsidRPr="00EA4DD8" w:rsidRDefault="00353A94" w:rsidP="00353A94">
            <w:pPr>
              <w:spacing w:after="0"/>
              <w:ind w:left="476" w:hanging="476"/>
              <w:jc w:val="center"/>
              <w:rPr>
                <w:rFonts w:ascii="Arial" w:hAnsi="Arial" w:cs="Arial"/>
                <w:b/>
                <w:bCs/>
              </w:rPr>
            </w:pPr>
            <w:r w:rsidRPr="00EA4DD8">
              <w:rPr>
                <w:rFonts w:ascii="Arial" w:hAnsi="Arial" w:cs="Arial"/>
                <w:b/>
                <w:bCs/>
              </w:rPr>
              <w:t>Nombre</w:t>
            </w:r>
          </w:p>
        </w:tc>
        <w:tc>
          <w:tcPr>
            <w:tcW w:w="2703" w:type="dxa"/>
            <w:tcBorders>
              <w:top w:val="single" w:sz="4" w:space="0" w:color="auto"/>
              <w:left w:val="nil"/>
              <w:bottom w:val="single" w:sz="4" w:space="0" w:color="auto"/>
              <w:right w:val="single" w:sz="4" w:space="0" w:color="auto"/>
            </w:tcBorders>
            <w:shd w:val="clear" w:color="000000" w:fill="C0C0C0"/>
            <w:vAlign w:val="center"/>
            <w:hideMark/>
          </w:tcPr>
          <w:p w14:paraId="77651F5F" w14:textId="77777777" w:rsidR="00353A94" w:rsidRPr="00EA4DD8" w:rsidRDefault="00353A94" w:rsidP="00353A94">
            <w:pPr>
              <w:spacing w:after="0"/>
              <w:ind w:left="476" w:hanging="476"/>
              <w:jc w:val="center"/>
              <w:rPr>
                <w:rFonts w:ascii="Arial" w:hAnsi="Arial" w:cs="Arial"/>
                <w:b/>
                <w:bCs/>
              </w:rPr>
            </w:pPr>
            <w:r w:rsidRPr="00EA4DD8">
              <w:rPr>
                <w:rFonts w:ascii="Arial" w:hAnsi="Arial" w:cs="Arial"/>
                <w:b/>
                <w:bCs/>
              </w:rPr>
              <w:t>Firma</w:t>
            </w:r>
          </w:p>
        </w:tc>
        <w:tc>
          <w:tcPr>
            <w:tcW w:w="2194" w:type="dxa"/>
            <w:tcBorders>
              <w:top w:val="single" w:sz="4" w:space="0" w:color="auto"/>
              <w:left w:val="nil"/>
              <w:bottom w:val="single" w:sz="4" w:space="0" w:color="auto"/>
              <w:right w:val="single" w:sz="4" w:space="0" w:color="auto"/>
            </w:tcBorders>
            <w:shd w:val="clear" w:color="000000" w:fill="C0C0C0"/>
            <w:vAlign w:val="center"/>
            <w:hideMark/>
          </w:tcPr>
          <w:p w14:paraId="7D7184E1" w14:textId="77777777" w:rsidR="00353A94" w:rsidRPr="00EA4DD8" w:rsidRDefault="00353A94" w:rsidP="00353A94">
            <w:pPr>
              <w:spacing w:after="0"/>
              <w:ind w:left="476" w:hanging="476"/>
              <w:jc w:val="center"/>
              <w:rPr>
                <w:rFonts w:ascii="Arial" w:hAnsi="Arial" w:cs="Arial"/>
                <w:b/>
                <w:bCs/>
              </w:rPr>
            </w:pPr>
            <w:r w:rsidRPr="00EA4DD8">
              <w:rPr>
                <w:rFonts w:ascii="Arial" w:hAnsi="Arial" w:cs="Arial"/>
                <w:b/>
                <w:bCs/>
              </w:rPr>
              <w:t>Fecha</w:t>
            </w:r>
          </w:p>
        </w:tc>
      </w:tr>
      <w:tr w:rsidR="00353A94" w:rsidRPr="00EA4DD8" w14:paraId="58C8FF04" w14:textId="77777777" w:rsidTr="000D2F69">
        <w:trPr>
          <w:trHeight w:val="324"/>
        </w:trPr>
        <w:tc>
          <w:tcPr>
            <w:tcW w:w="769" w:type="dxa"/>
            <w:tcBorders>
              <w:top w:val="nil"/>
              <w:left w:val="nil"/>
              <w:bottom w:val="nil"/>
              <w:right w:val="nil"/>
            </w:tcBorders>
            <w:shd w:val="clear" w:color="000000" w:fill="FFFFFF"/>
            <w:noWrap/>
            <w:vAlign w:val="bottom"/>
            <w:hideMark/>
          </w:tcPr>
          <w:p w14:paraId="34BF7917" w14:textId="77777777" w:rsidR="00353A94" w:rsidRPr="00EA4DD8" w:rsidRDefault="00353A94" w:rsidP="00353A94">
            <w:pPr>
              <w:spacing w:after="0"/>
              <w:rPr>
                <w:rFonts w:ascii="Arial" w:hAnsi="Arial" w:cs="Arial"/>
              </w:rPr>
            </w:pPr>
            <w:r w:rsidRPr="00EA4DD8">
              <w:rPr>
                <w:rFonts w:ascii="Arial" w:hAnsi="Arial" w:cs="Arial"/>
              </w:rPr>
              <w:t> </w:t>
            </w:r>
          </w:p>
        </w:tc>
        <w:tc>
          <w:tcPr>
            <w:tcW w:w="2554" w:type="dxa"/>
            <w:tcBorders>
              <w:top w:val="nil"/>
              <w:left w:val="single" w:sz="4" w:space="0" w:color="auto"/>
              <w:bottom w:val="single" w:sz="4" w:space="0" w:color="auto"/>
              <w:right w:val="single" w:sz="4" w:space="0" w:color="auto"/>
            </w:tcBorders>
            <w:shd w:val="clear" w:color="auto" w:fill="auto"/>
            <w:vAlign w:val="center"/>
            <w:hideMark/>
          </w:tcPr>
          <w:p w14:paraId="3095300A" w14:textId="77777777" w:rsidR="00353A94" w:rsidRPr="00EA4DD8" w:rsidRDefault="00353A94" w:rsidP="00353A94">
            <w:pPr>
              <w:spacing w:after="0"/>
              <w:ind w:hanging="425"/>
              <w:jc w:val="center"/>
              <w:rPr>
                <w:rFonts w:ascii="Arial" w:hAnsi="Arial" w:cs="Arial"/>
                <w:lang w:val="es-ES_tradnl"/>
              </w:rPr>
            </w:pPr>
            <w:r w:rsidRPr="00EA4DD8">
              <w:rPr>
                <w:rFonts w:ascii="Arial" w:hAnsi="Arial" w:cs="Arial"/>
                <w:lang w:val="es-ES_tradnl"/>
              </w:rPr>
              <w:t>Preparó</w:t>
            </w:r>
          </w:p>
        </w:tc>
        <w:tc>
          <w:tcPr>
            <w:tcW w:w="2579" w:type="dxa"/>
            <w:tcBorders>
              <w:top w:val="nil"/>
              <w:left w:val="nil"/>
              <w:bottom w:val="single" w:sz="4" w:space="0" w:color="auto"/>
              <w:right w:val="single" w:sz="4" w:space="0" w:color="auto"/>
            </w:tcBorders>
            <w:shd w:val="clear" w:color="auto" w:fill="auto"/>
            <w:vAlign w:val="center"/>
          </w:tcPr>
          <w:p w14:paraId="6660AA73" w14:textId="3340BE9C" w:rsidR="00353A94" w:rsidRPr="00EA4DD8" w:rsidRDefault="00353A94" w:rsidP="007445B8">
            <w:pPr>
              <w:spacing w:after="0"/>
              <w:ind w:left="429" w:hanging="425"/>
              <w:jc w:val="center"/>
              <w:rPr>
                <w:rFonts w:ascii="Arial" w:hAnsi="Arial" w:cs="Arial"/>
              </w:rPr>
            </w:pPr>
            <w:r w:rsidRPr="00EA4DD8">
              <w:rPr>
                <w:rFonts w:ascii="Arial" w:hAnsi="Arial" w:cs="Arial"/>
              </w:rPr>
              <w:t>D.F.R.</w:t>
            </w:r>
          </w:p>
        </w:tc>
        <w:tc>
          <w:tcPr>
            <w:tcW w:w="2703" w:type="dxa"/>
            <w:tcBorders>
              <w:top w:val="nil"/>
              <w:left w:val="nil"/>
              <w:bottom w:val="single" w:sz="4" w:space="0" w:color="auto"/>
              <w:right w:val="single" w:sz="4" w:space="0" w:color="auto"/>
            </w:tcBorders>
            <w:shd w:val="clear" w:color="auto" w:fill="auto"/>
            <w:vAlign w:val="center"/>
            <w:hideMark/>
          </w:tcPr>
          <w:p w14:paraId="2577EE2C" w14:textId="77777777" w:rsidR="00353A94" w:rsidRPr="00EA4DD8" w:rsidRDefault="00353A94" w:rsidP="00353A94">
            <w:pPr>
              <w:spacing w:after="0"/>
              <w:ind w:hanging="425"/>
              <w:jc w:val="center"/>
              <w:rPr>
                <w:rFonts w:ascii="Arial" w:hAnsi="Arial" w:cs="Arial"/>
                <w:lang w:val="en-US"/>
              </w:rPr>
            </w:pPr>
          </w:p>
        </w:tc>
        <w:tc>
          <w:tcPr>
            <w:tcW w:w="2194" w:type="dxa"/>
            <w:tcBorders>
              <w:top w:val="nil"/>
              <w:left w:val="nil"/>
              <w:bottom w:val="single" w:sz="4" w:space="0" w:color="auto"/>
              <w:right w:val="single" w:sz="4" w:space="0" w:color="auto"/>
            </w:tcBorders>
            <w:shd w:val="clear" w:color="auto" w:fill="auto"/>
            <w:vAlign w:val="center"/>
            <w:hideMark/>
          </w:tcPr>
          <w:p w14:paraId="04F8D326" w14:textId="0E8021C4" w:rsidR="00353A94" w:rsidRPr="00EA4DD8" w:rsidRDefault="00353A94" w:rsidP="00353A94">
            <w:pPr>
              <w:widowControl w:val="0"/>
              <w:spacing w:after="0"/>
              <w:jc w:val="center"/>
              <w:rPr>
                <w:rFonts w:ascii="Arial" w:hAnsi="Arial" w:cs="Arial"/>
              </w:rPr>
            </w:pPr>
            <w:r w:rsidRPr="00EA4DD8">
              <w:rPr>
                <w:rFonts w:ascii="Arial" w:hAnsi="Arial" w:cs="Arial"/>
                <w:lang w:val="en-US"/>
              </w:rPr>
              <w:t>15/01/2025</w:t>
            </w:r>
          </w:p>
        </w:tc>
      </w:tr>
      <w:tr w:rsidR="00353A94" w:rsidRPr="00EA4DD8" w14:paraId="597EDFF0" w14:textId="77777777" w:rsidTr="000D2F69">
        <w:trPr>
          <w:trHeight w:val="324"/>
        </w:trPr>
        <w:tc>
          <w:tcPr>
            <w:tcW w:w="769" w:type="dxa"/>
            <w:tcBorders>
              <w:top w:val="nil"/>
              <w:left w:val="nil"/>
              <w:bottom w:val="nil"/>
              <w:right w:val="nil"/>
            </w:tcBorders>
            <w:shd w:val="clear" w:color="000000" w:fill="FFFFFF"/>
            <w:noWrap/>
            <w:vAlign w:val="bottom"/>
            <w:hideMark/>
          </w:tcPr>
          <w:p w14:paraId="31EC2EB8" w14:textId="77777777" w:rsidR="00353A94" w:rsidRPr="00EA4DD8" w:rsidRDefault="00353A94" w:rsidP="00353A94">
            <w:pPr>
              <w:spacing w:after="0"/>
              <w:rPr>
                <w:rFonts w:ascii="Arial" w:hAnsi="Arial" w:cs="Arial"/>
              </w:rPr>
            </w:pPr>
          </w:p>
        </w:tc>
        <w:tc>
          <w:tcPr>
            <w:tcW w:w="2554" w:type="dxa"/>
            <w:tcBorders>
              <w:top w:val="nil"/>
              <w:left w:val="single" w:sz="4" w:space="0" w:color="auto"/>
              <w:bottom w:val="single" w:sz="4" w:space="0" w:color="auto"/>
              <w:right w:val="single" w:sz="4" w:space="0" w:color="auto"/>
            </w:tcBorders>
            <w:shd w:val="clear" w:color="auto" w:fill="auto"/>
            <w:vAlign w:val="center"/>
            <w:hideMark/>
          </w:tcPr>
          <w:p w14:paraId="4CC922C2" w14:textId="77777777" w:rsidR="00353A94" w:rsidRPr="00EA4DD8" w:rsidRDefault="00353A94" w:rsidP="00353A94">
            <w:pPr>
              <w:spacing w:after="0"/>
              <w:ind w:hanging="425"/>
              <w:jc w:val="center"/>
              <w:rPr>
                <w:rFonts w:ascii="Arial" w:hAnsi="Arial" w:cs="Arial"/>
                <w:lang w:val="es-ES_tradnl"/>
              </w:rPr>
            </w:pPr>
            <w:r w:rsidRPr="00EA4DD8">
              <w:rPr>
                <w:rFonts w:ascii="Arial" w:hAnsi="Arial" w:cs="Arial"/>
                <w:lang w:val="es-ES_tradnl"/>
              </w:rPr>
              <w:t>Revisó</w:t>
            </w:r>
          </w:p>
        </w:tc>
        <w:tc>
          <w:tcPr>
            <w:tcW w:w="2579" w:type="dxa"/>
            <w:tcBorders>
              <w:top w:val="nil"/>
              <w:left w:val="nil"/>
              <w:bottom w:val="single" w:sz="4" w:space="0" w:color="auto"/>
              <w:right w:val="single" w:sz="4" w:space="0" w:color="auto"/>
            </w:tcBorders>
            <w:shd w:val="clear" w:color="auto" w:fill="auto"/>
            <w:vAlign w:val="center"/>
          </w:tcPr>
          <w:p w14:paraId="5B47451E" w14:textId="5995E871" w:rsidR="00353A94" w:rsidRPr="00EA4DD8" w:rsidRDefault="00353A94" w:rsidP="007445B8">
            <w:pPr>
              <w:spacing w:after="0"/>
              <w:ind w:left="429" w:hanging="425"/>
              <w:jc w:val="center"/>
              <w:rPr>
                <w:rFonts w:ascii="Arial" w:hAnsi="Arial" w:cs="Arial"/>
              </w:rPr>
            </w:pPr>
            <w:r w:rsidRPr="00EA4DD8">
              <w:rPr>
                <w:rFonts w:ascii="Arial" w:hAnsi="Arial" w:cs="Arial"/>
              </w:rPr>
              <w:t>E.J.C.</w:t>
            </w:r>
          </w:p>
        </w:tc>
        <w:tc>
          <w:tcPr>
            <w:tcW w:w="2703" w:type="dxa"/>
            <w:tcBorders>
              <w:top w:val="nil"/>
              <w:left w:val="nil"/>
              <w:bottom w:val="single" w:sz="4" w:space="0" w:color="auto"/>
              <w:right w:val="single" w:sz="4" w:space="0" w:color="auto"/>
            </w:tcBorders>
            <w:shd w:val="clear" w:color="auto" w:fill="auto"/>
            <w:vAlign w:val="center"/>
            <w:hideMark/>
          </w:tcPr>
          <w:p w14:paraId="5833652A" w14:textId="77777777" w:rsidR="00353A94" w:rsidRPr="00EA4DD8" w:rsidRDefault="00353A94" w:rsidP="00353A94">
            <w:pPr>
              <w:spacing w:after="0"/>
              <w:ind w:hanging="425"/>
              <w:jc w:val="center"/>
              <w:rPr>
                <w:rFonts w:ascii="Arial" w:hAnsi="Arial" w:cs="Arial"/>
                <w:lang w:val="en-US"/>
              </w:rPr>
            </w:pPr>
          </w:p>
        </w:tc>
        <w:tc>
          <w:tcPr>
            <w:tcW w:w="2194" w:type="dxa"/>
            <w:tcBorders>
              <w:top w:val="nil"/>
              <w:left w:val="nil"/>
              <w:bottom w:val="single" w:sz="4" w:space="0" w:color="auto"/>
              <w:right w:val="single" w:sz="4" w:space="0" w:color="auto"/>
            </w:tcBorders>
            <w:shd w:val="clear" w:color="auto" w:fill="auto"/>
          </w:tcPr>
          <w:p w14:paraId="46BCF139" w14:textId="5393868D" w:rsidR="00353A94" w:rsidRPr="00EA4DD8" w:rsidRDefault="00353A94" w:rsidP="00353A94">
            <w:pPr>
              <w:widowControl w:val="0"/>
              <w:spacing w:after="0"/>
              <w:jc w:val="center"/>
              <w:rPr>
                <w:rFonts w:ascii="Arial" w:hAnsi="Arial" w:cs="Arial"/>
                <w:lang w:val="en-US"/>
              </w:rPr>
            </w:pPr>
            <w:r w:rsidRPr="00EA4DD8">
              <w:rPr>
                <w:rFonts w:ascii="Arial" w:hAnsi="Arial" w:cs="Arial"/>
                <w:lang w:val="en-US"/>
              </w:rPr>
              <w:t>15/01/2025</w:t>
            </w:r>
          </w:p>
        </w:tc>
      </w:tr>
      <w:tr w:rsidR="00353A94" w:rsidRPr="00EA4DD8" w14:paraId="25C29B07" w14:textId="77777777" w:rsidTr="000D2F69">
        <w:trPr>
          <w:trHeight w:val="324"/>
        </w:trPr>
        <w:tc>
          <w:tcPr>
            <w:tcW w:w="769" w:type="dxa"/>
            <w:tcBorders>
              <w:top w:val="nil"/>
              <w:left w:val="nil"/>
              <w:bottom w:val="nil"/>
              <w:right w:val="nil"/>
            </w:tcBorders>
            <w:shd w:val="clear" w:color="000000" w:fill="FFFFFF"/>
            <w:noWrap/>
            <w:vAlign w:val="bottom"/>
            <w:hideMark/>
          </w:tcPr>
          <w:p w14:paraId="7361D7EC" w14:textId="77777777" w:rsidR="00353A94" w:rsidRPr="00EA4DD8" w:rsidRDefault="00353A94" w:rsidP="00353A94">
            <w:pPr>
              <w:spacing w:after="0"/>
              <w:rPr>
                <w:rFonts w:ascii="Arial" w:hAnsi="Arial" w:cs="Arial"/>
              </w:rPr>
            </w:pPr>
            <w:r w:rsidRPr="00EA4DD8">
              <w:rPr>
                <w:rFonts w:ascii="Arial" w:hAnsi="Arial" w:cs="Arial"/>
              </w:rPr>
              <w:t> </w:t>
            </w:r>
          </w:p>
        </w:tc>
        <w:tc>
          <w:tcPr>
            <w:tcW w:w="2554" w:type="dxa"/>
            <w:tcBorders>
              <w:top w:val="nil"/>
              <w:left w:val="single" w:sz="4" w:space="0" w:color="auto"/>
              <w:bottom w:val="single" w:sz="4" w:space="0" w:color="auto"/>
              <w:right w:val="single" w:sz="4" w:space="0" w:color="auto"/>
            </w:tcBorders>
            <w:shd w:val="clear" w:color="auto" w:fill="auto"/>
            <w:vAlign w:val="center"/>
            <w:hideMark/>
          </w:tcPr>
          <w:p w14:paraId="0BA55B7E" w14:textId="77777777" w:rsidR="00353A94" w:rsidRPr="00EA4DD8" w:rsidRDefault="00353A94" w:rsidP="00353A94">
            <w:pPr>
              <w:spacing w:after="0"/>
              <w:ind w:hanging="425"/>
              <w:jc w:val="center"/>
              <w:rPr>
                <w:rFonts w:ascii="Arial" w:hAnsi="Arial" w:cs="Arial"/>
                <w:lang w:val="es-ES_tradnl"/>
              </w:rPr>
            </w:pPr>
            <w:r w:rsidRPr="00EA4DD8">
              <w:rPr>
                <w:rFonts w:ascii="Arial" w:hAnsi="Arial" w:cs="Arial"/>
                <w:lang w:val="es-ES_tradnl"/>
              </w:rPr>
              <w:t>Aprobó</w:t>
            </w:r>
          </w:p>
        </w:tc>
        <w:tc>
          <w:tcPr>
            <w:tcW w:w="2579" w:type="dxa"/>
            <w:tcBorders>
              <w:top w:val="nil"/>
              <w:left w:val="nil"/>
              <w:bottom w:val="single" w:sz="4" w:space="0" w:color="auto"/>
              <w:right w:val="single" w:sz="4" w:space="0" w:color="auto"/>
            </w:tcBorders>
            <w:shd w:val="clear" w:color="auto" w:fill="auto"/>
            <w:vAlign w:val="center"/>
          </w:tcPr>
          <w:p w14:paraId="61B3B3D5" w14:textId="5B62F3D4" w:rsidR="00353A94" w:rsidRPr="00EA4DD8" w:rsidRDefault="00353A94" w:rsidP="007445B8">
            <w:pPr>
              <w:spacing w:after="0"/>
              <w:ind w:left="429" w:hanging="425"/>
              <w:jc w:val="center"/>
              <w:rPr>
                <w:rFonts w:ascii="Arial" w:hAnsi="Arial" w:cs="Arial"/>
              </w:rPr>
            </w:pPr>
            <w:r w:rsidRPr="00EA4DD8">
              <w:rPr>
                <w:rFonts w:ascii="Arial" w:hAnsi="Arial" w:cs="Arial"/>
              </w:rPr>
              <w:t>J.I.D.</w:t>
            </w:r>
          </w:p>
        </w:tc>
        <w:tc>
          <w:tcPr>
            <w:tcW w:w="2703" w:type="dxa"/>
            <w:tcBorders>
              <w:top w:val="nil"/>
              <w:left w:val="nil"/>
              <w:bottom w:val="single" w:sz="4" w:space="0" w:color="auto"/>
              <w:right w:val="single" w:sz="4" w:space="0" w:color="auto"/>
            </w:tcBorders>
            <w:shd w:val="clear" w:color="auto" w:fill="auto"/>
            <w:vAlign w:val="center"/>
            <w:hideMark/>
          </w:tcPr>
          <w:p w14:paraId="4606E206" w14:textId="77777777" w:rsidR="00353A94" w:rsidRPr="00EA4DD8" w:rsidRDefault="00353A94" w:rsidP="00353A94">
            <w:pPr>
              <w:spacing w:after="0"/>
              <w:ind w:hanging="425"/>
              <w:jc w:val="center"/>
              <w:rPr>
                <w:rFonts w:ascii="Arial" w:hAnsi="Arial" w:cs="Arial"/>
                <w:lang w:val="en-US"/>
              </w:rPr>
            </w:pPr>
          </w:p>
        </w:tc>
        <w:tc>
          <w:tcPr>
            <w:tcW w:w="2194" w:type="dxa"/>
            <w:tcBorders>
              <w:top w:val="nil"/>
              <w:left w:val="nil"/>
              <w:bottom w:val="single" w:sz="4" w:space="0" w:color="auto"/>
              <w:right w:val="single" w:sz="4" w:space="0" w:color="auto"/>
            </w:tcBorders>
            <w:shd w:val="clear" w:color="auto" w:fill="auto"/>
          </w:tcPr>
          <w:p w14:paraId="1119CC63" w14:textId="07D5752C" w:rsidR="00353A94" w:rsidRPr="00EA4DD8" w:rsidRDefault="00353A94" w:rsidP="00353A94">
            <w:pPr>
              <w:widowControl w:val="0"/>
              <w:spacing w:after="0"/>
              <w:jc w:val="center"/>
              <w:rPr>
                <w:rFonts w:ascii="Arial" w:hAnsi="Arial" w:cs="Arial"/>
                <w:lang w:val="en-US"/>
              </w:rPr>
            </w:pPr>
            <w:r w:rsidRPr="00EA4DD8">
              <w:rPr>
                <w:rFonts w:ascii="Arial" w:hAnsi="Arial" w:cs="Arial"/>
                <w:lang w:val="en-US"/>
              </w:rPr>
              <w:t>15/01/2025</w:t>
            </w:r>
          </w:p>
        </w:tc>
      </w:tr>
      <w:tr w:rsidR="00353A94" w:rsidRPr="00EA4DD8" w14:paraId="1BF82BB5" w14:textId="77777777" w:rsidTr="000D2F69">
        <w:trPr>
          <w:trHeight w:val="324"/>
        </w:trPr>
        <w:tc>
          <w:tcPr>
            <w:tcW w:w="769" w:type="dxa"/>
            <w:tcBorders>
              <w:top w:val="nil"/>
              <w:left w:val="nil"/>
              <w:bottom w:val="nil"/>
              <w:right w:val="nil"/>
            </w:tcBorders>
            <w:shd w:val="clear" w:color="000000" w:fill="FFFFFF"/>
            <w:noWrap/>
            <w:vAlign w:val="bottom"/>
            <w:hideMark/>
          </w:tcPr>
          <w:p w14:paraId="35C223B3" w14:textId="77777777" w:rsidR="00353A94" w:rsidRPr="00EA4DD8" w:rsidRDefault="00353A94" w:rsidP="00353A94">
            <w:pPr>
              <w:spacing w:after="0"/>
              <w:rPr>
                <w:rFonts w:ascii="Arial" w:hAnsi="Arial" w:cs="Arial"/>
              </w:rPr>
            </w:pPr>
            <w:r w:rsidRPr="00EA4DD8">
              <w:rPr>
                <w:rFonts w:ascii="Arial" w:hAnsi="Arial" w:cs="Arial"/>
              </w:rPr>
              <w:t> </w:t>
            </w:r>
          </w:p>
        </w:tc>
        <w:tc>
          <w:tcPr>
            <w:tcW w:w="2554" w:type="dxa"/>
            <w:tcBorders>
              <w:top w:val="nil"/>
              <w:left w:val="single" w:sz="4" w:space="0" w:color="auto"/>
              <w:bottom w:val="single" w:sz="4" w:space="0" w:color="auto"/>
              <w:right w:val="single" w:sz="4" w:space="0" w:color="auto"/>
            </w:tcBorders>
            <w:shd w:val="clear" w:color="000000" w:fill="C0C0C0"/>
            <w:vAlign w:val="center"/>
            <w:hideMark/>
          </w:tcPr>
          <w:p w14:paraId="73E060CB" w14:textId="77777777" w:rsidR="00353A94" w:rsidRPr="00EA4DD8" w:rsidRDefault="00353A94" w:rsidP="00353A94">
            <w:pPr>
              <w:spacing w:after="0"/>
              <w:ind w:left="476" w:hanging="476"/>
              <w:jc w:val="center"/>
              <w:rPr>
                <w:rFonts w:ascii="Arial" w:hAnsi="Arial" w:cs="Arial"/>
                <w:b/>
                <w:bCs/>
                <w:lang w:val="es-ES_tradnl"/>
              </w:rPr>
            </w:pPr>
            <w:r w:rsidRPr="00EA4DD8">
              <w:rPr>
                <w:rFonts w:ascii="Arial" w:hAnsi="Arial" w:cs="Arial"/>
                <w:b/>
                <w:bCs/>
                <w:lang w:val="es-ES_tradnl"/>
              </w:rPr>
              <w:t>Cliente</w:t>
            </w:r>
          </w:p>
        </w:tc>
        <w:tc>
          <w:tcPr>
            <w:tcW w:w="2579" w:type="dxa"/>
            <w:tcBorders>
              <w:top w:val="nil"/>
              <w:left w:val="nil"/>
              <w:bottom w:val="single" w:sz="4" w:space="0" w:color="auto"/>
              <w:right w:val="single" w:sz="4" w:space="0" w:color="auto"/>
            </w:tcBorders>
            <w:shd w:val="clear" w:color="000000" w:fill="C0C0C0"/>
            <w:vAlign w:val="center"/>
            <w:hideMark/>
          </w:tcPr>
          <w:p w14:paraId="01EE32A0" w14:textId="7BC5967C" w:rsidR="00353A94" w:rsidRPr="00EA4DD8" w:rsidRDefault="00353A94" w:rsidP="00353A94">
            <w:pPr>
              <w:spacing w:after="0"/>
              <w:ind w:left="476" w:hanging="476"/>
              <w:jc w:val="center"/>
              <w:rPr>
                <w:rFonts w:ascii="Arial" w:hAnsi="Arial" w:cs="Arial"/>
                <w:bCs/>
              </w:rPr>
            </w:pPr>
          </w:p>
        </w:tc>
        <w:tc>
          <w:tcPr>
            <w:tcW w:w="2703" w:type="dxa"/>
            <w:tcBorders>
              <w:top w:val="nil"/>
              <w:left w:val="nil"/>
              <w:bottom w:val="single" w:sz="4" w:space="0" w:color="auto"/>
              <w:right w:val="single" w:sz="4" w:space="0" w:color="auto"/>
            </w:tcBorders>
            <w:shd w:val="clear" w:color="000000" w:fill="C0C0C0"/>
            <w:vAlign w:val="center"/>
            <w:hideMark/>
          </w:tcPr>
          <w:p w14:paraId="2A18E6BD" w14:textId="77777777" w:rsidR="00353A94" w:rsidRPr="00EA4DD8" w:rsidRDefault="00353A94" w:rsidP="00353A94">
            <w:pPr>
              <w:spacing w:after="0"/>
              <w:ind w:left="476" w:hanging="476"/>
              <w:jc w:val="center"/>
              <w:rPr>
                <w:rFonts w:ascii="Arial" w:hAnsi="Arial" w:cs="Arial"/>
                <w:bCs/>
              </w:rPr>
            </w:pPr>
          </w:p>
        </w:tc>
        <w:tc>
          <w:tcPr>
            <w:tcW w:w="2194" w:type="dxa"/>
            <w:tcBorders>
              <w:top w:val="nil"/>
              <w:left w:val="nil"/>
              <w:bottom w:val="single" w:sz="4" w:space="0" w:color="auto"/>
              <w:right w:val="single" w:sz="4" w:space="0" w:color="auto"/>
            </w:tcBorders>
            <w:shd w:val="clear" w:color="000000" w:fill="C0C0C0"/>
            <w:vAlign w:val="center"/>
            <w:hideMark/>
          </w:tcPr>
          <w:p w14:paraId="1858A680" w14:textId="77777777" w:rsidR="00353A94" w:rsidRPr="00EA4DD8" w:rsidRDefault="00353A94" w:rsidP="00353A94">
            <w:pPr>
              <w:spacing w:after="0"/>
              <w:ind w:left="476" w:hanging="476"/>
              <w:jc w:val="center"/>
              <w:rPr>
                <w:rFonts w:ascii="Arial" w:hAnsi="Arial" w:cs="Arial"/>
                <w:bCs/>
              </w:rPr>
            </w:pPr>
          </w:p>
        </w:tc>
      </w:tr>
      <w:tr w:rsidR="00353A94" w:rsidRPr="00EA4DD8" w14:paraId="4B4E0EDB" w14:textId="77777777" w:rsidTr="000D2F69">
        <w:trPr>
          <w:trHeight w:val="324"/>
        </w:trPr>
        <w:tc>
          <w:tcPr>
            <w:tcW w:w="769" w:type="dxa"/>
            <w:tcBorders>
              <w:top w:val="nil"/>
              <w:left w:val="nil"/>
              <w:bottom w:val="nil"/>
              <w:right w:val="nil"/>
            </w:tcBorders>
            <w:shd w:val="clear" w:color="000000" w:fill="FFFFFF"/>
            <w:noWrap/>
            <w:vAlign w:val="bottom"/>
            <w:hideMark/>
          </w:tcPr>
          <w:p w14:paraId="1AB182DE" w14:textId="77777777" w:rsidR="00353A94" w:rsidRPr="00EA4DD8" w:rsidRDefault="00353A94" w:rsidP="00353A94">
            <w:pPr>
              <w:spacing w:after="0"/>
              <w:rPr>
                <w:rFonts w:ascii="Arial" w:hAnsi="Arial" w:cs="Arial"/>
              </w:rPr>
            </w:pPr>
            <w:r w:rsidRPr="00EA4DD8">
              <w:rPr>
                <w:rFonts w:ascii="Arial" w:hAnsi="Arial" w:cs="Arial"/>
              </w:rPr>
              <w:t> </w:t>
            </w:r>
          </w:p>
        </w:tc>
        <w:tc>
          <w:tcPr>
            <w:tcW w:w="2554" w:type="dxa"/>
            <w:tcBorders>
              <w:top w:val="nil"/>
              <w:left w:val="single" w:sz="4" w:space="0" w:color="auto"/>
              <w:bottom w:val="single" w:sz="4" w:space="0" w:color="auto"/>
              <w:right w:val="single" w:sz="4" w:space="0" w:color="auto"/>
            </w:tcBorders>
            <w:shd w:val="clear" w:color="auto" w:fill="auto"/>
            <w:vAlign w:val="center"/>
            <w:hideMark/>
          </w:tcPr>
          <w:p w14:paraId="26F63666" w14:textId="77777777" w:rsidR="00353A94" w:rsidRPr="00EA4DD8" w:rsidRDefault="00353A94" w:rsidP="00353A94">
            <w:pPr>
              <w:spacing w:after="0"/>
              <w:ind w:hanging="425"/>
              <w:jc w:val="center"/>
              <w:rPr>
                <w:rFonts w:ascii="Arial" w:hAnsi="Arial" w:cs="Arial"/>
                <w:lang w:val="es-ES_tradnl"/>
              </w:rPr>
            </w:pPr>
            <w:r w:rsidRPr="00EA4DD8">
              <w:rPr>
                <w:rFonts w:ascii="Arial" w:hAnsi="Arial" w:cs="Arial"/>
                <w:lang w:val="es-ES_tradnl"/>
              </w:rPr>
              <w:t>Revisó</w:t>
            </w:r>
          </w:p>
        </w:tc>
        <w:tc>
          <w:tcPr>
            <w:tcW w:w="2579" w:type="dxa"/>
            <w:tcBorders>
              <w:top w:val="nil"/>
              <w:left w:val="nil"/>
              <w:bottom w:val="single" w:sz="4" w:space="0" w:color="auto"/>
              <w:right w:val="single" w:sz="4" w:space="0" w:color="auto"/>
            </w:tcBorders>
            <w:shd w:val="clear" w:color="auto" w:fill="auto"/>
            <w:vAlign w:val="center"/>
          </w:tcPr>
          <w:p w14:paraId="4E919FED" w14:textId="110C143F" w:rsidR="00353A94" w:rsidRPr="00EA4DD8" w:rsidRDefault="00353A94" w:rsidP="00353A94">
            <w:pPr>
              <w:spacing w:after="0"/>
              <w:jc w:val="center"/>
              <w:rPr>
                <w:rFonts w:ascii="Arial" w:hAnsi="Arial" w:cs="Arial"/>
              </w:rPr>
            </w:pPr>
          </w:p>
        </w:tc>
        <w:tc>
          <w:tcPr>
            <w:tcW w:w="2703" w:type="dxa"/>
            <w:tcBorders>
              <w:top w:val="nil"/>
              <w:left w:val="nil"/>
              <w:bottom w:val="single" w:sz="4" w:space="0" w:color="auto"/>
              <w:right w:val="single" w:sz="4" w:space="0" w:color="auto"/>
            </w:tcBorders>
            <w:shd w:val="clear" w:color="auto" w:fill="auto"/>
            <w:vAlign w:val="center"/>
            <w:hideMark/>
          </w:tcPr>
          <w:p w14:paraId="43B11BC4" w14:textId="77777777" w:rsidR="00353A94" w:rsidRPr="00EA4DD8" w:rsidRDefault="00353A94" w:rsidP="00353A94">
            <w:pPr>
              <w:spacing w:after="0"/>
              <w:jc w:val="center"/>
              <w:rPr>
                <w:rFonts w:ascii="Arial" w:hAnsi="Arial" w:cs="Arial"/>
              </w:rPr>
            </w:pPr>
          </w:p>
        </w:tc>
        <w:tc>
          <w:tcPr>
            <w:tcW w:w="2194" w:type="dxa"/>
            <w:tcBorders>
              <w:top w:val="nil"/>
              <w:left w:val="nil"/>
              <w:bottom w:val="single" w:sz="4" w:space="0" w:color="auto"/>
              <w:right w:val="single" w:sz="4" w:space="0" w:color="auto"/>
            </w:tcBorders>
            <w:shd w:val="clear" w:color="auto" w:fill="auto"/>
            <w:vAlign w:val="center"/>
            <w:hideMark/>
          </w:tcPr>
          <w:p w14:paraId="7C8311C8" w14:textId="77777777" w:rsidR="00353A94" w:rsidRPr="00EA4DD8" w:rsidRDefault="00353A94" w:rsidP="00353A94">
            <w:pPr>
              <w:spacing w:after="0"/>
              <w:jc w:val="center"/>
              <w:rPr>
                <w:rFonts w:ascii="Arial" w:hAnsi="Arial" w:cs="Arial"/>
              </w:rPr>
            </w:pPr>
          </w:p>
        </w:tc>
      </w:tr>
      <w:tr w:rsidR="00353A94" w:rsidRPr="00EA4DD8" w14:paraId="54EA5512" w14:textId="77777777" w:rsidTr="000D2F69">
        <w:trPr>
          <w:trHeight w:val="324"/>
        </w:trPr>
        <w:tc>
          <w:tcPr>
            <w:tcW w:w="769" w:type="dxa"/>
            <w:tcBorders>
              <w:top w:val="nil"/>
              <w:left w:val="nil"/>
              <w:bottom w:val="nil"/>
              <w:right w:val="nil"/>
            </w:tcBorders>
            <w:shd w:val="clear" w:color="000000" w:fill="FFFFFF"/>
            <w:noWrap/>
            <w:vAlign w:val="bottom"/>
            <w:hideMark/>
          </w:tcPr>
          <w:p w14:paraId="0C9CC24D" w14:textId="77777777" w:rsidR="00353A94" w:rsidRPr="00EA4DD8" w:rsidRDefault="00353A94" w:rsidP="00353A94">
            <w:pPr>
              <w:spacing w:after="0"/>
              <w:rPr>
                <w:rFonts w:ascii="Arial" w:hAnsi="Arial" w:cs="Arial"/>
              </w:rPr>
            </w:pPr>
            <w:r w:rsidRPr="00EA4DD8">
              <w:rPr>
                <w:rFonts w:ascii="Arial" w:hAnsi="Arial" w:cs="Arial"/>
              </w:rPr>
              <w:t> </w:t>
            </w:r>
          </w:p>
        </w:tc>
        <w:tc>
          <w:tcPr>
            <w:tcW w:w="2554" w:type="dxa"/>
            <w:tcBorders>
              <w:top w:val="nil"/>
              <w:left w:val="single" w:sz="4" w:space="0" w:color="auto"/>
              <w:bottom w:val="single" w:sz="4" w:space="0" w:color="auto"/>
              <w:right w:val="single" w:sz="4" w:space="0" w:color="auto"/>
            </w:tcBorders>
            <w:shd w:val="clear" w:color="000000" w:fill="FFFFFF"/>
            <w:vAlign w:val="center"/>
            <w:hideMark/>
          </w:tcPr>
          <w:p w14:paraId="74D6B62C" w14:textId="77777777" w:rsidR="00353A94" w:rsidRPr="00EA4DD8" w:rsidRDefault="00353A94" w:rsidP="00353A94">
            <w:pPr>
              <w:spacing w:after="0"/>
              <w:ind w:hanging="425"/>
              <w:jc w:val="center"/>
              <w:rPr>
                <w:rFonts w:ascii="Arial" w:hAnsi="Arial" w:cs="Arial"/>
                <w:lang w:val="es-ES_tradnl"/>
              </w:rPr>
            </w:pPr>
            <w:r w:rsidRPr="00EA4DD8">
              <w:rPr>
                <w:rFonts w:ascii="Arial" w:hAnsi="Arial" w:cs="Arial"/>
                <w:lang w:val="es-ES_tradnl"/>
              </w:rPr>
              <w:t>Aprobó</w:t>
            </w:r>
          </w:p>
        </w:tc>
        <w:tc>
          <w:tcPr>
            <w:tcW w:w="2579" w:type="dxa"/>
            <w:tcBorders>
              <w:top w:val="nil"/>
              <w:left w:val="nil"/>
              <w:bottom w:val="single" w:sz="4" w:space="0" w:color="auto"/>
              <w:right w:val="single" w:sz="4" w:space="0" w:color="auto"/>
            </w:tcBorders>
            <w:shd w:val="clear" w:color="000000" w:fill="FFFFFF"/>
            <w:vAlign w:val="center"/>
          </w:tcPr>
          <w:p w14:paraId="6C17AAA5" w14:textId="3C8703D0" w:rsidR="00353A94" w:rsidRPr="00EA4DD8" w:rsidRDefault="00353A94" w:rsidP="00353A94">
            <w:pPr>
              <w:spacing w:after="0"/>
              <w:jc w:val="center"/>
              <w:rPr>
                <w:rFonts w:ascii="Arial" w:hAnsi="Arial" w:cs="Arial"/>
              </w:rPr>
            </w:pPr>
          </w:p>
        </w:tc>
        <w:tc>
          <w:tcPr>
            <w:tcW w:w="2703" w:type="dxa"/>
            <w:tcBorders>
              <w:top w:val="nil"/>
              <w:left w:val="nil"/>
              <w:bottom w:val="single" w:sz="4" w:space="0" w:color="auto"/>
              <w:right w:val="single" w:sz="4" w:space="0" w:color="auto"/>
            </w:tcBorders>
            <w:shd w:val="clear" w:color="000000" w:fill="FFFFFF"/>
            <w:vAlign w:val="center"/>
            <w:hideMark/>
          </w:tcPr>
          <w:p w14:paraId="62FA7519" w14:textId="77777777" w:rsidR="00353A94" w:rsidRPr="00EA4DD8" w:rsidRDefault="00353A94" w:rsidP="00353A94">
            <w:pPr>
              <w:spacing w:after="0"/>
              <w:jc w:val="center"/>
              <w:rPr>
                <w:rFonts w:ascii="Arial" w:hAnsi="Arial" w:cs="Arial"/>
              </w:rPr>
            </w:pPr>
          </w:p>
        </w:tc>
        <w:tc>
          <w:tcPr>
            <w:tcW w:w="2194" w:type="dxa"/>
            <w:tcBorders>
              <w:top w:val="nil"/>
              <w:left w:val="nil"/>
              <w:bottom w:val="single" w:sz="4" w:space="0" w:color="auto"/>
              <w:right w:val="single" w:sz="4" w:space="0" w:color="auto"/>
            </w:tcBorders>
            <w:shd w:val="clear" w:color="000000" w:fill="FFFFFF"/>
            <w:vAlign w:val="center"/>
            <w:hideMark/>
          </w:tcPr>
          <w:p w14:paraId="3D6B3558" w14:textId="77777777" w:rsidR="00353A94" w:rsidRPr="00EA4DD8" w:rsidRDefault="00353A94" w:rsidP="00353A94">
            <w:pPr>
              <w:spacing w:after="0"/>
              <w:jc w:val="center"/>
              <w:rPr>
                <w:rFonts w:ascii="Arial" w:hAnsi="Arial" w:cs="Arial"/>
              </w:rPr>
            </w:pPr>
          </w:p>
        </w:tc>
      </w:tr>
    </w:tbl>
    <w:p w14:paraId="3CCE8727" w14:textId="77777777" w:rsidR="000D2F69" w:rsidRPr="00EA4DD8" w:rsidRDefault="000D2F69" w:rsidP="000D2F69">
      <w:pPr>
        <w:pStyle w:val="tablaMD"/>
        <w:jc w:val="center"/>
        <w:rPr>
          <w:rFonts w:cs="Arial"/>
          <w:szCs w:val="22"/>
          <w:u w:val="single"/>
          <w:lang w:val="pt-BR"/>
        </w:rPr>
      </w:pPr>
    </w:p>
    <w:p w14:paraId="5A23C76C" w14:textId="77777777" w:rsidR="000D2F69" w:rsidRPr="00EA4DD8" w:rsidRDefault="000D2F69" w:rsidP="000D2F69">
      <w:pPr>
        <w:pStyle w:val="tablaMD"/>
        <w:jc w:val="center"/>
        <w:rPr>
          <w:rFonts w:cs="Arial"/>
          <w:szCs w:val="22"/>
          <w:u w:val="single"/>
          <w:lang w:val="pt-BR"/>
        </w:rPr>
      </w:pPr>
    </w:p>
    <w:p w14:paraId="29A6556C" w14:textId="77777777" w:rsidR="000D2F69" w:rsidRPr="00EA4DD8" w:rsidRDefault="000D2F69" w:rsidP="000D2F69">
      <w:pPr>
        <w:pStyle w:val="tablaMD"/>
        <w:jc w:val="center"/>
        <w:rPr>
          <w:rFonts w:cs="Arial"/>
          <w:szCs w:val="22"/>
          <w:u w:val="single"/>
          <w:lang w:val="pt-BR"/>
        </w:rPr>
      </w:pPr>
    </w:p>
    <w:p w14:paraId="64FEAF7D" w14:textId="67123E64" w:rsidR="00731B63" w:rsidRPr="00EA4DD8" w:rsidRDefault="00731B63" w:rsidP="00957A43">
      <w:pPr>
        <w:tabs>
          <w:tab w:val="left" w:pos="7620"/>
        </w:tabs>
        <w:rPr>
          <w:rFonts w:ascii="Arial" w:hAnsi="Arial" w:cs="Arial"/>
        </w:rPr>
      </w:pPr>
    </w:p>
    <w:p w14:paraId="2B901DBB" w14:textId="6E419504" w:rsidR="00957A43" w:rsidRPr="00EA4DD8" w:rsidRDefault="00957A43" w:rsidP="00957A43">
      <w:pPr>
        <w:tabs>
          <w:tab w:val="left" w:pos="7620"/>
        </w:tabs>
        <w:rPr>
          <w:rFonts w:ascii="Arial" w:hAnsi="Arial" w:cs="Arial"/>
        </w:rPr>
      </w:pPr>
    </w:p>
    <w:p w14:paraId="471630E2" w14:textId="395E1762" w:rsidR="00A40366" w:rsidRPr="00EA4DD8" w:rsidRDefault="00957A43" w:rsidP="00957A43">
      <w:pPr>
        <w:tabs>
          <w:tab w:val="left" w:pos="7620"/>
        </w:tabs>
        <w:rPr>
          <w:rFonts w:ascii="Arial" w:hAnsi="Arial" w:cs="Arial"/>
        </w:rPr>
        <w:sectPr w:rsidR="00A40366" w:rsidRPr="00EA4DD8" w:rsidSect="00070BA4">
          <w:headerReference w:type="default" r:id="rId12"/>
          <w:footerReference w:type="even" r:id="rId13"/>
          <w:headerReference w:type="first" r:id="rId14"/>
          <w:pgSz w:w="12242" w:h="15842" w:code="1"/>
          <w:pgMar w:top="1978" w:right="1701" w:bottom="831" w:left="1701" w:header="708" w:footer="708" w:gutter="0"/>
          <w:cols w:space="708"/>
          <w:titlePg/>
          <w:docGrid w:linePitch="360"/>
        </w:sectPr>
      </w:pPr>
      <w:r w:rsidRPr="00EA4DD8">
        <w:rPr>
          <w:rFonts w:ascii="Arial" w:hAnsi="Arial" w:cs="Arial"/>
        </w:rPr>
        <w:tab/>
      </w:r>
    </w:p>
    <w:p w14:paraId="2C4CDA60" w14:textId="5AB540A7" w:rsidR="000B44F3" w:rsidRPr="00EA4DD8" w:rsidRDefault="00A70CFE" w:rsidP="00915405">
      <w:pPr>
        <w:jc w:val="center"/>
        <w:rPr>
          <w:rFonts w:ascii="Arial" w:hAnsi="Arial" w:cs="Arial"/>
          <w:b/>
          <w:color w:val="000000" w:themeColor="text1"/>
        </w:rPr>
      </w:pPr>
      <w:r w:rsidRPr="00EA4DD8">
        <w:rPr>
          <w:rFonts w:ascii="Arial" w:hAnsi="Arial" w:cs="Arial"/>
          <w:b/>
          <w:color w:val="000000" w:themeColor="text1"/>
        </w:rPr>
        <w:lastRenderedPageBreak/>
        <w:t>TABLA DE CONTENIDO</w:t>
      </w:r>
    </w:p>
    <w:p w14:paraId="362EC0B1" w14:textId="107C7F92" w:rsidR="009B5EDC" w:rsidRDefault="006C4B75">
      <w:pPr>
        <w:pStyle w:val="TDC1"/>
        <w:rPr>
          <w:rFonts w:asciiTheme="minorHAnsi" w:eastAsiaTheme="minorEastAsia" w:hAnsiTheme="minorHAnsi" w:cstheme="minorBidi"/>
          <w:b w:val="0"/>
          <w:bCs w:val="0"/>
          <w:caps w:val="0"/>
          <w:noProof/>
          <w:color w:val="auto"/>
          <w:kern w:val="2"/>
          <w:sz w:val="24"/>
          <w:szCs w:val="24"/>
          <w:lang w:eastAsia="es-CO"/>
          <w14:ligatures w14:val="standardContextual"/>
        </w:rPr>
      </w:pPr>
      <w:r>
        <w:rPr>
          <w:rFonts w:cs="Arial"/>
          <w:b w:val="0"/>
          <w:bCs w:val="0"/>
          <w:caps w:val="0"/>
        </w:rPr>
        <w:fldChar w:fldCharType="begin"/>
      </w:r>
      <w:r>
        <w:rPr>
          <w:rFonts w:cs="Arial"/>
          <w:b w:val="0"/>
          <w:bCs w:val="0"/>
          <w:caps w:val="0"/>
        </w:rPr>
        <w:instrText xml:space="preserve"> TOC \o "1-3" </w:instrText>
      </w:r>
      <w:r>
        <w:rPr>
          <w:rFonts w:cs="Arial"/>
          <w:b w:val="0"/>
          <w:bCs w:val="0"/>
          <w:caps w:val="0"/>
        </w:rPr>
        <w:fldChar w:fldCharType="separate"/>
      </w:r>
      <w:r w:rsidR="009B5EDC" w:rsidRPr="008404CF">
        <w:rPr>
          <w:rFonts w:cs="Arial"/>
          <w:noProof/>
        </w:rPr>
        <w:t>1</w:t>
      </w:r>
      <w:r w:rsidR="009B5EDC">
        <w:rPr>
          <w:rFonts w:asciiTheme="minorHAnsi" w:eastAsiaTheme="minorEastAsia" w:hAnsiTheme="minorHAnsi" w:cstheme="minorBidi"/>
          <w:b w:val="0"/>
          <w:bCs w:val="0"/>
          <w:caps w:val="0"/>
          <w:noProof/>
          <w:color w:val="auto"/>
          <w:kern w:val="2"/>
          <w:sz w:val="24"/>
          <w:szCs w:val="24"/>
          <w:lang w:eastAsia="es-CO"/>
          <w14:ligatures w14:val="standardContextual"/>
        </w:rPr>
        <w:tab/>
      </w:r>
      <w:r w:rsidR="009B5EDC" w:rsidRPr="008404CF">
        <w:rPr>
          <w:rFonts w:cs="Arial"/>
          <w:noProof/>
        </w:rPr>
        <w:t>INTRODUCCIÓN</w:t>
      </w:r>
      <w:r w:rsidR="009B5EDC">
        <w:rPr>
          <w:noProof/>
        </w:rPr>
        <w:tab/>
      </w:r>
      <w:r w:rsidR="009B5EDC">
        <w:rPr>
          <w:noProof/>
        </w:rPr>
        <w:fldChar w:fldCharType="begin"/>
      </w:r>
      <w:r w:rsidR="009B5EDC">
        <w:rPr>
          <w:noProof/>
        </w:rPr>
        <w:instrText xml:space="preserve"> PAGEREF _Toc188623448 \h </w:instrText>
      </w:r>
      <w:r w:rsidR="009B5EDC">
        <w:rPr>
          <w:noProof/>
        </w:rPr>
      </w:r>
      <w:r w:rsidR="009B5EDC">
        <w:rPr>
          <w:noProof/>
        </w:rPr>
        <w:fldChar w:fldCharType="separate"/>
      </w:r>
      <w:r w:rsidR="008D7C5D">
        <w:rPr>
          <w:noProof/>
        </w:rPr>
        <w:t>7</w:t>
      </w:r>
      <w:r w:rsidR="009B5EDC">
        <w:rPr>
          <w:noProof/>
        </w:rPr>
        <w:fldChar w:fldCharType="end"/>
      </w:r>
    </w:p>
    <w:p w14:paraId="3AA3272F" w14:textId="3395C6DC" w:rsidR="009B5EDC" w:rsidRDefault="009B5EDC">
      <w:pPr>
        <w:pStyle w:val="TDC1"/>
        <w:rPr>
          <w:rFonts w:asciiTheme="minorHAnsi" w:eastAsiaTheme="minorEastAsia" w:hAnsiTheme="minorHAnsi" w:cstheme="minorBidi"/>
          <w:b w:val="0"/>
          <w:bCs w:val="0"/>
          <w:caps w:val="0"/>
          <w:noProof/>
          <w:color w:val="auto"/>
          <w:kern w:val="2"/>
          <w:sz w:val="24"/>
          <w:szCs w:val="24"/>
          <w:lang w:eastAsia="es-CO"/>
          <w14:ligatures w14:val="standardContextual"/>
        </w:rPr>
      </w:pPr>
      <w:r w:rsidRPr="008404CF">
        <w:rPr>
          <w:rFonts w:cs="Arial"/>
          <w:noProof/>
        </w:rPr>
        <w:t>2</w:t>
      </w:r>
      <w:r>
        <w:rPr>
          <w:rFonts w:asciiTheme="minorHAnsi" w:eastAsiaTheme="minorEastAsia" w:hAnsiTheme="minorHAnsi" w:cstheme="minorBidi"/>
          <w:b w:val="0"/>
          <w:bCs w:val="0"/>
          <w:caps w:val="0"/>
          <w:noProof/>
          <w:color w:val="auto"/>
          <w:kern w:val="2"/>
          <w:sz w:val="24"/>
          <w:szCs w:val="24"/>
          <w:lang w:eastAsia="es-CO"/>
          <w14:ligatures w14:val="standardContextual"/>
        </w:rPr>
        <w:tab/>
      </w:r>
      <w:r w:rsidRPr="008404CF">
        <w:rPr>
          <w:rFonts w:cs="Arial"/>
          <w:noProof/>
        </w:rPr>
        <w:t>ALCANCE</w:t>
      </w:r>
      <w:r>
        <w:rPr>
          <w:noProof/>
        </w:rPr>
        <w:tab/>
      </w:r>
      <w:r>
        <w:rPr>
          <w:noProof/>
        </w:rPr>
        <w:fldChar w:fldCharType="begin"/>
      </w:r>
      <w:r>
        <w:rPr>
          <w:noProof/>
        </w:rPr>
        <w:instrText xml:space="preserve"> PAGEREF _Toc188623449 \h </w:instrText>
      </w:r>
      <w:r>
        <w:rPr>
          <w:noProof/>
        </w:rPr>
      </w:r>
      <w:r>
        <w:rPr>
          <w:noProof/>
        </w:rPr>
        <w:fldChar w:fldCharType="separate"/>
      </w:r>
      <w:r w:rsidR="008D7C5D">
        <w:rPr>
          <w:noProof/>
        </w:rPr>
        <w:t>7</w:t>
      </w:r>
      <w:r>
        <w:rPr>
          <w:noProof/>
        </w:rPr>
        <w:fldChar w:fldCharType="end"/>
      </w:r>
    </w:p>
    <w:p w14:paraId="20230A98" w14:textId="1661C497" w:rsidR="009B5EDC" w:rsidRDefault="009B5EDC">
      <w:pPr>
        <w:pStyle w:val="TDC1"/>
        <w:rPr>
          <w:rFonts w:asciiTheme="minorHAnsi" w:eastAsiaTheme="minorEastAsia" w:hAnsiTheme="minorHAnsi" w:cstheme="minorBidi"/>
          <w:b w:val="0"/>
          <w:bCs w:val="0"/>
          <w:caps w:val="0"/>
          <w:noProof/>
          <w:color w:val="auto"/>
          <w:kern w:val="2"/>
          <w:sz w:val="24"/>
          <w:szCs w:val="24"/>
          <w:lang w:eastAsia="es-CO"/>
          <w14:ligatures w14:val="standardContextual"/>
        </w:rPr>
      </w:pPr>
      <w:r w:rsidRPr="008404CF">
        <w:rPr>
          <w:rFonts w:cs="Arial"/>
          <w:noProof/>
        </w:rPr>
        <w:t>3</w:t>
      </w:r>
      <w:r>
        <w:rPr>
          <w:rFonts w:asciiTheme="minorHAnsi" w:eastAsiaTheme="minorEastAsia" w:hAnsiTheme="minorHAnsi" w:cstheme="minorBidi"/>
          <w:b w:val="0"/>
          <w:bCs w:val="0"/>
          <w:caps w:val="0"/>
          <w:noProof/>
          <w:color w:val="auto"/>
          <w:kern w:val="2"/>
          <w:sz w:val="24"/>
          <w:szCs w:val="24"/>
          <w:lang w:eastAsia="es-CO"/>
          <w14:ligatures w14:val="standardContextual"/>
        </w:rPr>
        <w:tab/>
      </w:r>
      <w:r w:rsidRPr="008404CF">
        <w:rPr>
          <w:rFonts w:cs="Arial"/>
          <w:noProof/>
        </w:rPr>
        <w:t>ATRIBUCIONES Y OBLIGACIONES</w:t>
      </w:r>
      <w:r>
        <w:rPr>
          <w:noProof/>
        </w:rPr>
        <w:tab/>
      </w:r>
      <w:r>
        <w:rPr>
          <w:noProof/>
        </w:rPr>
        <w:fldChar w:fldCharType="begin"/>
      </w:r>
      <w:r>
        <w:rPr>
          <w:noProof/>
        </w:rPr>
        <w:instrText xml:space="preserve"> PAGEREF _Toc188623450 \h </w:instrText>
      </w:r>
      <w:r>
        <w:rPr>
          <w:noProof/>
        </w:rPr>
      </w:r>
      <w:r>
        <w:rPr>
          <w:noProof/>
        </w:rPr>
        <w:fldChar w:fldCharType="separate"/>
      </w:r>
      <w:r w:rsidR="008D7C5D">
        <w:rPr>
          <w:noProof/>
        </w:rPr>
        <w:t>7</w:t>
      </w:r>
      <w:r>
        <w:rPr>
          <w:noProof/>
        </w:rPr>
        <w:fldChar w:fldCharType="end"/>
      </w:r>
    </w:p>
    <w:p w14:paraId="7B5A3EDC" w14:textId="352DF067" w:rsidR="009B5EDC" w:rsidRDefault="009B5EDC">
      <w:pPr>
        <w:pStyle w:val="TDC1"/>
        <w:rPr>
          <w:rFonts w:asciiTheme="minorHAnsi" w:eastAsiaTheme="minorEastAsia" w:hAnsiTheme="minorHAnsi" w:cstheme="minorBidi"/>
          <w:b w:val="0"/>
          <w:bCs w:val="0"/>
          <w:caps w:val="0"/>
          <w:noProof/>
          <w:color w:val="auto"/>
          <w:kern w:val="2"/>
          <w:sz w:val="24"/>
          <w:szCs w:val="24"/>
          <w:lang w:eastAsia="es-CO"/>
          <w14:ligatures w14:val="standardContextual"/>
        </w:rPr>
      </w:pPr>
      <w:r w:rsidRPr="008404CF">
        <w:rPr>
          <w:rFonts w:cs="Arial"/>
          <w:noProof/>
        </w:rPr>
        <w:t>4</w:t>
      </w:r>
      <w:r>
        <w:rPr>
          <w:rFonts w:asciiTheme="minorHAnsi" w:eastAsiaTheme="minorEastAsia" w:hAnsiTheme="minorHAnsi" w:cstheme="minorBidi"/>
          <w:b w:val="0"/>
          <w:bCs w:val="0"/>
          <w:caps w:val="0"/>
          <w:noProof/>
          <w:color w:val="auto"/>
          <w:kern w:val="2"/>
          <w:sz w:val="24"/>
          <w:szCs w:val="24"/>
          <w:lang w:eastAsia="es-CO"/>
          <w14:ligatures w14:val="standardContextual"/>
        </w:rPr>
        <w:tab/>
      </w:r>
      <w:r w:rsidRPr="008404CF">
        <w:rPr>
          <w:rFonts w:cs="Arial"/>
          <w:noProof/>
        </w:rPr>
        <w:t>MARCO NORMATIVO</w:t>
      </w:r>
      <w:r>
        <w:rPr>
          <w:noProof/>
        </w:rPr>
        <w:tab/>
      </w:r>
      <w:r>
        <w:rPr>
          <w:noProof/>
        </w:rPr>
        <w:fldChar w:fldCharType="begin"/>
      </w:r>
      <w:r>
        <w:rPr>
          <w:noProof/>
        </w:rPr>
        <w:instrText xml:space="preserve"> PAGEREF _Toc188623451 \h </w:instrText>
      </w:r>
      <w:r>
        <w:rPr>
          <w:noProof/>
        </w:rPr>
      </w:r>
      <w:r>
        <w:rPr>
          <w:noProof/>
        </w:rPr>
        <w:fldChar w:fldCharType="separate"/>
      </w:r>
      <w:r w:rsidR="008D7C5D">
        <w:rPr>
          <w:noProof/>
        </w:rPr>
        <w:t>8</w:t>
      </w:r>
      <w:r>
        <w:rPr>
          <w:noProof/>
        </w:rPr>
        <w:fldChar w:fldCharType="end"/>
      </w:r>
    </w:p>
    <w:p w14:paraId="502A6F5D" w14:textId="5E6CB913"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4.1</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NORMATIVA ELÉCTRICA</w:t>
      </w:r>
      <w:r>
        <w:rPr>
          <w:noProof/>
        </w:rPr>
        <w:tab/>
      </w:r>
      <w:r>
        <w:rPr>
          <w:noProof/>
        </w:rPr>
        <w:fldChar w:fldCharType="begin"/>
      </w:r>
      <w:r>
        <w:rPr>
          <w:noProof/>
        </w:rPr>
        <w:instrText xml:space="preserve"> PAGEREF _Toc188623452 \h </w:instrText>
      </w:r>
      <w:r>
        <w:rPr>
          <w:noProof/>
        </w:rPr>
      </w:r>
      <w:r>
        <w:rPr>
          <w:noProof/>
        </w:rPr>
        <w:fldChar w:fldCharType="separate"/>
      </w:r>
      <w:r w:rsidR="008D7C5D">
        <w:rPr>
          <w:noProof/>
        </w:rPr>
        <w:t>8</w:t>
      </w:r>
      <w:r>
        <w:rPr>
          <w:noProof/>
        </w:rPr>
        <w:fldChar w:fldCharType="end"/>
      </w:r>
    </w:p>
    <w:p w14:paraId="06FF1CED" w14:textId="3668B119"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4.1.1</w:t>
      </w:r>
      <w:r>
        <w:rPr>
          <w:rFonts w:asciiTheme="minorHAnsi" w:eastAsiaTheme="minorEastAsia" w:hAnsiTheme="minorHAnsi" w:cstheme="minorBidi"/>
          <w:caps w:val="0"/>
          <w:noProof/>
          <w:kern w:val="2"/>
          <w:sz w:val="24"/>
          <w:szCs w:val="24"/>
          <w:lang w:eastAsia="es-CO"/>
          <w14:ligatures w14:val="standardContextual"/>
        </w:rPr>
        <w:tab/>
      </w:r>
      <w:r>
        <w:rPr>
          <w:noProof/>
        </w:rPr>
        <w:t>Marco normativo nacional</w:t>
      </w:r>
      <w:r>
        <w:rPr>
          <w:noProof/>
        </w:rPr>
        <w:tab/>
      </w:r>
      <w:r>
        <w:rPr>
          <w:noProof/>
        </w:rPr>
        <w:fldChar w:fldCharType="begin"/>
      </w:r>
      <w:r>
        <w:rPr>
          <w:noProof/>
        </w:rPr>
        <w:instrText xml:space="preserve"> PAGEREF _Toc188623453 \h </w:instrText>
      </w:r>
      <w:r>
        <w:rPr>
          <w:noProof/>
        </w:rPr>
      </w:r>
      <w:r>
        <w:rPr>
          <w:noProof/>
        </w:rPr>
        <w:fldChar w:fldCharType="separate"/>
      </w:r>
      <w:r w:rsidR="008D7C5D">
        <w:rPr>
          <w:noProof/>
        </w:rPr>
        <w:t>8</w:t>
      </w:r>
      <w:r>
        <w:rPr>
          <w:noProof/>
        </w:rPr>
        <w:fldChar w:fldCharType="end"/>
      </w:r>
    </w:p>
    <w:p w14:paraId="04057749" w14:textId="7648DBB1"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4.1.2</w:t>
      </w:r>
      <w:r>
        <w:rPr>
          <w:rFonts w:asciiTheme="minorHAnsi" w:eastAsiaTheme="minorEastAsia" w:hAnsiTheme="minorHAnsi" w:cstheme="minorBidi"/>
          <w:caps w:val="0"/>
          <w:noProof/>
          <w:kern w:val="2"/>
          <w:sz w:val="24"/>
          <w:szCs w:val="24"/>
          <w:lang w:eastAsia="es-CO"/>
          <w14:ligatures w14:val="standardContextual"/>
        </w:rPr>
        <w:tab/>
      </w:r>
      <w:r>
        <w:rPr>
          <w:noProof/>
        </w:rPr>
        <w:t>Marco normativo internacional</w:t>
      </w:r>
      <w:r>
        <w:rPr>
          <w:noProof/>
        </w:rPr>
        <w:tab/>
      </w:r>
      <w:r>
        <w:rPr>
          <w:noProof/>
        </w:rPr>
        <w:fldChar w:fldCharType="begin"/>
      </w:r>
      <w:r>
        <w:rPr>
          <w:noProof/>
        </w:rPr>
        <w:instrText xml:space="preserve"> PAGEREF _Toc188623454 \h </w:instrText>
      </w:r>
      <w:r>
        <w:rPr>
          <w:noProof/>
        </w:rPr>
      </w:r>
      <w:r>
        <w:rPr>
          <w:noProof/>
        </w:rPr>
        <w:fldChar w:fldCharType="separate"/>
      </w:r>
      <w:r w:rsidR="008D7C5D">
        <w:rPr>
          <w:noProof/>
        </w:rPr>
        <w:t>8</w:t>
      </w:r>
      <w:r>
        <w:rPr>
          <w:noProof/>
        </w:rPr>
        <w:fldChar w:fldCharType="end"/>
      </w:r>
    </w:p>
    <w:p w14:paraId="60BDCE0F" w14:textId="6245FE93"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4.2</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NORMATIVIDAD CIVIL</w:t>
      </w:r>
      <w:r>
        <w:rPr>
          <w:noProof/>
        </w:rPr>
        <w:tab/>
      </w:r>
      <w:r>
        <w:rPr>
          <w:noProof/>
        </w:rPr>
        <w:fldChar w:fldCharType="begin"/>
      </w:r>
      <w:r>
        <w:rPr>
          <w:noProof/>
        </w:rPr>
        <w:instrText xml:space="preserve"> PAGEREF _Toc188623455 \h </w:instrText>
      </w:r>
      <w:r>
        <w:rPr>
          <w:noProof/>
        </w:rPr>
      </w:r>
      <w:r>
        <w:rPr>
          <w:noProof/>
        </w:rPr>
        <w:fldChar w:fldCharType="separate"/>
      </w:r>
      <w:r w:rsidR="008D7C5D">
        <w:rPr>
          <w:noProof/>
        </w:rPr>
        <w:t>10</w:t>
      </w:r>
      <w:r>
        <w:rPr>
          <w:noProof/>
        </w:rPr>
        <w:fldChar w:fldCharType="end"/>
      </w:r>
    </w:p>
    <w:p w14:paraId="6C970B89" w14:textId="7DBBCF02"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4.2.1</w:t>
      </w:r>
      <w:r>
        <w:rPr>
          <w:rFonts w:asciiTheme="minorHAnsi" w:eastAsiaTheme="minorEastAsia" w:hAnsiTheme="minorHAnsi" w:cstheme="minorBidi"/>
          <w:caps w:val="0"/>
          <w:noProof/>
          <w:kern w:val="2"/>
          <w:sz w:val="24"/>
          <w:szCs w:val="24"/>
          <w:lang w:eastAsia="es-CO"/>
          <w14:ligatures w14:val="standardContextual"/>
        </w:rPr>
        <w:tab/>
      </w:r>
      <w:r>
        <w:rPr>
          <w:noProof/>
        </w:rPr>
        <w:t>Marco normativo nacional</w:t>
      </w:r>
      <w:r>
        <w:rPr>
          <w:noProof/>
        </w:rPr>
        <w:tab/>
      </w:r>
      <w:r>
        <w:rPr>
          <w:noProof/>
        </w:rPr>
        <w:fldChar w:fldCharType="begin"/>
      </w:r>
      <w:r>
        <w:rPr>
          <w:noProof/>
        </w:rPr>
        <w:instrText xml:space="preserve"> PAGEREF _Toc188623456 \h </w:instrText>
      </w:r>
      <w:r>
        <w:rPr>
          <w:noProof/>
        </w:rPr>
      </w:r>
      <w:r>
        <w:rPr>
          <w:noProof/>
        </w:rPr>
        <w:fldChar w:fldCharType="separate"/>
      </w:r>
      <w:r w:rsidR="008D7C5D">
        <w:rPr>
          <w:noProof/>
        </w:rPr>
        <w:t>10</w:t>
      </w:r>
      <w:r>
        <w:rPr>
          <w:noProof/>
        </w:rPr>
        <w:fldChar w:fldCharType="end"/>
      </w:r>
    </w:p>
    <w:p w14:paraId="79A26ACC" w14:textId="390305BB"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4.2.2</w:t>
      </w:r>
      <w:r>
        <w:rPr>
          <w:rFonts w:asciiTheme="minorHAnsi" w:eastAsiaTheme="minorEastAsia" w:hAnsiTheme="minorHAnsi" w:cstheme="minorBidi"/>
          <w:caps w:val="0"/>
          <w:noProof/>
          <w:kern w:val="2"/>
          <w:sz w:val="24"/>
          <w:szCs w:val="24"/>
          <w:lang w:eastAsia="es-CO"/>
          <w14:ligatures w14:val="standardContextual"/>
        </w:rPr>
        <w:tab/>
      </w:r>
      <w:r>
        <w:rPr>
          <w:noProof/>
        </w:rPr>
        <w:t>Marco normativo internacional</w:t>
      </w:r>
      <w:r>
        <w:rPr>
          <w:noProof/>
        </w:rPr>
        <w:tab/>
      </w:r>
      <w:r>
        <w:rPr>
          <w:noProof/>
        </w:rPr>
        <w:fldChar w:fldCharType="begin"/>
      </w:r>
      <w:r>
        <w:rPr>
          <w:noProof/>
        </w:rPr>
        <w:instrText xml:space="preserve"> PAGEREF _Toc188623457 \h </w:instrText>
      </w:r>
      <w:r>
        <w:rPr>
          <w:noProof/>
        </w:rPr>
      </w:r>
      <w:r>
        <w:rPr>
          <w:noProof/>
        </w:rPr>
        <w:fldChar w:fldCharType="separate"/>
      </w:r>
      <w:r w:rsidR="008D7C5D">
        <w:rPr>
          <w:noProof/>
        </w:rPr>
        <w:t>11</w:t>
      </w:r>
      <w:r>
        <w:rPr>
          <w:noProof/>
        </w:rPr>
        <w:fldChar w:fldCharType="end"/>
      </w:r>
    </w:p>
    <w:p w14:paraId="66E800D4" w14:textId="401CB0E8"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4.3</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REFERENCIAS INTERNAS</w:t>
      </w:r>
      <w:r>
        <w:rPr>
          <w:noProof/>
        </w:rPr>
        <w:tab/>
      </w:r>
      <w:r>
        <w:rPr>
          <w:noProof/>
        </w:rPr>
        <w:fldChar w:fldCharType="begin"/>
      </w:r>
      <w:r>
        <w:rPr>
          <w:noProof/>
        </w:rPr>
        <w:instrText xml:space="preserve"> PAGEREF _Toc188623458 \h </w:instrText>
      </w:r>
      <w:r>
        <w:rPr>
          <w:noProof/>
        </w:rPr>
      </w:r>
      <w:r>
        <w:rPr>
          <w:noProof/>
        </w:rPr>
        <w:fldChar w:fldCharType="separate"/>
      </w:r>
      <w:r w:rsidR="008D7C5D">
        <w:rPr>
          <w:noProof/>
        </w:rPr>
        <w:t>12</w:t>
      </w:r>
      <w:r>
        <w:rPr>
          <w:noProof/>
        </w:rPr>
        <w:fldChar w:fldCharType="end"/>
      </w:r>
    </w:p>
    <w:p w14:paraId="6D74B46E" w14:textId="6316D81C" w:rsidR="009B5EDC" w:rsidRDefault="009B5EDC">
      <w:pPr>
        <w:pStyle w:val="TDC1"/>
        <w:rPr>
          <w:rFonts w:asciiTheme="minorHAnsi" w:eastAsiaTheme="minorEastAsia" w:hAnsiTheme="minorHAnsi" w:cstheme="minorBidi"/>
          <w:b w:val="0"/>
          <w:bCs w:val="0"/>
          <w:caps w:val="0"/>
          <w:noProof/>
          <w:color w:val="auto"/>
          <w:kern w:val="2"/>
          <w:sz w:val="24"/>
          <w:szCs w:val="24"/>
          <w:lang w:eastAsia="es-CO"/>
          <w14:ligatures w14:val="standardContextual"/>
        </w:rPr>
      </w:pPr>
      <w:r w:rsidRPr="008404CF">
        <w:rPr>
          <w:rFonts w:cs="Arial"/>
          <w:noProof/>
        </w:rPr>
        <w:t>5</w:t>
      </w:r>
      <w:r>
        <w:rPr>
          <w:rFonts w:asciiTheme="minorHAnsi" w:eastAsiaTheme="minorEastAsia" w:hAnsiTheme="minorHAnsi" w:cstheme="minorBidi"/>
          <w:b w:val="0"/>
          <w:bCs w:val="0"/>
          <w:caps w:val="0"/>
          <w:noProof/>
          <w:color w:val="auto"/>
          <w:kern w:val="2"/>
          <w:sz w:val="24"/>
          <w:szCs w:val="24"/>
          <w:lang w:eastAsia="es-CO"/>
          <w14:ligatures w14:val="standardContextual"/>
        </w:rPr>
        <w:tab/>
      </w:r>
      <w:r w:rsidRPr="008404CF">
        <w:rPr>
          <w:rFonts w:cs="Arial"/>
          <w:noProof/>
        </w:rPr>
        <w:t>DEFINICIONES Y ABREVIATURAS</w:t>
      </w:r>
      <w:r>
        <w:rPr>
          <w:noProof/>
        </w:rPr>
        <w:tab/>
      </w:r>
      <w:r>
        <w:rPr>
          <w:noProof/>
        </w:rPr>
        <w:fldChar w:fldCharType="begin"/>
      </w:r>
      <w:r>
        <w:rPr>
          <w:noProof/>
        </w:rPr>
        <w:instrText xml:space="preserve"> PAGEREF _Toc188623459 \h </w:instrText>
      </w:r>
      <w:r>
        <w:rPr>
          <w:noProof/>
        </w:rPr>
      </w:r>
      <w:r>
        <w:rPr>
          <w:noProof/>
        </w:rPr>
        <w:fldChar w:fldCharType="separate"/>
      </w:r>
      <w:r w:rsidR="008D7C5D">
        <w:rPr>
          <w:noProof/>
        </w:rPr>
        <w:t>13</w:t>
      </w:r>
      <w:r>
        <w:rPr>
          <w:noProof/>
        </w:rPr>
        <w:fldChar w:fldCharType="end"/>
      </w:r>
    </w:p>
    <w:p w14:paraId="313AE3FC" w14:textId="4E6AAADA"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5.1</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Definiciones</w:t>
      </w:r>
      <w:r>
        <w:rPr>
          <w:noProof/>
        </w:rPr>
        <w:tab/>
      </w:r>
      <w:r>
        <w:rPr>
          <w:noProof/>
        </w:rPr>
        <w:fldChar w:fldCharType="begin"/>
      </w:r>
      <w:r>
        <w:rPr>
          <w:noProof/>
        </w:rPr>
        <w:instrText xml:space="preserve"> PAGEREF _Toc188623460 \h </w:instrText>
      </w:r>
      <w:r>
        <w:rPr>
          <w:noProof/>
        </w:rPr>
      </w:r>
      <w:r>
        <w:rPr>
          <w:noProof/>
        </w:rPr>
        <w:fldChar w:fldCharType="separate"/>
      </w:r>
      <w:r w:rsidR="008D7C5D">
        <w:rPr>
          <w:noProof/>
        </w:rPr>
        <w:t>13</w:t>
      </w:r>
      <w:r>
        <w:rPr>
          <w:noProof/>
        </w:rPr>
        <w:fldChar w:fldCharType="end"/>
      </w:r>
    </w:p>
    <w:p w14:paraId="3B49167C" w14:textId="62C23F82"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5.2</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Abreviaturas</w:t>
      </w:r>
      <w:r>
        <w:rPr>
          <w:noProof/>
        </w:rPr>
        <w:tab/>
      </w:r>
      <w:r>
        <w:rPr>
          <w:noProof/>
        </w:rPr>
        <w:fldChar w:fldCharType="begin"/>
      </w:r>
      <w:r>
        <w:rPr>
          <w:noProof/>
        </w:rPr>
        <w:instrText xml:space="preserve"> PAGEREF _Toc188623461 \h </w:instrText>
      </w:r>
      <w:r>
        <w:rPr>
          <w:noProof/>
        </w:rPr>
      </w:r>
      <w:r>
        <w:rPr>
          <w:noProof/>
        </w:rPr>
        <w:fldChar w:fldCharType="separate"/>
      </w:r>
      <w:r w:rsidR="008D7C5D">
        <w:rPr>
          <w:noProof/>
        </w:rPr>
        <w:t>16</w:t>
      </w:r>
      <w:r>
        <w:rPr>
          <w:noProof/>
        </w:rPr>
        <w:fldChar w:fldCharType="end"/>
      </w:r>
    </w:p>
    <w:p w14:paraId="7DF06803" w14:textId="3BD677C6"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5.3</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Simbología para diagramas unilineales simplificados y funcionales</w:t>
      </w:r>
      <w:r>
        <w:rPr>
          <w:noProof/>
        </w:rPr>
        <w:tab/>
      </w:r>
      <w:r>
        <w:rPr>
          <w:noProof/>
        </w:rPr>
        <w:fldChar w:fldCharType="begin"/>
      </w:r>
      <w:r>
        <w:rPr>
          <w:noProof/>
        </w:rPr>
        <w:instrText xml:space="preserve"> PAGEREF _Toc188623462 \h </w:instrText>
      </w:r>
      <w:r>
        <w:rPr>
          <w:noProof/>
        </w:rPr>
      </w:r>
      <w:r>
        <w:rPr>
          <w:noProof/>
        </w:rPr>
        <w:fldChar w:fldCharType="separate"/>
      </w:r>
      <w:r w:rsidR="008D7C5D">
        <w:rPr>
          <w:noProof/>
        </w:rPr>
        <w:t>16</w:t>
      </w:r>
      <w:r>
        <w:rPr>
          <w:noProof/>
        </w:rPr>
        <w:fldChar w:fldCharType="end"/>
      </w:r>
    </w:p>
    <w:p w14:paraId="0AD33A8C" w14:textId="604BFD42" w:rsidR="009B5EDC" w:rsidRDefault="009B5EDC">
      <w:pPr>
        <w:pStyle w:val="TDC1"/>
        <w:rPr>
          <w:rFonts w:asciiTheme="minorHAnsi" w:eastAsiaTheme="minorEastAsia" w:hAnsiTheme="minorHAnsi" w:cstheme="minorBidi"/>
          <w:b w:val="0"/>
          <w:bCs w:val="0"/>
          <w:caps w:val="0"/>
          <w:noProof/>
          <w:color w:val="auto"/>
          <w:kern w:val="2"/>
          <w:sz w:val="24"/>
          <w:szCs w:val="24"/>
          <w:lang w:eastAsia="es-CO"/>
          <w14:ligatures w14:val="standardContextual"/>
        </w:rPr>
      </w:pPr>
      <w:r w:rsidRPr="008404CF">
        <w:rPr>
          <w:rFonts w:cs="Arial"/>
          <w:noProof/>
        </w:rPr>
        <w:t>6</w:t>
      </w:r>
      <w:r>
        <w:rPr>
          <w:rFonts w:asciiTheme="minorHAnsi" w:eastAsiaTheme="minorEastAsia" w:hAnsiTheme="minorHAnsi" w:cstheme="minorBidi"/>
          <w:b w:val="0"/>
          <w:bCs w:val="0"/>
          <w:caps w:val="0"/>
          <w:noProof/>
          <w:color w:val="auto"/>
          <w:kern w:val="2"/>
          <w:sz w:val="24"/>
          <w:szCs w:val="24"/>
          <w:lang w:eastAsia="es-CO"/>
          <w14:ligatures w14:val="standardContextual"/>
        </w:rPr>
        <w:tab/>
      </w:r>
      <w:r w:rsidRPr="008404CF">
        <w:rPr>
          <w:rFonts w:cs="Arial"/>
          <w:noProof/>
        </w:rPr>
        <w:t>CONDICIONES AMBIENTALES, ELÉCTRICAS Y UBICACIÓN.</w:t>
      </w:r>
      <w:r>
        <w:rPr>
          <w:noProof/>
        </w:rPr>
        <w:tab/>
      </w:r>
      <w:r>
        <w:rPr>
          <w:noProof/>
        </w:rPr>
        <w:fldChar w:fldCharType="begin"/>
      </w:r>
      <w:r>
        <w:rPr>
          <w:noProof/>
        </w:rPr>
        <w:instrText xml:space="preserve"> PAGEREF _Toc188623463 \h </w:instrText>
      </w:r>
      <w:r>
        <w:rPr>
          <w:noProof/>
        </w:rPr>
      </w:r>
      <w:r>
        <w:rPr>
          <w:noProof/>
        </w:rPr>
        <w:fldChar w:fldCharType="separate"/>
      </w:r>
      <w:r w:rsidR="008D7C5D">
        <w:rPr>
          <w:noProof/>
        </w:rPr>
        <w:t>19</w:t>
      </w:r>
      <w:r>
        <w:rPr>
          <w:noProof/>
        </w:rPr>
        <w:fldChar w:fldCharType="end"/>
      </w:r>
    </w:p>
    <w:p w14:paraId="6479BF49" w14:textId="4E36CBD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6.1</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Emplazamiento de la Subestación</w:t>
      </w:r>
      <w:r>
        <w:rPr>
          <w:noProof/>
        </w:rPr>
        <w:tab/>
      </w:r>
      <w:r>
        <w:rPr>
          <w:noProof/>
        </w:rPr>
        <w:fldChar w:fldCharType="begin"/>
      </w:r>
      <w:r>
        <w:rPr>
          <w:noProof/>
        </w:rPr>
        <w:instrText xml:space="preserve"> PAGEREF _Toc188623464 \h </w:instrText>
      </w:r>
      <w:r>
        <w:rPr>
          <w:noProof/>
        </w:rPr>
      </w:r>
      <w:r>
        <w:rPr>
          <w:noProof/>
        </w:rPr>
        <w:fldChar w:fldCharType="separate"/>
      </w:r>
      <w:r w:rsidR="008D7C5D">
        <w:rPr>
          <w:noProof/>
        </w:rPr>
        <w:t>19</w:t>
      </w:r>
      <w:r>
        <w:rPr>
          <w:noProof/>
        </w:rPr>
        <w:fldChar w:fldCharType="end"/>
      </w:r>
    </w:p>
    <w:p w14:paraId="2DAC36BA" w14:textId="750D40E3"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6.2</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Condiciones ambientales</w:t>
      </w:r>
      <w:r>
        <w:rPr>
          <w:noProof/>
        </w:rPr>
        <w:tab/>
      </w:r>
      <w:r>
        <w:rPr>
          <w:noProof/>
        </w:rPr>
        <w:fldChar w:fldCharType="begin"/>
      </w:r>
      <w:r>
        <w:rPr>
          <w:noProof/>
        </w:rPr>
        <w:instrText xml:space="preserve"> PAGEREF _Toc188623465 \h </w:instrText>
      </w:r>
      <w:r>
        <w:rPr>
          <w:noProof/>
        </w:rPr>
      </w:r>
      <w:r>
        <w:rPr>
          <w:noProof/>
        </w:rPr>
        <w:fldChar w:fldCharType="separate"/>
      </w:r>
      <w:r w:rsidR="008D7C5D">
        <w:rPr>
          <w:noProof/>
        </w:rPr>
        <w:t>20</w:t>
      </w:r>
      <w:r>
        <w:rPr>
          <w:noProof/>
        </w:rPr>
        <w:fldChar w:fldCharType="end"/>
      </w:r>
    </w:p>
    <w:p w14:paraId="42BC43EE" w14:textId="647D313F"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6.3</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Parámetros del Sistema Eléctrico</w:t>
      </w:r>
      <w:r>
        <w:rPr>
          <w:noProof/>
        </w:rPr>
        <w:tab/>
      </w:r>
      <w:r>
        <w:rPr>
          <w:noProof/>
        </w:rPr>
        <w:fldChar w:fldCharType="begin"/>
      </w:r>
      <w:r>
        <w:rPr>
          <w:noProof/>
        </w:rPr>
        <w:instrText xml:space="preserve"> PAGEREF _Toc188623466 \h </w:instrText>
      </w:r>
      <w:r>
        <w:rPr>
          <w:noProof/>
        </w:rPr>
      </w:r>
      <w:r>
        <w:rPr>
          <w:noProof/>
        </w:rPr>
        <w:fldChar w:fldCharType="separate"/>
      </w:r>
      <w:r w:rsidR="008D7C5D">
        <w:rPr>
          <w:noProof/>
        </w:rPr>
        <w:t>21</w:t>
      </w:r>
      <w:r>
        <w:rPr>
          <w:noProof/>
        </w:rPr>
        <w:fldChar w:fldCharType="end"/>
      </w:r>
    </w:p>
    <w:p w14:paraId="4B86CA71" w14:textId="274B02FD"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6.4</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Condiciones sísmicas</w:t>
      </w:r>
      <w:r>
        <w:rPr>
          <w:noProof/>
        </w:rPr>
        <w:tab/>
      </w:r>
      <w:r>
        <w:rPr>
          <w:noProof/>
        </w:rPr>
        <w:fldChar w:fldCharType="begin"/>
      </w:r>
      <w:r>
        <w:rPr>
          <w:noProof/>
        </w:rPr>
        <w:instrText xml:space="preserve"> PAGEREF _Toc188623467 \h </w:instrText>
      </w:r>
      <w:r>
        <w:rPr>
          <w:noProof/>
        </w:rPr>
      </w:r>
      <w:r>
        <w:rPr>
          <w:noProof/>
        </w:rPr>
        <w:fldChar w:fldCharType="separate"/>
      </w:r>
      <w:r w:rsidR="008D7C5D">
        <w:rPr>
          <w:noProof/>
        </w:rPr>
        <w:t>21</w:t>
      </w:r>
      <w:r>
        <w:rPr>
          <w:noProof/>
        </w:rPr>
        <w:fldChar w:fldCharType="end"/>
      </w:r>
    </w:p>
    <w:p w14:paraId="0D1127BF" w14:textId="3C4FF2EA" w:rsidR="009B5EDC" w:rsidRDefault="009B5EDC">
      <w:pPr>
        <w:pStyle w:val="TDC1"/>
        <w:rPr>
          <w:rFonts w:asciiTheme="minorHAnsi" w:eastAsiaTheme="minorEastAsia" w:hAnsiTheme="minorHAnsi" w:cstheme="minorBidi"/>
          <w:b w:val="0"/>
          <w:bCs w:val="0"/>
          <w:caps w:val="0"/>
          <w:noProof/>
          <w:color w:val="auto"/>
          <w:kern w:val="2"/>
          <w:sz w:val="24"/>
          <w:szCs w:val="24"/>
          <w:lang w:eastAsia="es-CO"/>
          <w14:ligatures w14:val="standardContextual"/>
        </w:rPr>
      </w:pPr>
      <w:r w:rsidRPr="008404CF">
        <w:rPr>
          <w:rFonts w:cs="Arial"/>
          <w:noProof/>
        </w:rPr>
        <w:t>7</w:t>
      </w:r>
      <w:r>
        <w:rPr>
          <w:rFonts w:asciiTheme="minorHAnsi" w:eastAsiaTheme="minorEastAsia" w:hAnsiTheme="minorHAnsi" w:cstheme="minorBidi"/>
          <w:b w:val="0"/>
          <w:bCs w:val="0"/>
          <w:caps w:val="0"/>
          <w:noProof/>
          <w:color w:val="auto"/>
          <w:kern w:val="2"/>
          <w:sz w:val="24"/>
          <w:szCs w:val="24"/>
          <w:lang w:eastAsia="es-CO"/>
          <w14:ligatures w14:val="standardContextual"/>
        </w:rPr>
        <w:tab/>
      </w:r>
      <w:r w:rsidRPr="008404CF">
        <w:rPr>
          <w:rFonts w:cs="Arial"/>
          <w:noProof/>
        </w:rPr>
        <w:t>Consideraciones generales para el diseño</w:t>
      </w:r>
      <w:r>
        <w:rPr>
          <w:noProof/>
        </w:rPr>
        <w:tab/>
      </w:r>
      <w:r>
        <w:rPr>
          <w:noProof/>
        </w:rPr>
        <w:fldChar w:fldCharType="begin"/>
      </w:r>
      <w:r>
        <w:rPr>
          <w:noProof/>
        </w:rPr>
        <w:instrText xml:space="preserve"> PAGEREF _Toc188623468 \h </w:instrText>
      </w:r>
      <w:r>
        <w:rPr>
          <w:noProof/>
        </w:rPr>
      </w:r>
      <w:r>
        <w:rPr>
          <w:noProof/>
        </w:rPr>
        <w:fldChar w:fldCharType="separate"/>
      </w:r>
      <w:r w:rsidR="008D7C5D">
        <w:rPr>
          <w:noProof/>
        </w:rPr>
        <w:t>21</w:t>
      </w:r>
      <w:r>
        <w:rPr>
          <w:noProof/>
        </w:rPr>
        <w:fldChar w:fldCharType="end"/>
      </w:r>
    </w:p>
    <w:p w14:paraId="662E83EE" w14:textId="08C2E35C" w:rsidR="009B5EDC" w:rsidRDefault="009B5EDC">
      <w:pPr>
        <w:pStyle w:val="TDC1"/>
        <w:rPr>
          <w:rFonts w:asciiTheme="minorHAnsi" w:eastAsiaTheme="minorEastAsia" w:hAnsiTheme="minorHAnsi" w:cstheme="minorBidi"/>
          <w:b w:val="0"/>
          <w:bCs w:val="0"/>
          <w:caps w:val="0"/>
          <w:noProof/>
          <w:color w:val="auto"/>
          <w:kern w:val="2"/>
          <w:sz w:val="24"/>
          <w:szCs w:val="24"/>
          <w:lang w:eastAsia="es-CO"/>
          <w14:ligatures w14:val="standardContextual"/>
        </w:rPr>
      </w:pPr>
      <w:r w:rsidRPr="008404CF">
        <w:rPr>
          <w:rFonts w:cs="Arial"/>
          <w:noProof/>
        </w:rPr>
        <w:t>8</w:t>
      </w:r>
      <w:r>
        <w:rPr>
          <w:rFonts w:asciiTheme="minorHAnsi" w:eastAsiaTheme="minorEastAsia" w:hAnsiTheme="minorHAnsi" w:cstheme="minorBidi"/>
          <w:b w:val="0"/>
          <w:bCs w:val="0"/>
          <w:caps w:val="0"/>
          <w:noProof/>
          <w:color w:val="auto"/>
          <w:kern w:val="2"/>
          <w:sz w:val="24"/>
          <w:szCs w:val="24"/>
          <w:lang w:eastAsia="es-CO"/>
          <w14:ligatures w14:val="standardContextual"/>
        </w:rPr>
        <w:tab/>
      </w:r>
      <w:r w:rsidRPr="008404CF">
        <w:rPr>
          <w:rFonts w:cs="Arial"/>
          <w:noProof/>
        </w:rPr>
        <w:t>OBRAS ELECTROMECÁNICAS</w:t>
      </w:r>
      <w:r>
        <w:rPr>
          <w:noProof/>
        </w:rPr>
        <w:tab/>
      </w:r>
      <w:r>
        <w:rPr>
          <w:noProof/>
        </w:rPr>
        <w:fldChar w:fldCharType="begin"/>
      </w:r>
      <w:r>
        <w:rPr>
          <w:noProof/>
        </w:rPr>
        <w:instrText xml:space="preserve"> PAGEREF _Toc188623469 \h </w:instrText>
      </w:r>
      <w:r>
        <w:rPr>
          <w:noProof/>
        </w:rPr>
      </w:r>
      <w:r>
        <w:rPr>
          <w:noProof/>
        </w:rPr>
        <w:fldChar w:fldCharType="separate"/>
      </w:r>
      <w:r w:rsidR="008D7C5D">
        <w:rPr>
          <w:noProof/>
        </w:rPr>
        <w:t>23</w:t>
      </w:r>
      <w:r>
        <w:rPr>
          <w:noProof/>
        </w:rPr>
        <w:fldChar w:fldCharType="end"/>
      </w:r>
    </w:p>
    <w:p w14:paraId="21882E7C" w14:textId="00700023"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8.1</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E</w:t>
      </w:r>
      <w:r>
        <w:rPr>
          <w:noProof/>
        </w:rPr>
        <w:t>QUIPOS DE ALTA TENSIÓN</w:t>
      </w:r>
      <w:r>
        <w:rPr>
          <w:noProof/>
        </w:rPr>
        <w:tab/>
      </w:r>
      <w:r>
        <w:rPr>
          <w:noProof/>
        </w:rPr>
        <w:fldChar w:fldCharType="begin"/>
      </w:r>
      <w:r>
        <w:rPr>
          <w:noProof/>
        </w:rPr>
        <w:instrText xml:space="preserve"> PAGEREF _Toc188623470 \h </w:instrText>
      </w:r>
      <w:r>
        <w:rPr>
          <w:noProof/>
        </w:rPr>
      </w:r>
      <w:r>
        <w:rPr>
          <w:noProof/>
        </w:rPr>
        <w:fldChar w:fldCharType="separate"/>
      </w:r>
      <w:r w:rsidR="008D7C5D">
        <w:rPr>
          <w:noProof/>
        </w:rPr>
        <w:t>23</w:t>
      </w:r>
      <w:r>
        <w:rPr>
          <w:noProof/>
        </w:rPr>
        <w:fldChar w:fldCharType="end"/>
      </w:r>
    </w:p>
    <w:p w14:paraId="006C098B" w14:textId="239D2628"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8.1.1</w:t>
      </w:r>
      <w:r>
        <w:rPr>
          <w:rFonts w:asciiTheme="minorHAnsi" w:eastAsiaTheme="minorEastAsia" w:hAnsiTheme="minorHAnsi" w:cstheme="minorBidi"/>
          <w:caps w:val="0"/>
          <w:noProof/>
          <w:kern w:val="2"/>
          <w:sz w:val="24"/>
          <w:szCs w:val="24"/>
          <w:lang w:eastAsia="es-CO"/>
          <w14:ligatures w14:val="standardContextual"/>
        </w:rPr>
        <w:tab/>
      </w:r>
      <w:r>
        <w:rPr>
          <w:noProof/>
        </w:rPr>
        <w:t>Interruptores</w:t>
      </w:r>
      <w:r>
        <w:rPr>
          <w:noProof/>
        </w:rPr>
        <w:tab/>
      </w:r>
      <w:r>
        <w:rPr>
          <w:noProof/>
        </w:rPr>
        <w:fldChar w:fldCharType="begin"/>
      </w:r>
      <w:r>
        <w:rPr>
          <w:noProof/>
        </w:rPr>
        <w:instrText xml:space="preserve"> PAGEREF _Toc188623471 \h </w:instrText>
      </w:r>
      <w:r>
        <w:rPr>
          <w:noProof/>
        </w:rPr>
      </w:r>
      <w:r>
        <w:rPr>
          <w:noProof/>
        </w:rPr>
        <w:fldChar w:fldCharType="separate"/>
      </w:r>
      <w:r w:rsidR="008D7C5D">
        <w:rPr>
          <w:noProof/>
        </w:rPr>
        <w:t>24</w:t>
      </w:r>
      <w:r>
        <w:rPr>
          <w:noProof/>
        </w:rPr>
        <w:fldChar w:fldCharType="end"/>
      </w:r>
    </w:p>
    <w:p w14:paraId="4BB6B957" w14:textId="0DFC4FA9"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8.1.2</w:t>
      </w:r>
      <w:r>
        <w:rPr>
          <w:rFonts w:asciiTheme="minorHAnsi" w:eastAsiaTheme="minorEastAsia" w:hAnsiTheme="minorHAnsi" w:cstheme="minorBidi"/>
          <w:caps w:val="0"/>
          <w:noProof/>
          <w:kern w:val="2"/>
          <w:sz w:val="24"/>
          <w:szCs w:val="24"/>
          <w:lang w:eastAsia="es-CO"/>
          <w14:ligatures w14:val="standardContextual"/>
        </w:rPr>
        <w:tab/>
      </w:r>
      <w:r>
        <w:rPr>
          <w:noProof/>
        </w:rPr>
        <w:t>Reactor</w:t>
      </w:r>
      <w:r>
        <w:rPr>
          <w:noProof/>
        </w:rPr>
        <w:tab/>
      </w:r>
      <w:r>
        <w:rPr>
          <w:noProof/>
        </w:rPr>
        <w:fldChar w:fldCharType="begin"/>
      </w:r>
      <w:r>
        <w:rPr>
          <w:noProof/>
        </w:rPr>
        <w:instrText xml:space="preserve"> PAGEREF _Toc188623472 \h </w:instrText>
      </w:r>
      <w:r>
        <w:rPr>
          <w:noProof/>
        </w:rPr>
      </w:r>
      <w:r>
        <w:rPr>
          <w:noProof/>
        </w:rPr>
        <w:fldChar w:fldCharType="separate"/>
      </w:r>
      <w:r w:rsidR="008D7C5D">
        <w:rPr>
          <w:noProof/>
        </w:rPr>
        <w:t>24</w:t>
      </w:r>
      <w:r>
        <w:rPr>
          <w:noProof/>
        </w:rPr>
        <w:fldChar w:fldCharType="end"/>
      </w:r>
    </w:p>
    <w:p w14:paraId="3BF12004" w14:textId="4DD402C1"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8.1.3</w:t>
      </w:r>
      <w:r>
        <w:rPr>
          <w:rFonts w:asciiTheme="minorHAnsi" w:eastAsiaTheme="minorEastAsia" w:hAnsiTheme="minorHAnsi" w:cstheme="minorBidi"/>
          <w:caps w:val="0"/>
          <w:noProof/>
          <w:kern w:val="2"/>
          <w:sz w:val="24"/>
          <w:szCs w:val="24"/>
          <w:lang w:eastAsia="es-CO"/>
          <w14:ligatures w14:val="standardContextual"/>
        </w:rPr>
        <w:tab/>
      </w:r>
      <w:r>
        <w:rPr>
          <w:noProof/>
        </w:rPr>
        <w:t>Transformador de corriente</w:t>
      </w:r>
      <w:r>
        <w:rPr>
          <w:noProof/>
        </w:rPr>
        <w:tab/>
      </w:r>
      <w:r>
        <w:rPr>
          <w:noProof/>
        </w:rPr>
        <w:fldChar w:fldCharType="begin"/>
      </w:r>
      <w:r>
        <w:rPr>
          <w:noProof/>
        </w:rPr>
        <w:instrText xml:space="preserve"> PAGEREF _Toc188623473 \h </w:instrText>
      </w:r>
      <w:r>
        <w:rPr>
          <w:noProof/>
        </w:rPr>
      </w:r>
      <w:r>
        <w:rPr>
          <w:noProof/>
        </w:rPr>
        <w:fldChar w:fldCharType="separate"/>
      </w:r>
      <w:r w:rsidR="008D7C5D">
        <w:rPr>
          <w:noProof/>
        </w:rPr>
        <w:t>25</w:t>
      </w:r>
      <w:r>
        <w:rPr>
          <w:noProof/>
        </w:rPr>
        <w:fldChar w:fldCharType="end"/>
      </w:r>
    </w:p>
    <w:p w14:paraId="2C65FD7D" w14:textId="4C82BA31"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8.1.4</w:t>
      </w:r>
      <w:r>
        <w:rPr>
          <w:rFonts w:asciiTheme="minorHAnsi" w:eastAsiaTheme="minorEastAsia" w:hAnsiTheme="minorHAnsi" w:cstheme="minorBidi"/>
          <w:caps w:val="0"/>
          <w:noProof/>
          <w:kern w:val="2"/>
          <w:sz w:val="24"/>
          <w:szCs w:val="24"/>
          <w:lang w:eastAsia="es-CO"/>
          <w14:ligatures w14:val="standardContextual"/>
        </w:rPr>
        <w:tab/>
      </w:r>
      <w:r>
        <w:rPr>
          <w:noProof/>
        </w:rPr>
        <w:t>Desconectadores</w:t>
      </w:r>
      <w:r>
        <w:rPr>
          <w:noProof/>
        </w:rPr>
        <w:tab/>
      </w:r>
      <w:r>
        <w:rPr>
          <w:noProof/>
        </w:rPr>
        <w:fldChar w:fldCharType="begin"/>
      </w:r>
      <w:r>
        <w:rPr>
          <w:noProof/>
        </w:rPr>
        <w:instrText xml:space="preserve"> PAGEREF _Toc188623474 \h </w:instrText>
      </w:r>
      <w:r>
        <w:rPr>
          <w:noProof/>
        </w:rPr>
      </w:r>
      <w:r>
        <w:rPr>
          <w:noProof/>
        </w:rPr>
        <w:fldChar w:fldCharType="separate"/>
      </w:r>
      <w:r w:rsidR="008D7C5D">
        <w:rPr>
          <w:noProof/>
        </w:rPr>
        <w:t>25</w:t>
      </w:r>
      <w:r>
        <w:rPr>
          <w:noProof/>
        </w:rPr>
        <w:fldChar w:fldCharType="end"/>
      </w:r>
    </w:p>
    <w:p w14:paraId="5FBA7B8D" w14:textId="4B474CCE"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8.1.5</w:t>
      </w:r>
      <w:r>
        <w:rPr>
          <w:rFonts w:asciiTheme="minorHAnsi" w:eastAsiaTheme="minorEastAsia" w:hAnsiTheme="minorHAnsi" w:cstheme="minorBidi"/>
          <w:caps w:val="0"/>
          <w:noProof/>
          <w:kern w:val="2"/>
          <w:sz w:val="24"/>
          <w:szCs w:val="24"/>
          <w:lang w:eastAsia="es-CO"/>
          <w14:ligatures w14:val="standardContextual"/>
        </w:rPr>
        <w:tab/>
      </w:r>
      <w:r>
        <w:rPr>
          <w:noProof/>
        </w:rPr>
        <w:t>Transformadores de potencial</w:t>
      </w:r>
      <w:r>
        <w:rPr>
          <w:noProof/>
        </w:rPr>
        <w:tab/>
      </w:r>
      <w:r>
        <w:rPr>
          <w:noProof/>
        </w:rPr>
        <w:fldChar w:fldCharType="begin"/>
      </w:r>
      <w:r>
        <w:rPr>
          <w:noProof/>
        </w:rPr>
        <w:instrText xml:space="preserve"> PAGEREF _Toc188623475 \h </w:instrText>
      </w:r>
      <w:r>
        <w:rPr>
          <w:noProof/>
        </w:rPr>
      </w:r>
      <w:r>
        <w:rPr>
          <w:noProof/>
        </w:rPr>
        <w:fldChar w:fldCharType="separate"/>
      </w:r>
      <w:r w:rsidR="008D7C5D">
        <w:rPr>
          <w:noProof/>
        </w:rPr>
        <w:t>26</w:t>
      </w:r>
      <w:r>
        <w:rPr>
          <w:noProof/>
        </w:rPr>
        <w:fldChar w:fldCharType="end"/>
      </w:r>
    </w:p>
    <w:p w14:paraId="1022B395" w14:textId="67EE13D9"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8.1.6</w:t>
      </w:r>
      <w:r>
        <w:rPr>
          <w:rFonts w:asciiTheme="minorHAnsi" w:eastAsiaTheme="minorEastAsia" w:hAnsiTheme="minorHAnsi" w:cstheme="minorBidi"/>
          <w:caps w:val="0"/>
          <w:noProof/>
          <w:kern w:val="2"/>
          <w:sz w:val="24"/>
          <w:szCs w:val="24"/>
          <w:lang w:eastAsia="es-CO"/>
          <w14:ligatures w14:val="standardContextual"/>
        </w:rPr>
        <w:tab/>
      </w:r>
      <w:r>
        <w:rPr>
          <w:noProof/>
        </w:rPr>
        <w:t>Transformadores de potencial cargable (SS/AA)</w:t>
      </w:r>
      <w:r>
        <w:rPr>
          <w:noProof/>
        </w:rPr>
        <w:tab/>
      </w:r>
      <w:r>
        <w:rPr>
          <w:noProof/>
        </w:rPr>
        <w:fldChar w:fldCharType="begin"/>
      </w:r>
      <w:r>
        <w:rPr>
          <w:noProof/>
        </w:rPr>
        <w:instrText xml:space="preserve"> PAGEREF _Toc188623476 \h </w:instrText>
      </w:r>
      <w:r>
        <w:rPr>
          <w:noProof/>
        </w:rPr>
      </w:r>
      <w:r>
        <w:rPr>
          <w:noProof/>
        </w:rPr>
        <w:fldChar w:fldCharType="separate"/>
      </w:r>
      <w:r w:rsidR="008D7C5D">
        <w:rPr>
          <w:noProof/>
        </w:rPr>
        <w:t>26</w:t>
      </w:r>
      <w:r>
        <w:rPr>
          <w:noProof/>
        </w:rPr>
        <w:fldChar w:fldCharType="end"/>
      </w:r>
    </w:p>
    <w:p w14:paraId="1E500910" w14:textId="43BD0FCF"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8.1.7</w:t>
      </w:r>
      <w:r>
        <w:rPr>
          <w:rFonts w:asciiTheme="minorHAnsi" w:eastAsiaTheme="minorEastAsia" w:hAnsiTheme="minorHAnsi" w:cstheme="minorBidi"/>
          <w:caps w:val="0"/>
          <w:noProof/>
          <w:kern w:val="2"/>
          <w:sz w:val="24"/>
          <w:szCs w:val="24"/>
          <w:lang w:eastAsia="es-CO"/>
          <w14:ligatures w14:val="standardContextual"/>
        </w:rPr>
        <w:tab/>
      </w:r>
      <w:r>
        <w:rPr>
          <w:noProof/>
        </w:rPr>
        <w:t>Pararrayos</w:t>
      </w:r>
      <w:r>
        <w:rPr>
          <w:noProof/>
        </w:rPr>
        <w:tab/>
      </w:r>
      <w:r>
        <w:rPr>
          <w:noProof/>
        </w:rPr>
        <w:fldChar w:fldCharType="begin"/>
      </w:r>
      <w:r>
        <w:rPr>
          <w:noProof/>
        </w:rPr>
        <w:instrText xml:space="preserve"> PAGEREF _Toc188623477 \h </w:instrText>
      </w:r>
      <w:r>
        <w:rPr>
          <w:noProof/>
        </w:rPr>
      </w:r>
      <w:r>
        <w:rPr>
          <w:noProof/>
        </w:rPr>
        <w:fldChar w:fldCharType="separate"/>
      </w:r>
      <w:r w:rsidR="008D7C5D">
        <w:rPr>
          <w:noProof/>
        </w:rPr>
        <w:t>26</w:t>
      </w:r>
      <w:r>
        <w:rPr>
          <w:noProof/>
        </w:rPr>
        <w:fldChar w:fldCharType="end"/>
      </w:r>
    </w:p>
    <w:p w14:paraId="7F786B8C" w14:textId="713A5FB3"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8.1.8</w:t>
      </w:r>
      <w:r>
        <w:rPr>
          <w:rFonts w:asciiTheme="minorHAnsi" w:eastAsiaTheme="minorEastAsia" w:hAnsiTheme="minorHAnsi" w:cstheme="minorBidi"/>
          <w:caps w:val="0"/>
          <w:noProof/>
          <w:kern w:val="2"/>
          <w:sz w:val="24"/>
          <w:szCs w:val="24"/>
          <w:lang w:eastAsia="es-CO"/>
          <w14:ligatures w14:val="standardContextual"/>
        </w:rPr>
        <w:tab/>
      </w:r>
      <w:r>
        <w:rPr>
          <w:noProof/>
        </w:rPr>
        <w:t>Trampas de onda</w:t>
      </w:r>
      <w:r>
        <w:rPr>
          <w:noProof/>
        </w:rPr>
        <w:tab/>
      </w:r>
      <w:r>
        <w:rPr>
          <w:noProof/>
        </w:rPr>
        <w:fldChar w:fldCharType="begin"/>
      </w:r>
      <w:r>
        <w:rPr>
          <w:noProof/>
        </w:rPr>
        <w:instrText xml:space="preserve"> PAGEREF _Toc188623478 \h </w:instrText>
      </w:r>
      <w:r>
        <w:rPr>
          <w:noProof/>
        </w:rPr>
      </w:r>
      <w:r>
        <w:rPr>
          <w:noProof/>
        </w:rPr>
        <w:fldChar w:fldCharType="separate"/>
      </w:r>
      <w:r w:rsidR="008D7C5D">
        <w:rPr>
          <w:noProof/>
        </w:rPr>
        <w:t>27</w:t>
      </w:r>
      <w:r>
        <w:rPr>
          <w:noProof/>
        </w:rPr>
        <w:fldChar w:fldCharType="end"/>
      </w:r>
    </w:p>
    <w:p w14:paraId="49C2D7AA" w14:textId="3FC5FEFA"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8.1.9</w:t>
      </w:r>
      <w:r>
        <w:rPr>
          <w:rFonts w:asciiTheme="minorHAnsi" w:eastAsiaTheme="minorEastAsia" w:hAnsiTheme="minorHAnsi" w:cstheme="minorBidi"/>
          <w:caps w:val="0"/>
          <w:noProof/>
          <w:kern w:val="2"/>
          <w:sz w:val="24"/>
          <w:szCs w:val="24"/>
          <w:lang w:eastAsia="es-CO"/>
          <w14:ligatures w14:val="standardContextual"/>
        </w:rPr>
        <w:tab/>
      </w:r>
      <w:r>
        <w:rPr>
          <w:noProof/>
        </w:rPr>
        <w:t>Cálculo cable de alta tensión</w:t>
      </w:r>
      <w:r>
        <w:rPr>
          <w:noProof/>
        </w:rPr>
        <w:tab/>
      </w:r>
      <w:r>
        <w:rPr>
          <w:noProof/>
        </w:rPr>
        <w:fldChar w:fldCharType="begin"/>
      </w:r>
      <w:r>
        <w:rPr>
          <w:noProof/>
        </w:rPr>
        <w:instrText xml:space="preserve"> PAGEREF _Toc188623479 \h </w:instrText>
      </w:r>
      <w:r>
        <w:rPr>
          <w:noProof/>
        </w:rPr>
      </w:r>
      <w:r>
        <w:rPr>
          <w:noProof/>
        </w:rPr>
        <w:fldChar w:fldCharType="separate"/>
      </w:r>
      <w:r w:rsidR="008D7C5D">
        <w:rPr>
          <w:noProof/>
        </w:rPr>
        <w:t>27</w:t>
      </w:r>
      <w:r>
        <w:rPr>
          <w:noProof/>
        </w:rPr>
        <w:fldChar w:fldCharType="end"/>
      </w:r>
    </w:p>
    <w:p w14:paraId="52D86DB2" w14:textId="34E8C756" w:rsidR="009B5EDC" w:rsidRDefault="009B5EDC">
      <w:pPr>
        <w:pStyle w:val="TDC3"/>
        <w:rPr>
          <w:rFonts w:asciiTheme="minorHAnsi" w:eastAsiaTheme="minorEastAsia" w:hAnsiTheme="minorHAnsi" w:cstheme="minorBidi"/>
          <w:iCs w:val="0"/>
          <w:noProof/>
          <w:kern w:val="2"/>
          <w:sz w:val="24"/>
          <w:szCs w:val="24"/>
          <w:lang w:eastAsia="es-CO"/>
          <w14:ligatures w14:val="standardContextual"/>
        </w:rPr>
      </w:pPr>
      <w:r>
        <w:rPr>
          <w:noProof/>
        </w:rPr>
        <w:t>8.1.9.1</w:t>
      </w:r>
      <w:r>
        <w:rPr>
          <w:rFonts w:asciiTheme="minorHAnsi" w:eastAsiaTheme="minorEastAsia" w:hAnsiTheme="minorHAnsi" w:cstheme="minorBidi"/>
          <w:iCs w:val="0"/>
          <w:noProof/>
          <w:kern w:val="2"/>
          <w:sz w:val="24"/>
          <w:szCs w:val="24"/>
          <w:lang w:eastAsia="es-CO"/>
          <w14:ligatures w14:val="standardContextual"/>
        </w:rPr>
        <w:tab/>
      </w:r>
      <w:r>
        <w:rPr>
          <w:noProof/>
        </w:rPr>
        <w:t>Conectores y conexiones</w:t>
      </w:r>
      <w:r>
        <w:rPr>
          <w:noProof/>
        </w:rPr>
        <w:tab/>
      </w:r>
      <w:r>
        <w:rPr>
          <w:noProof/>
        </w:rPr>
        <w:fldChar w:fldCharType="begin"/>
      </w:r>
      <w:r>
        <w:rPr>
          <w:noProof/>
        </w:rPr>
        <w:instrText xml:space="preserve"> PAGEREF _Toc188623480 \h </w:instrText>
      </w:r>
      <w:r>
        <w:rPr>
          <w:noProof/>
        </w:rPr>
      </w:r>
      <w:r>
        <w:rPr>
          <w:noProof/>
        </w:rPr>
        <w:fldChar w:fldCharType="separate"/>
      </w:r>
      <w:r w:rsidR="008D7C5D">
        <w:rPr>
          <w:noProof/>
        </w:rPr>
        <w:t>29</w:t>
      </w:r>
      <w:r>
        <w:rPr>
          <w:noProof/>
        </w:rPr>
        <w:fldChar w:fldCharType="end"/>
      </w:r>
    </w:p>
    <w:p w14:paraId="53F536CE" w14:textId="2177DE36"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8.1.10</w:t>
      </w:r>
      <w:r>
        <w:rPr>
          <w:rFonts w:asciiTheme="minorHAnsi" w:eastAsiaTheme="minorEastAsia" w:hAnsiTheme="minorHAnsi" w:cstheme="minorBidi"/>
          <w:caps w:val="0"/>
          <w:noProof/>
          <w:kern w:val="2"/>
          <w:sz w:val="24"/>
          <w:szCs w:val="24"/>
          <w:lang w:eastAsia="es-CO"/>
          <w14:ligatures w14:val="standardContextual"/>
        </w:rPr>
        <w:tab/>
      </w:r>
      <w:r>
        <w:rPr>
          <w:noProof/>
        </w:rPr>
        <w:t>Aisladores</w:t>
      </w:r>
      <w:r>
        <w:rPr>
          <w:noProof/>
        </w:rPr>
        <w:tab/>
      </w:r>
      <w:r>
        <w:rPr>
          <w:noProof/>
        </w:rPr>
        <w:fldChar w:fldCharType="begin"/>
      </w:r>
      <w:r>
        <w:rPr>
          <w:noProof/>
        </w:rPr>
        <w:instrText xml:space="preserve"> PAGEREF _Toc188623481 \h </w:instrText>
      </w:r>
      <w:r>
        <w:rPr>
          <w:noProof/>
        </w:rPr>
      </w:r>
      <w:r>
        <w:rPr>
          <w:noProof/>
        </w:rPr>
        <w:fldChar w:fldCharType="separate"/>
      </w:r>
      <w:r w:rsidR="008D7C5D">
        <w:rPr>
          <w:noProof/>
        </w:rPr>
        <w:t>29</w:t>
      </w:r>
      <w:r>
        <w:rPr>
          <w:noProof/>
        </w:rPr>
        <w:fldChar w:fldCharType="end"/>
      </w:r>
    </w:p>
    <w:p w14:paraId="01446152" w14:textId="7391EB8C"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8.1.11</w:t>
      </w:r>
      <w:r>
        <w:rPr>
          <w:rFonts w:asciiTheme="minorHAnsi" w:eastAsiaTheme="minorEastAsia" w:hAnsiTheme="minorHAnsi" w:cstheme="minorBidi"/>
          <w:caps w:val="0"/>
          <w:noProof/>
          <w:kern w:val="2"/>
          <w:sz w:val="24"/>
          <w:szCs w:val="24"/>
          <w:lang w:eastAsia="es-CO"/>
          <w14:ligatures w14:val="standardContextual"/>
        </w:rPr>
        <w:tab/>
      </w:r>
      <w:r>
        <w:rPr>
          <w:noProof/>
        </w:rPr>
        <w:t>Consideraciones generales de diseño (tecnología AIS)</w:t>
      </w:r>
      <w:r>
        <w:rPr>
          <w:noProof/>
        </w:rPr>
        <w:tab/>
      </w:r>
      <w:r>
        <w:rPr>
          <w:noProof/>
        </w:rPr>
        <w:fldChar w:fldCharType="begin"/>
      </w:r>
      <w:r>
        <w:rPr>
          <w:noProof/>
        </w:rPr>
        <w:instrText xml:space="preserve"> PAGEREF _Toc188623482 \h </w:instrText>
      </w:r>
      <w:r>
        <w:rPr>
          <w:noProof/>
        </w:rPr>
      </w:r>
      <w:r>
        <w:rPr>
          <w:noProof/>
        </w:rPr>
        <w:fldChar w:fldCharType="separate"/>
      </w:r>
      <w:r w:rsidR="008D7C5D">
        <w:rPr>
          <w:noProof/>
        </w:rPr>
        <w:t>29</w:t>
      </w:r>
      <w:r>
        <w:rPr>
          <w:noProof/>
        </w:rPr>
        <w:fldChar w:fldCharType="end"/>
      </w:r>
    </w:p>
    <w:p w14:paraId="37562A28" w14:textId="4C4465CE"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8.2</w:t>
      </w:r>
      <w:r>
        <w:rPr>
          <w:rFonts w:asciiTheme="minorHAnsi" w:eastAsiaTheme="minorEastAsia" w:hAnsiTheme="minorHAnsi" w:cstheme="minorBidi"/>
          <w:caps w:val="0"/>
          <w:noProof/>
          <w:kern w:val="2"/>
          <w:sz w:val="24"/>
          <w:szCs w:val="24"/>
          <w:lang w:eastAsia="es-CO"/>
          <w14:ligatures w14:val="standardContextual"/>
        </w:rPr>
        <w:tab/>
      </w:r>
      <w:r>
        <w:rPr>
          <w:noProof/>
        </w:rPr>
        <w:t>EXIGENCIAS MÍNIMAS DE SEGURIDAD</w:t>
      </w:r>
      <w:r>
        <w:rPr>
          <w:noProof/>
        </w:rPr>
        <w:tab/>
      </w:r>
      <w:r>
        <w:rPr>
          <w:noProof/>
        </w:rPr>
        <w:fldChar w:fldCharType="begin"/>
      </w:r>
      <w:r>
        <w:rPr>
          <w:noProof/>
        </w:rPr>
        <w:instrText xml:space="preserve"> PAGEREF _Toc188623483 \h </w:instrText>
      </w:r>
      <w:r>
        <w:rPr>
          <w:noProof/>
        </w:rPr>
      </w:r>
      <w:r>
        <w:rPr>
          <w:noProof/>
        </w:rPr>
        <w:fldChar w:fldCharType="separate"/>
      </w:r>
      <w:r w:rsidR="008D7C5D">
        <w:rPr>
          <w:noProof/>
        </w:rPr>
        <w:t>29</w:t>
      </w:r>
      <w:r>
        <w:rPr>
          <w:noProof/>
        </w:rPr>
        <w:fldChar w:fldCharType="end"/>
      </w:r>
    </w:p>
    <w:p w14:paraId="7F9C102D" w14:textId="3590E182"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8.2.1</w:t>
      </w:r>
      <w:r>
        <w:rPr>
          <w:rFonts w:asciiTheme="minorHAnsi" w:eastAsiaTheme="minorEastAsia" w:hAnsiTheme="minorHAnsi" w:cstheme="minorBidi"/>
          <w:caps w:val="0"/>
          <w:noProof/>
          <w:kern w:val="2"/>
          <w:sz w:val="24"/>
          <w:szCs w:val="24"/>
          <w:lang w:eastAsia="es-CO"/>
          <w14:ligatures w14:val="standardContextual"/>
        </w:rPr>
        <w:tab/>
      </w:r>
      <w:r>
        <w:rPr>
          <w:noProof/>
        </w:rPr>
        <w:t>Distancias de seguridad</w:t>
      </w:r>
      <w:r>
        <w:rPr>
          <w:noProof/>
        </w:rPr>
        <w:tab/>
      </w:r>
      <w:r>
        <w:rPr>
          <w:noProof/>
        </w:rPr>
        <w:fldChar w:fldCharType="begin"/>
      </w:r>
      <w:r>
        <w:rPr>
          <w:noProof/>
        </w:rPr>
        <w:instrText xml:space="preserve"> PAGEREF _Toc188623484 \h </w:instrText>
      </w:r>
      <w:r>
        <w:rPr>
          <w:noProof/>
        </w:rPr>
      </w:r>
      <w:r>
        <w:rPr>
          <w:noProof/>
        </w:rPr>
        <w:fldChar w:fldCharType="separate"/>
      </w:r>
      <w:r w:rsidR="008D7C5D">
        <w:rPr>
          <w:noProof/>
        </w:rPr>
        <w:t>30</w:t>
      </w:r>
      <w:r>
        <w:rPr>
          <w:noProof/>
        </w:rPr>
        <w:fldChar w:fldCharType="end"/>
      </w:r>
    </w:p>
    <w:p w14:paraId="21259D3D" w14:textId="24C8B92E"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8.2.2</w:t>
      </w:r>
      <w:r>
        <w:rPr>
          <w:rFonts w:asciiTheme="minorHAnsi" w:eastAsiaTheme="minorEastAsia" w:hAnsiTheme="minorHAnsi" w:cstheme="minorBidi"/>
          <w:caps w:val="0"/>
          <w:noProof/>
          <w:kern w:val="2"/>
          <w:sz w:val="24"/>
          <w:szCs w:val="24"/>
          <w:lang w:eastAsia="es-CO"/>
          <w14:ligatures w14:val="standardContextual"/>
        </w:rPr>
        <w:tab/>
      </w:r>
      <w:r>
        <w:rPr>
          <w:noProof/>
        </w:rPr>
        <w:t>Resumen distancias de seguridad</w:t>
      </w:r>
      <w:r>
        <w:rPr>
          <w:noProof/>
        </w:rPr>
        <w:tab/>
      </w:r>
      <w:r>
        <w:rPr>
          <w:noProof/>
        </w:rPr>
        <w:fldChar w:fldCharType="begin"/>
      </w:r>
      <w:r>
        <w:rPr>
          <w:noProof/>
        </w:rPr>
        <w:instrText xml:space="preserve"> PAGEREF _Toc188623485 \h </w:instrText>
      </w:r>
      <w:r>
        <w:rPr>
          <w:noProof/>
        </w:rPr>
      </w:r>
      <w:r>
        <w:rPr>
          <w:noProof/>
        </w:rPr>
        <w:fldChar w:fldCharType="separate"/>
      </w:r>
      <w:r w:rsidR="008D7C5D">
        <w:rPr>
          <w:noProof/>
        </w:rPr>
        <w:t>31</w:t>
      </w:r>
      <w:r>
        <w:rPr>
          <w:noProof/>
        </w:rPr>
        <w:fldChar w:fldCharType="end"/>
      </w:r>
    </w:p>
    <w:p w14:paraId="3B0DEF9F" w14:textId="7523E2C2"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8.3</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Grados de protección</w:t>
      </w:r>
      <w:r>
        <w:rPr>
          <w:noProof/>
        </w:rPr>
        <w:tab/>
      </w:r>
      <w:r>
        <w:rPr>
          <w:noProof/>
        </w:rPr>
        <w:fldChar w:fldCharType="begin"/>
      </w:r>
      <w:r>
        <w:rPr>
          <w:noProof/>
        </w:rPr>
        <w:instrText xml:space="preserve"> PAGEREF _Toc188623486 \h </w:instrText>
      </w:r>
      <w:r>
        <w:rPr>
          <w:noProof/>
        </w:rPr>
      </w:r>
      <w:r>
        <w:rPr>
          <w:noProof/>
        </w:rPr>
        <w:fldChar w:fldCharType="separate"/>
      </w:r>
      <w:r w:rsidR="008D7C5D">
        <w:rPr>
          <w:noProof/>
        </w:rPr>
        <w:t>32</w:t>
      </w:r>
      <w:r>
        <w:rPr>
          <w:noProof/>
        </w:rPr>
        <w:fldChar w:fldCharType="end"/>
      </w:r>
    </w:p>
    <w:p w14:paraId="20AE8506" w14:textId="4CC0255B"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lastRenderedPageBreak/>
        <w:t>8.4</w:t>
      </w:r>
      <w:r>
        <w:rPr>
          <w:rFonts w:asciiTheme="minorHAnsi" w:eastAsiaTheme="minorEastAsia" w:hAnsiTheme="minorHAnsi" w:cstheme="minorBidi"/>
          <w:caps w:val="0"/>
          <w:noProof/>
          <w:kern w:val="2"/>
          <w:sz w:val="24"/>
          <w:szCs w:val="24"/>
          <w:lang w:eastAsia="es-CO"/>
          <w14:ligatures w14:val="standardContextual"/>
        </w:rPr>
        <w:tab/>
      </w:r>
      <w:r>
        <w:rPr>
          <w:noProof/>
        </w:rPr>
        <w:t>INSTALACIONES BAJA TENSIÓN</w:t>
      </w:r>
      <w:r>
        <w:rPr>
          <w:noProof/>
        </w:rPr>
        <w:tab/>
      </w:r>
      <w:r>
        <w:rPr>
          <w:noProof/>
        </w:rPr>
        <w:fldChar w:fldCharType="begin"/>
      </w:r>
      <w:r>
        <w:rPr>
          <w:noProof/>
        </w:rPr>
        <w:instrText xml:space="preserve"> PAGEREF _Toc188623487 \h </w:instrText>
      </w:r>
      <w:r>
        <w:rPr>
          <w:noProof/>
        </w:rPr>
      </w:r>
      <w:r>
        <w:rPr>
          <w:noProof/>
        </w:rPr>
        <w:fldChar w:fldCharType="separate"/>
      </w:r>
      <w:r w:rsidR="008D7C5D">
        <w:rPr>
          <w:noProof/>
        </w:rPr>
        <w:t>32</w:t>
      </w:r>
      <w:r>
        <w:rPr>
          <w:noProof/>
        </w:rPr>
        <w:fldChar w:fldCharType="end"/>
      </w:r>
    </w:p>
    <w:p w14:paraId="6231FDFC" w14:textId="1A61ADDE"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8.4.1</w:t>
      </w:r>
      <w:r>
        <w:rPr>
          <w:rFonts w:asciiTheme="minorHAnsi" w:eastAsiaTheme="minorEastAsia" w:hAnsiTheme="minorHAnsi" w:cstheme="minorBidi"/>
          <w:caps w:val="0"/>
          <w:noProof/>
          <w:kern w:val="2"/>
          <w:sz w:val="24"/>
          <w:szCs w:val="24"/>
          <w:lang w:eastAsia="es-CO"/>
          <w14:ligatures w14:val="standardContextual"/>
        </w:rPr>
        <w:tab/>
      </w:r>
      <w:r>
        <w:rPr>
          <w:noProof/>
        </w:rPr>
        <w:t>Alumbrado general</w:t>
      </w:r>
      <w:r>
        <w:rPr>
          <w:noProof/>
        </w:rPr>
        <w:tab/>
      </w:r>
      <w:r>
        <w:rPr>
          <w:noProof/>
        </w:rPr>
        <w:fldChar w:fldCharType="begin"/>
      </w:r>
      <w:r>
        <w:rPr>
          <w:noProof/>
        </w:rPr>
        <w:instrText xml:space="preserve"> PAGEREF _Toc188623488 \h </w:instrText>
      </w:r>
      <w:r>
        <w:rPr>
          <w:noProof/>
        </w:rPr>
      </w:r>
      <w:r>
        <w:rPr>
          <w:noProof/>
        </w:rPr>
        <w:fldChar w:fldCharType="separate"/>
      </w:r>
      <w:r w:rsidR="008D7C5D">
        <w:rPr>
          <w:noProof/>
        </w:rPr>
        <w:t>32</w:t>
      </w:r>
      <w:r>
        <w:rPr>
          <w:noProof/>
        </w:rPr>
        <w:fldChar w:fldCharType="end"/>
      </w:r>
    </w:p>
    <w:p w14:paraId="32E99F57" w14:textId="37C475D9"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8.4.2</w:t>
      </w:r>
      <w:r>
        <w:rPr>
          <w:rFonts w:asciiTheme="minorHAnsi" w:eastAsiaTheme="minorEastAsia" w:hAnsiTheme="minorHAnsi" w:cstheme="minorBidi"/>
          <w:caps w:val="0"/>
          <w:noProof/>
          <w:kern w:val="2"/>
          <w:sz w:val="24"/>
          <w:szCs w:val="24"/>
          <w:lang w:eastAsia="es-CO"/>
          <w14:ligatures w14:val="standardContextual"/>
        </w:rPr>
        <w:tab/>
      </w:r>
      <w:r>
        <w:rPr>
          <w:noProof/>
        </w:rPr>
        <w:t>Iluminación Exterior</w:t>
      </w:r>
      <w:r>
        <w:rPr>
          <w:noProof/>
        </w:rPr>
        <w:tab/>
      </w:r>
      <w:r>
        <w:rPr>
          <w:noProof/>
        </w:rPr>
        <w:fldChar w:fldCharType="begin"/>
      </w:r>
      <w:r>
        <w:rPr>
          <w:noProof/>
        </w:rPr>
        <w:instrText xml:space="preserve"> PAGEREF _Toc188623489 \h </w:instrText>
      </w:r>
      <w:r>
        <w:rPr>
          <w:noProof/>
        </w:rPr>
      </w:r>
      <w:r>
        <w:rPr>
          <w:noProof/>
        </w:rPr>
        <w:fldChar w:fldCharType="separate"/>
      </w:r>
      <w:r w:rsidR="008D7C5D">
        <w:rPr>
          <w:noProof/>
        </w:rPr>
        <w:t>33</w:t>
      </w:r>
      <w:r>
        <w:rPr>
          <w:noProof/>
        </w:rPr>
        <w:fldChar w:fldCharType="end"/>
      </w:r>
    </w:p>
    <w:p w14:paraId="47928A92" w14:textId="533F91CA"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8.4.3</w:t>
      </w:r>
      <w:r>
        <w:rPr>
          <w:rFonts w:asciiTheme="minorHAnsi" w:eastAsiaTheme="minorEastAsia" w:hAnsiTheme="minorHAnsi" w:cstheme="minorBidi"/>
          <w:caps w:val="0"/>
          <w:noProof/>
          <w:kern w:val="2"/>
          <w:sz w:val="24"/>
          <w:szCs w:val="24"/>
          <w:lang w:eastAsia="es-CO"/>
          <w14:ligatures w14:val="standardContextual"/>
        </w:rPr>
        <w:tab/>
      </w:r>
      <w:r>
        <w:rPr>
          <w:noProof/>
        </w:rPr>
        <w:t>Iluminación Interior</w:t>
      </w:r>
      <w:r>
        <w:rPr>
          <w:noProof/>
        </w:rPr>
        <w:tab/>
      </w:r>
      <w:r>
        <w:rPr>
          <w:noProof/>
        </w:rPr>
        <w:fldChar w:fldCharType="begin"/>
      </w:r>
      <w:r>
        <w:rPr>
          <w:noProof/>
        </w:rPr>
        <w:instrText xml:space="preserve"> PAGEREF _Toc188623490 \h </w:instrText>
      </w:r>
      <w:r>
        <w:rPr>
          <w:noProof/>
        </w:rPr>
      </w:r>
      <w:r>
        <w:rPr>
          <w:noProof/>
        </w:rPr>
        <w:fldChar w:fldCharType="separate"/>
      </w:r>
      <w:r w:rsidR="008D7C5D">
        <w:rPr>
          <w:noProof/>
        </w:rPr>
        <w:t>34</w:t>
      </w:r>
      <w:r>
        <w:rPr>
          <w:noProof/>
        </w:rPr>
        <w:fldChar w:fldCharType="end"/>
      </w:r>
    </w:p>
    <w:p w14:paraId="5BDAE532" w14:textId="59162679"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8.4.4</w:t>
      </w:r>
      <w:r>
        <w:rPr>
          <w:rFonts w:asciiTheme="minorHAnsi" w:eastAsiaTheme="minorEastAsia" w:hAnsiTheme="minorHAnsi" w:cstheme="minorBidi"/>
          <w:caps w:val="0"/>
          <w:noProof/>
          <w:kern w:val="2"/>
          <w:sz w:val="24"/>
          <w:szCs w:val="24"/>
          <w:lang w:eastAsia="es-CO"/>
          <w14:ligatures w14:val="standardContextual"/>
        </w:rPr>
        <w:tab/>
      </w:r>
      <w:r>
        <w:rPr>
          <w:noProof/>
        </w:rPr>
        <w:t>Iluminación de emergencia</w:t>
      </w:r>
      <w:r>
        <w:rPr>
          <w:noProof/>
        </w:rPr>
        <w:tab/>
      </w:r>
      <w:r>
        <w:rPr>
          <w:noProof/>
        </w:rPr>
        <w:fldChar w:fldCharType="begin"/>
      </w:r>
      <w:r>
        <w:rPr>
          <w:noProof/>
        </w:rPr>
        <w:instrText xml:space="preserve"> PAGEREF _Toc188623491 \h </w:instrText>
      </w:r>
      <w:r>
        <w:rPr>
          <w:noProof/>
        </w:rPr>
      </w:r>
      <w:r>
        <w:rPr>
          <w:noProof/>
        </w:rPr>
        <w:fldChar w:fldCharType="separate"/>
      </w:r>
      <w:r w:rsidR="008D7C5D">
        <w:rPr>
          <w:noProof/>
        </w:rPr>
        <w:t>34</w:t>
      </w:r>
      <w:r>
        <w:rPr>
          <w:noProof/>
        </w:rPr>
        <w:fldChar w:fldCharType="end"/>
      </w:r>
    </w:p>
    <w:p w14:paraId="7797870D" w14:textId="39229A9D"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8.5</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Circuito de fuerza de baja tensión; control y comunicaciones</w:t>
      </w:r>
      <w:r>
        <w:rPr>
          <w:noProof/>
        </w:rPr>
        <w:tab/>
      </w:r>
      <w:r>
        <w:rPr>
          <w:noProof/>
        </w:rPr>
        <w:fldChar w:fldCharType="begin"/>
      </w:r>
      <w:r>
        <w:rPr>
          <w:noProof/>
        </w:rPr>
        <w:instrText xml:space="preserve"> PAGEREF _Toc188623492 \h </w:instrText>
      </w:r>
      <w:r>
        <w:rPr>
          <w:noProof/>
        </w:rPr>
      </w:r>
      <w:r>
        <w:rPr>
          <w:noProof/>
        </w:rPr>
        <w:fldChar w:fldCharType="separate"/>
      </w:r>
      <w:r w:rsidR="008D7C5D">
        <w:rPr>
          <w:noProof/>
        </w:rPr>
        <w:t>35</w:t>
      </w:r>
      <w:r>
        <w:rPr>
          <w:noProof/>
        </w:rPr>
        <w:fldChar w:fldCharType="end"/>
      </w:r>
    </w:p>
    <w:p w14:paraId="0B250067" w14:textId="296E64F9"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8.5.1</w:t>
      </w:r>
      <w:r>
        <w:rPr>
          <w:rFonts w:asciiTheme="minorHAnsi" w:eastAsiaTheme="minorEastAsia" w:hAnsiTheme="minorHAnsi" w:cstheme="minorBidi"/>
          <w:caps w:val="0"/>
          <w:noProof/>
          <w:kern w:val="2"/>
          <w:sz w:val="24"/>
          <w:szCs w:val="24"/>
          <w:lang w:eastAsia="es-CO"/>
          <w14:ligatures w14:val="standardContextual"/>
        </w:rPr>
        <w:tab/>
      </w:r>
      <w:r>
        <w:rPr>
          <w:noProof/>
        </w:rPr>
        <w:t>Cables de Fuerza de baja tensión</w:t>
      </w:r>
      <w:r>
        <w:rPr>
          <w:noProof/>
        </w:rPr>
        <w:tab/>
      </w:r>
      <w:r>
        <w:rPr>
          <w:noProof/>
        </w:rPr>
        <w:fldChar w:fldCharType="begin"/>
      </w:r>
      <w:r>
        <w:rPr>
          <w:noProof/>
        </w:rPr>
        <w:instrText xml:space="preserve"> PAGEREF _Toc188623493 \h </w:instrText>
      </w:r>
      <w:r>
        <w:rPr>
          <w:noProof/>
        </w:rPr>
      </w:r>
      <w:r>
        <w:rPr>
          <w:noProof/>
        </w:rPr>
        <w:fldChar w:fldCharType="separate"/>
      </w:r>
      <w:r w:rsidR="008D7C5D">
        <w:rPr>
          <w:noProof/>
        </w:rPr>
        <w:t>35</w:t>
      </w:r>
      <w:r>
        <w:rPr>
          <w:noProof/>
        </w:rPr>
        <w:fldChar w:fldCharType="end"/>
      </w:r>
    </w:p>
    <w:p w14:paraId="258D1A81" w14:textId="1144C456"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8.5.2</w:t>
      </w:r>
      <w:r>
        <w:rPr>
          <w:rFonts w:asciiTheme="minorHAnsi" w:eastAsiaTheme="minorEastAsia" w:hAnsiTheme="minorHAnsi" w:cstheme="minorBidi"/>
          <w:caps w:val="0"/>
          <w:noProof/>
          <w:kern w:val="2"/>
          <w:sz w:val="24"/>
          <w:szCs w:val="24"/>
          <w:lang w:eastAsia="es-CO"/>
          <w14:ligatures w14:val="standardContextual"/>
        </w:rPr>
        <w:tab/>
      </w:r>
      <w:r>
        <w:rPr>
          <w:noProof/>
        </w:rPr>
        <w:t>Cables de Control</w:t>
      </w:r>
      <w:r>
        <w:rPr>
          <w:noProof/>
        </w:rPr>
        <w:tab/>
      </w:r>
      <w:r>
        <w:rPr>
          <w:noProof/>
        </w:rPr>
        <w:fldChar w:fldCharType="begin"/>
      </w:r>
      <w:r>
        <w:rPr>
          <w:noProof/>
        </w:rPr>
        <w:instrText xml:space="preserve"> PAGEREF _Toc188623494 \h </w:instrText>
      </w:r>
      <w:r>
        <w:rPr>
          <w:noProof/>
        </w:rPr>
      </w:r>
      <w:r>
        <w:rPr>
          <w:noProof/>
        </w:rPr>
        <w:fldChar w:fldCharType="separate"/>
      </w:r>
      <w:r w:rsidR="008D7C5D">
        <w:rPr>
          <w:noProof/>
        </w:rPr>
        <w:t>35</w:t>
      </w:r>
      <w:r>
        <w:rPr>
          <w:noProof/>
        </w:rPr>
        <w:fldChar w:fldCharType="end"/>
      </w:r>
    </w:p>
    <w:p w14:paraId="313E8B59" w14:textId="525524E4"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8.5.3</w:t>
      </w:r>
      <w:r>
        <w:rPr>
          <w:rFonts w:asciiTheme="minorHAnsi" w:eastAsiaTheme="minorEastAsia" w:hAnsiTheme="minorHAnsi" w:cstheme="minorBidi"/>
          <w:caps w:val="0"/>
          <w:noProof/>
          <w:kern w:val="2"/>
          <w:sz w:val="24"/>
          <w:szCs w:val="24"/>
          <w:lang w:eastAsia="es-CO"/>
          <w14:ligatures w14:val="standardContextual"/>
        </w:rPr>
        <w:tab/>
      </w:r>
      <w:r>
        <w:rPr>
          <w:noProof/>
        </w:rPr>
        <w:t>Cable para Transformadores de Medida</w:t>
      </w:r>
      <w:r>
        <w:rPr>
          <w:noProof/>
        </w:rPr>
        <w:tab/>
      </w:r>
      <w:r>
        <w:rPr>
          <w:noProof/>
        </w:rPr>
        <w:fldChar w:fldCharType="begin"/>
      </w:r>
      <w:r>
        <w:rPr>
          <w:noProof/>
        </w:rPr>
        <w:instrText xml:space="preserve"> PAGEREF _Toc188623495 \h </w:instrText>
      </w:r>
      <w:r>
        <w:rPr>
          <w:noProof/>
        </w:rPr>
      </w:r>
      <w:r>
        <w:rPr>
          <w:noProof/>
        </w:rPr>
        <w:fldChar w:fldCharType="separate"/>
      </w:r>
      <w:r w:rsidR="008D7C5D">
        <w:rPr>
          <w:noProof/>
        </w:rPr>
        <w:t>35</w:t>
      </w:r>
      <w:r>
        <w:rPr>
          <w:noProof/>
        </w:rPr>
        <w:fldChar w:fldCharType="end"/>
      </w:r>
    </w:p>
    <w:p w14:paraId="4774AFEC" w14:textId="529665EA"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8.5.4</w:t>
      </w:r>
      <w:r>
        <w:rPr>
          <w:rFonts w:asciiTheme="minorHAnsi" w:eastAsiaTheme="minorEastAsia" w:hAnsiTheme="minorHAnsi" w:cstheme="minorBidi"/>
          <w:caps w:val="0"/>
          <w:noProof/>
          <w:kern w:val="2"/>
          <w:sz w:val="24"/>
          <w:szCs w:val="24"/>
          <w:lang w:eastAsia="es-CO"/>
          <w14:ligatures w14:val="standardContextual"/>
        </w:rPr>
        <w:tab/>
      </w:r>
      <w:r>
        <w:rPr>
          <w:noProof/>
        </w:rPr>
        <w:t>Cables para Alumbrado</w:t>
      </w:r>
      <w:r>
        <w:rPr>
          <w:noProof/>
        </w:rPr>
        <w:tab/>
      </w:r>
      <w:r>
        <w:rPr>
          <w:noProof/>
        </w:rPr>
        <w:fldChar w:fldCharType="begin"/>
      </w:r>
      <w:r>
        <w:rPr>
          <w:noProof/>
        </w:rPr>
        <w:instrText xml:space="preserve"> PAGEREF _Toc188623496 \h </w:instrText>
      </w:r>
      <w:r>
        <w:rPr>
          <w:noProof/>
        </w:rPr>
      </w:r>
      <w:r>
        <w:rPr>
          <w:noProof/>
        </w:rPr>
        <w:fldChar w:fldCharType="separate"/>
      </w:r>
      <w:r w:rsidR="008D7C5D">
        <w:rPr>
          <w:noProof/>
        </w:rPr>
        <w:t>35</w:t>
      </w:r>
      <w:r>
        <w:rPr>
          <w:noProof/>
        </w:rPr>
        <w:fldChar w:fldCharType="end"/>
      </w:r>
    </w:p>
    <w:p w14:paraId="628DBB5C" w14:textId="529EB506"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8.5.5</w:t>
      </w:r>
      <w:r>
        <w:rPr>
          <w:rFonts w:asciiTheme="minorHAnsi" w:eastAsiaTheme="minorEastAsia" w:hAnsiTheme="minorHAnsi" w:cstheme="minorBidi"/>
          <w:caps w:val="0"/>
          <w:noProof/>
          <w:kern w:val="2"/>
          <w:sz w:val="24"/>
          <w:szCs w:val="24"/>
          <w:lang w:eastAsia="es-CO"/>
          <w14:ligatures w14:val="standardContextual"/>
        </w:rPr>
        <w:tab/>
      </w:r>
      <w:r>
        <w:rPr>
          <w:noProof/>
        </w:rPr>
        <w:t>Cables de Comunicaciones</w:t>
      </w:r>
      <w:r>
        <w:rPr>
          <w:noProof/>
        </w:rPr>
        <w:tab/>
      </w:r>
      <w:r>
        <w:rPr>
          <w:noProof/>
        </w:rPr>
        <w:fldChar w:fldCharType="begin"/>
      </w:r>
      <w:r>
        <w:rPr>
          <w:noProof/>
        </w:rPr>
        <w:instrText xml:space="preserve"> PAGEREF _Toc188623497 \h </w:instrText>
      </w:r>
      <w:r>
        <w:rPr>
          <w:noProof/>
        </w:rPr>
      </w:r>
      <w:r>
        <w:rPr>
          <w:noProof/>
        </w:rPr>
        <w:fldChar w:fldCharType="separate"/>
      </w:r>
      <w:r w:rsidR="008D7C5D">
        <w:rPr>
          <w:noProof/>
        </w:rPr>
        <w:t>35</w:t>
      </w:r>
      <w:r>
        <w:rPr>
          <w:noProof/>
        </w:rPr>
        <w:fldChar w:fldCharType="end"/>
      </w:r>
    </w:p>
    <w:p w14:paraId="7259B553" w14:textId="0E1CF640"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8.6</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Cajas de agrupamiento</w:t>
      </w:r>
      <w:r>
        <w:rPr>
          <w:noProof/>
        </w:rPr>
        <w:tab/>
      </w:r>
      <w:r>
        <w:rPr>
          <w:noProof/>
        </w:rPr>
        <w:fldChar w:fldCharType="begin"/>
      </w:r>
      <w:r>
        <w:rPr>
          <w:noProof/>
        </w:rPr>
        <w:instrText xml:space="preserve"> PAGEREF _Toc188623498 \h </w:instrText>
      </w:r>
      <w:r>
        <w:rPr>
          <w:noProof/>
        </w:rPr>
      </w:r>
      <w:r>
        <w:rPr>
          <w:noProof/>
        </w:rPr>
        <w:fldChar w:fldCharType="separate"/>
      </w:r>
      <w:r w:rsidR="008D7C5D">
        <w:rPr>
          <w:noProof/>
        </w:rPr>
        <w:t>36</w:t>
      </w:r>
      <w:r>
        <w:rPr>
          <w:noProof/>
        </w:rPr>
        <w:fldChar w:fldCharType="end"/>
      </w:r>
    </w:p>
    <w:p w14:paraId="768E297C" w14:textId="4416DC88"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8.7</w:t>
      </w:r>
      <w:r>
        <w:rPr>
          <w:rFonts w:asciiTheme="minorHAnsi" w:eastAsiaTheme="minorEastAsia" w:hAnsiTheme="minorHAnsi" w:cstheme="minorBidi"/>
          <w:caps w:val="0"/>
          <w:noProof/>
          <w:kern w:val="2"/>
          <w:sz w:val="24"/>
          <w:szCs w:val="24"/>
          <w:lang w:eastAsia="es-CO"/>
          <w14:ligatures w14:val="standardContextual"/>
        </w:rPr>
        <w:tab/>
      </w:r>
      <w:r>
        <w:rPr>
          <w:noProof/>
        </w:rPr>
        <w:t>Canalizaciones Eléctricas</w:t>
      </w:r>
      <w:r>
        <w:rPr>
          <w:noProof/>
        </w:rPr>
        <w:tab/>
      </w:r>
      <w:r>
        <w:rPr>
          <w:noProof/>
        </w:rPr>
        <w:fldChar w:fldCharType="begin"/>
      </w:r>
      <w:r>
        <w:rPr>
          <w:noProof/>
        </w:rPr>
        <w:instrText xml:space="preserve"> PAGEREF _Toc188623499 \h </w:instrText>
      </w:r>
      <w:r>
        <w:rPr>
          <w:noProof/>
        </w:rPr>
      </w:r>
      <w:r>
        <w:rPr>
          <w:noProof/>
        </w:rPr>
        <w:fldChar w:fldCharType="separate"/>
      </w:r>
      <w:r w:rsidR="008D7C5D">
        <w:rPr>
          <w:noProof/>
        </w:rPr>
        <w:t>36</w:t>
      </w:r>
      <w:r>
        <w:rPr>
          <w:noProof/>
        </w:rPr>
        <w:fldChar w:fldCharType="end"/>
      </w:r>
    </w:p>
    <w:p w14:paraId="46DA6F76" w14:textId="6018643F"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8.7.1</w:t>
      </w:r>
      <w:r>
        <w:rPr>
          <w:rFonts w:asciiTheme="minorHAnsi" w:eastAsiaTheme="minorEastAsia" w:hAnsiTheme="minorHAnsi" w:cstheme="minorBidi"/>
          <w:caps w:val="0"/>
          <w:noProof/>
          <w:kern w:val="2"/>
          <w:sz w:val="24"/>
          <w:szCs w:val="24"/>
          <w:lang w:eastAsia="es-CO"/>
          <w14:ligatures w14:val="standardContextual"/>
        </w:rPr>
        <w:tab/>
      </w:r>
      <w:r>
        <w:rPr>
          <w:noProof/>
        </w:rPr>
        <w:t>Canaletas interiores</w:t>
      </w:r>
      <w:r>
        <w:rPr>
          <w:noProof/>
        </w:rPr>
        <w:tab/>
      </w:r>
      <w:r>
        <w:rPr>
          <w:noProof/>
        </w:rPr>
        <w:fldChar w:fldCharType="begin"/>
      </w:r>
      <w:r>
        <w:rPr>
          <w:noProof/>
        </w:rPr>
        <w:instrText xml:space="preserve"> PAGEREF _Toc188623500 \h </w:instrText>
      </w:r>
      <w:r>
        <w:rPr>
          <w:noProof/>
        </w:rPr>
      </w:r>
      <w:r>
        <w:rPr>
          <w:noProof/>
        </w:rPr>
        <w:fldChar w:fldCharType="separate"/>
      </w:r>
      <w:r w:rsidR="008D7C5D">
        <w:rPr>
          <w:noProof/>
        </w:rPr>
        <w:t>37</w:t>
      </w:r>
      <w:r>
        <w:rPr>
          <w:noProof/>
        </w:rPr>
        <w:fldChar w:fldCharType="end"/>
      </w:r>
    </w:p>
    <w:p w14:paraId="44F2CD9F" w14:textId="53ADC66E"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8.7.2</w:t>
      </w:r>
      <w:r>
        <w:rPr>
          <w:rFonts w:asciiTheme="minorHAnsi" w:eastAsiaTheme="minorEastAsia" w:hAnsiTheme="minorHAnsi" w:cstheme="minorBidi"/>
          <w:caps w:val="0"/>
          <w:noProof/>
          <w:kern w:val="2"/>
          <w:sz w:val="24"/>
          <w:szCs w:val="24"/>
          <w:lang w:eastAsia="es-CO"/>
          <w14:ligatures w14:val="standardContextual"/>
        </w:rPr>
        <w:tab/>
      </w:r>
      <w:r>
        <w:rPr>
          <w:noProof/>
        </w:rPr>
        <w:t>Canaletas exteriores</w:t>
      </w:r>
      <w:r>
        <w:rPr>
          <w:noProof/>
        </w:rPr>
        <w:tab/>
      </w:r>
      <w:r>
        <w:rPr>
          <w:noProof/>
        </w:rPr>
        <w:fldChar w:fldCharType="begin"/>
      </w:r>
      <w:r>
        <w:rPr>
          <w:noProof/>
        </w:rPr>
        <w:instrText xml:space="preserve"> PAGEREF _Toc188623501 \h </w:instrText>
      </w:r>
      <w:r>
        <w:rPr>
          <w:noProof/>
        </w:rPr>
      </w:r>
      <w:r>
        <w:rPr>
          <w:noProof/>
        </w:rPr>
        <w:fldChar w:fldCharType="separate"/>
      </w:r>
      <w:r w:rsidR="008D7C5D">
        <w:rPr>
          <w:noProof/>
        </w:rPr>
        <w:t>37</w:t>
      </w:r>
      <w:r>
        <w:rPr>
          <w:noProof/>
        </w:rPr>
        <w:fldChar w:fldCharType="end"/>
      </w:r>
    </w:p>
    <w:p w14:paraId="31C718BD" w14:textId="08325F99"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8.7.3</w:t>
      </w:r>
      <w:r>
        <w:rPr>
          <w:rFonts w:asciiTheme="minorHAnsi" w:eastAsiaTheme="minorEastAsia" w:hAnsiTheme="minorHAnsi" w:cstheme="minorBidi"/>
          <w:caps w:val="0"/>
          <w:noProof/>
          <w:kern w:val="2"/>
          <w:sz w:val="24"/>
          <w:szCs w:val="24"/>
          <w:lang w:eastAsia="es-CO"/>
          <w14:ligatures w14:val="standardContextual"/>
        </w:rPr>
        <w:tab/>
      </w:r>
      <w:r>
        <w:rPr>
          <w:noProof/>
        </w:rPr>
        <w:t>Ductos (Metálicos y no metálicos)</w:t>
      </w:r>
      <w:r>
        <w:rPr>
          <w:noProof/>
        </w:rPr>
        <w:tab/>
      </w:r>
      <w:r>
        <w:rPr>
          <w:noProof/>
        </w:rPr>
        <w:fldChar w:fldCharType="begin"/>
      </w:r>
      <w:r>
        <w:rPr>
          <w:noProof/>
        </w:rPr>
        <w:instrText xml:space="preserve"> PAGEREF _Toc188623502 \h </w:instrText>
      </w:r>
      <w:r>
        <w:rPr>
          <w:noProof/>
        </w:rPr>
      </w:r>
      <w:r>
        <w:rPr>
          <w:noProof/>
        </w:rPr>
        <w:fldChar w:fldCharType="separate"/>
      </w:r>
      <w:r w:rsidR="008D7C5D">
        <w:rPr>
          <w:noProof/>
        </w:rPr>
        <w:t>38</w:t>
      </w:r>
      <w:r>
        <w:rPr>
          <w:noProof/>
        </w:rPr>
        <w:fldChar w:fldCharType="end"/>
      </w:r>
    </w:p>
    <w:p w14:paraId="3E0CEB8B" w14:textId="3FDB790A"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8.7.4</w:t>
      </w:r>
      <w:r>
        <w:rPr>
          <w:rFonts w:asciiTheme="minorHAnsi" w:eastAsiaTheme="minorEastAsia" w:hAnsiTheme="minorHAnsi" w:cstheme="minorBidi"/>
          <w:caps w:val="0"/>
          <w:noProof/>
          <w:kern w:val="2"/>
          <w:sz w:val="24"/>
          <w:szCs w:val="24"/>
          <w:lang w:eastAsia="es-CO"/>
          <w14:ligatures w14:val="standardContextual"/>
        </w:rPr>
        <w:tab/>
      </w:r>
      <w:r>
        <w:rPr>
          <w:noProof/>
        </w:rPr>
        <w:t>Cámaras</w:t>
      </w:r>
      <w:r>
        <w:rPr>
          <w:noProof/>
        </w:rPr>
        <w:tab/>
      </w:r>
      <w:r>
        <w:rPr>
          <w:noProof/>
        </w:rPr>
        <w:fldChar w:fldCharType="begin"/>
      </w:r>
      <w:r>
        <w:rPr>
          <w:noProof/>
        </w:rPr>
        <w:instrText xml:space="preserve"> PAGEREF _Toc188623503 \h </w:instrText>
      </w:r>
      <w:r>
        <w:rPr>
          <w:noProof/>
        </w:rPr>
      </w:r>
      <w:r>
        <w:rPr>
          <w:noProof/>
        </w:rPr>
        <w:fldChar w:fldCharType="separate"/>
      </w:r>
      <w:r w:rsidR="008D7C5D">
        <w:rPr>
          <w:noProof/>
        </w:rPr>
        <w:t>38</w:t>
      </w:r>
      <w:r>
        <w:rPr>
          <w:noProof/>
        </w:rPr>
        <w:fldChar w:fldCharType="end"/>
      </w:r>
    </w:p>
    <w:p w14:paraId="10B50805" w14:textId="008068AC"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8.7.5</w:t>
      </w:r>
      <w:r>
        <w:rPr>
          <w:rFonts w:asciiTheme="minorHAnsi" w:eastAsiaTheme="minorEastAsia" w:hAnsiTheme="minorHAnsi" w:cstheme="minorBidi"/>
          <w:caps w:val="0"/>
          <w:noProof/>
          <w:kern w:val="2"/>
          <w:sz w:val="24"/>
          <w:szCs w:val="24"/>
          <w:lang w:eastAsia="es-CO"/>
          <w14:ligatures w14:val="standardContextual"/>
        </w:rPr>
        <w:tab/>
      </w:r>
      <w:r>
        <w:rPr>
          <w:noProof/>
        </w:rPr>
        <w:t>Consideraciones para canaletas</w:t>
      </w:r>
      <w:r>
        <w:rPr>
          <w:noProof/>
        </w:rPr>
        <w:tab/>
      </w:r>
      <w:r>
        <w:rPr>
          <w:noProof/>
        </w:rPr>
        <w:fldChar w:fldCharType="begin"/>
      </w:r>
      <w:r>
        <w:rPr>
          <w:noProof/>
        </w:rPr>
        <w:instrText xml:space="preserve"> PAGEREF _Toc188623504 \h </w:instrText>
      </w:r>
      <w:r>
        <w:rPr>
          <w:noProof/>
        </w:rPr>
      </w:r>
      <w:r>
        <w:rPr>
          <w:noProof/>
        </w:rPr>
        <w:fldChar w:fldCharType="separate"/>
      </w:r>
      <w:r w:rsidR="008D7C5D">
        <w:rPr>
          <w:noProof/>
        </w:rPr>
        <w:t>38</w:t>
      </w:r>
      <w:r>
        <w:rPr>
          <w:noProof/>
        </w:rPr>
        <w:fldChar w:fldCharType="end"/>
      </w:r>
    </w:p>
    <w:p w14:paraId="0C01571A" w14:textId="76681B4C"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lang w:val="es-ES"/>
        </w:rPr>
        <w:t>8.8</w:t>
      </w:r>
      <w:r>
        <w:rPr>
          <w:rFonts w:asciiTheme="minorHAnsi" w:eastAsiaTheme="minorEastAsia" w:hAnsiTheme="minorHAnsi" w:cstheme="minorBidi"/>
          <w:caps w:val="0"/>
          <w:noProof/>
          <w:kern w:val="2"/>
          <w:sz w:val="24"/>
          <w:szCs w:val="24"/>
          <w:lang w:eastAsia="es-CO"/>
          <w14:ligatures w14:val="standardContextual"/>
        </w:rPr>
        <w:tab/>
      </w:r>
      <w:r>
        <w:rPr>
          <w:noProof/>
        </w:rPr>
        <w:t>MALLA DE PUESTA A TIERRA AÉREA</w:t>
      </w:r>
      <w:r>
        <w:rPr>
          <w:noProof/>
        </w:rPr>
        <w:tab/>
      </w:r>
      <w:r>
        <w:rPr>
          <w:noProof/>
        </w:rPr>
        <w:fldChar w:fldCharType="begin"/>
      </w:r>
      <w:r>
        <w:rPr>
          <w:noProof/>
        </w:rPr>
        <w:instrText xml:space="preserve"> PAGEREF _Toc188623505 \h </w:instrText>
      </w:r>
      <w:r>
        <w:rPr>
          <w:noProof/>
        </w:rPr>
      </w:r>
      <w:r>
        <w:rPr>
          <w:noProof/>
        </w:rPr>
        <w:fldChar w:fldCharType="separate"/>
      </w:r>
      <w:r w:rsidR="008D7C5D">
        <w:rPr>
          <w:noProof/>
        </w:rPr>
        <w:t>39</w:t>
      </w:r>
      <w:r>
        <w:rPr>
          <w:noProof/>
        </w:rPr>
        <w:fldChar w:fldCharType="end"/>
      </w:r>
    </w:p>
    <w:p w14:paraId="2A772529" w14:textId="0A2F89B2"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lang w:val="es-ES"/>
        </w:rPr>
        <w:t>8.9</w:t>
      </w:r>
      <w:r>
        <w:rPr>
          <w:rFonts w:asciiTheme="minorHAnsi" w:eastAsiaTheme="minorEastAsia" w:hAnsiTheme="minorHAnsi" w:cstheme="minorBidi"/>
          <w:caps w:val="0"/>
          <w:noProof/>
          <w:kern w:val="2"/>
          <w:sz w:val="24"/>
          <w:szCs w:val="24"/>
          <w:lang w:eastAsia="es-CO"/>
          <w14:ligatures w14:val="standardContextual"/>
        </w:rPr>
        <w:tab/>
      </w:r>
      <w:r>
        <w:rPr>
          <w:noProof/>
        </w:rPr>
        <w:t>MALLA DE PUESTA A TIERRA SUBTERRÁNEA</w:t>
      </w:r>
      <w:r>
        <w:rPr>
          <w:noProof/>
        </w:rPr>
        <w:tab/>
      </w:r>
      <w:r>
        <w:rPr>
          <w:noProof/>
        </w:rPr>
        <w:fldChar w:fldCharType="begin"/>
      </w:r>
      <w:r>
        <w:rPr>
          <w:noProof/>
        </w:rPr>
        <w:instrText xml:space="preserve"> PAGEREF _Toc188623506 \h </w:instrText>
      </w:r>
      <w:r>
        <w:rPr>
          <w:noProof/>
        </w:rPr>
      </w:r>
      <w:r>
        <w:rPr>
          <w:noProof/>
        </w:rPr>
        <w:fldChar w:fldCharType="separate"/>
      </w:r>
      <w:r w:rsidR="008D7C5D">
        <w:rPr>
          <w:noProof/>
        </w:rPr>
        <w:t>39</w:t>
      </w:r>
      <w:r>
        <w:rPr>
          <w:noProof/>
        </w:rPr>
        <w:fldChar w:fldCharType="end"/>
      </w:r>
    </w:p>
    <w:p w14:paraId="37D96FE2" w14:textId="1F42C5D0"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8.9.1</w:t>
      </w:r>
      <w:r>
        <w:rPr>
          <w:rFonts w:asciiTheme="minorHAnsi" w:eastAsiaTheme="minorEastAsia" w:hAnsiTheme="minorHAnsi" w:cstheme="minorBidi"/>
          <w:caps w:val="0"/>
          <w:noProof/>
          <w:kern w:val="2"/>
          <w:sz w:val="24"/>
          <w:szCs w:val="24"/>
          <w:lang w:eastAsia="es-CO"/>
          <w14:ligatures w14:val="standardContextual"/>
        </w:rPr>
        <w:tab/>
      </w:r>
      <w:r>
        <w:rPr>
          <w:noProof/>
        </w:rPr>
        <w:t>Instalaciones existentes</w:t>
      </w:r>
      <w:r>
        <w:rPr>
          <w:noProof/>
        </w:rPr>
        <w:tab/>
      </w:r>
      <w:r>
        <w:rPr>
          <w:noProof/>
        </w:rPr>
        <w:fldChar w:fldCharType="begin"/>
      </w:r>
      <w:r>
        <w:rPr>
          <w:noProof/>
        </w:rPr>
        <w:instrText xml:space="preserve"> PAGEREF _Toc188623507 \h </w:instrText>
      </w:r>
      <w:r>
        <w:rPr>
          <w:noProof/>
        </w:rPr>
      </w:r>
      <w:r>
        <w:rPr>
          <w:noProof/>
        </w:rPr>
        <w:fldChar w:fldCharType="separate"/>
      </w:r>
      <w:r w:rsidR="008D7C5D">
        <w:rPr>
          <w:noProof/>
        </w:rPr>
        <w:t>41</w:t>
      </w:r>
      <w:r>
        <w:rPr>
          <w:noProof/>
        </w:rPr>
        <w:fldChar w:fldCharType="end"/>
      </w:r>
    </w:p>
    <w:p w14:paraId="2BA610B6" w14:textId="5120C858"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lang w:val="es-ES"/>
        </w:rPr>
        <w:t>8.10</w:t>
      </w:r>
      <w:r>
        <w:rPr>
          <w:rFonts w:asciiTheme="minorHAnsi" w:eastAsiaTheme="minorEastAsia" w:hAnsiTheme="minorHAnsi" w:cstheme="minorBidi"/>
          <w:caps w:val="0"/>
          <w:noProof/>
          <w:kern w:val="2"/>
          <w:sz w:val="24"/>
          <w:szCs w:val="24"/>
          <w:lang w:eastAsia="es-CO"/>
          <w14:ligatures w14:val="standardContextual"/>
        </w:rPr>
        <w:tab/>
      </w:r>
      <w:r>
        <w:rPr>
          <w:noProof/>
        </w:rPr>
        <w:t>EDIFICACIONES</w:t>
      </w:r>
      <w:r>
        <w:rPr>
          <w:noProof/>
        </w:rPr>
        <w:tab/>
      </w:r>
      <w:r>
        <w:rPr>
          <w:noProof/>
        </w:rPr>
        <w:fldChar w:fldCharType="begin"/>
      </w:r>
      <w:r>
        <w:rPr>
          <w:noProof/>
        </w:rPr>
        <w:instrText xml:space="preserve"> PAGEREF _Toc188623508 \h </w:instrText>
      </w:r>
      <w:r>
        <w:rPr>
          <w:noProof/>
        </w:rPr>
      </w:r>
      <w:r>
        <w:rPr>
          <w:noProof/>
        </w:rPr>
        <w:fldChar w:fldCharType="separate"/>
      </w:r>
      <w:r w:rsidR="008D7C5D">
        <w:rPr>
          <w:noProof/>
        </w:rPr>
        <w:t>42</w:t>
      </w:r>
      <w:r>
        <w:rPr>
          <w:noProof/>
        </w:rPr>
        <w:fldChar w:fldCharType="end"/>
      </w:r>
    </w:p>
    <w:p w14:paraId="1CDBE744" w14:textId="70D4B2ED"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8.10.1</w:t>
      </w:r>
      <w:r>
        <w:rPr>
          <w:rFonts w:asciiTheme="minorHAnsi" w:eastAsiaTheme="minorEastAsia" w:hAnsiTheme="minorHAnsi" w:cstheme="minorBidi"/>
          <w:caps w:val="0"/>
          <w:noProof/>
          <w:kern w:val="2"/>
          <w:sz w:val="24"/>
          <w:szCs w:val="24"/>
          <w:lang w:eastAsia="es-CO"/>
          <w14:ligatures w14:val="standardContextual"/>
        </w:rPr>
        <w:tab/>
      </w:r>
      <w:r>
        <w:rPr>
          <w:noProof/>
        </w:rPr>
        <w:t>Sistemas de aire acondicionado</w:t>
      </w:r>
      <w:r>
        <w:rPr>
          <w:noProof/>
        </w:rPr>
        <w:tab/>
      </w:r>
      <w:r>
        <w:rPr>
          <w:noProof/>
        </w:rPr>
        <w:fldChar w:fldCharType="begin"/>
      </w:r>
      <w:r>
        <w:rPr>
          <w:noProof/>
        </w:rPr>
        <w:instrText xml:space="preserve"> PAGEREF _Toc188623509 \h </w:instrText>
      </w:r>
      <w:r>
        <w:rPr>
          <w:noProof/>
        </w:rPr>
      </w:r>
      <w:r>
        <w:rPr>
          <w:noProof/>
        </w:rPr>
        <w:fldChar w:fldCharType="separate"/>
      </w:r>
      <w:r w:rsidR="008D7C5D">
        <w:rPr>
          <w:noProof/>
        </w:rPr>
        <w:t>43</w:t>
      </w:r>
      <w:r>
        <w:rPr>
          <w:noProof/>
        </w:rPr>
        <w:fldChar w:fldCharType="end"/>
      </w:r>
    </w:p>
    <w:p w14:paraId="3B43EAAE" w14:textId="1B415727"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8.10.2</w:t>
      </w:r>
      <w:r>
        <w:rPr>
          <w:rFonts w:asciiTheme="minorHAnsi" w:eastAsiaTheme="minorEastAsia" w:hAnsiTheme="minorHAnsi" w:cstheme="minorBidi"/>
          <w:caps w:val="0"/>
          <w:noProof/>
          <w:kern w:val="2"/>
          <w:sz w:val="24"/>
          <w:szCs w:val="24"/>
          <w:lang w:eastAsia="es-CO"/>
          <w14:ligatures w14:val="standardContextual"/>
        </w:rPr>
        <w:tab/>
      </w:r>
      <w:r>
        <w:rPr>
          <w:noProof/>
        </w:rPr>
        <w:t>Sistema contra incendios</w:t>
      </w:r>
      <w:r>
        <w:rPr>
          <w:noProof/>
        </w:rPr>
        <w:tab/>
      </w:r>
      <w:r>
        <w:rPr>
          <w:noProof/>
        </w:rPr>
        <w:fldChar w:fldCharType="begin"/>
      </w:r>
      <w:r>
        <w:rPr>
          <w:noProof/>
        </w:rPr>
        <w:instrText xml:space="preserve"> PAGEREF _Toc188623510 \h </w:instrText>
      </w:r>
      <w:r>
        <w:rPr>
          <w:noProof/>
        </w:rPr>
      </w:r>
      <w:r>
        <w:rPr>
          <w:noProof/>
        </w:rPr>
        <w:fldChar w:fldCharType="separate"/>
      </w:r>
      <w:r w:rsidR="008D7C5D">
        <w:rPr>
          <w:noProof/>
        </w:rPr>
        <w:t>43</w:t>
      </w:r>
      <w:r>
        <w:rPr>
          <w:noProof/>
        </w:rPr>
        <w:fldChar w:fldCharType="end"/>
      </w:r>
    </w:p>
    <w:p w14:paraId="378ED9EC" w14:textId="41F78C7B" w:rsidR="009B5EDC" w:rsidRDefault="009B5EDC">
      <w:pPr>
        <w:pStyle w:val="TDC3"/>
        <w:rPr>
          <w:rFonts w:asciiTheme="minorHAnsi" w:eastAsiaTheme="minorEastAsia" w:hAnsiTheme="minorHAnsi" w:cstheme="minorBidi"/>
          <w:iCs w:val="0"/>
          <w:noProof/>
          <w:kern w:val="2"/>
          <w:sz w:val="24"/>
          <w:szCs w:val="24"/>
          <w:lang w:eastAsia="es-CO"/>
          <w14:ligatures w14:val="standardContextual"/>
        </w:rPr>
      </w:pPr>
      <w:r>
        <w:rPr>
          <w:noProof/>
        </w:rPr>
        <w:t>8.10.2.1</w:t>
      </w:r>
      <w:r>
        <w:rPr>
          <w:rFonts w:asciiTheme="minorHAnsi" w:eastAsiaTheme="minorEastAsia" w:hAnsiTheme="minorHAnsi" w:cstheme="minorBidi"/>
          <w:iCs w:val="0"/>
          <w:noProof/>
          <w:kern w:val="2"/>
          <w:sz w:val="24"/>
          <w:szCs w:val="24"/>
          <w:lang w:eastAsia="es-CO"/>
          <w14:ligatures w14:val="standardContextual"/>
        </w:rPr>
        <w:tab/>
      </w:r>
      <w:r>
        <w:rPr>
          <w:noProof/>
        </w:rPr>
        <w:t>Sistema contra incendios en edificaciones</w:t>
      </w:r>
      <w:r>
        <w:rPr>
          <w:noProof/>
        </w:rPr>
        <w:tab/>
      </w:r>
      <w:r>
        <w:rPr>
          <w:noProof/>
        </w:rPr>
        <w:fldChar w:fldCharType="begin"/>
      </w:r>
      <w:r>
        <w:rPr>
          <w:noProof/>
        </w:rPr>
        <w:instrText xml:space="preserve"> PAGEREF _Toc188623511 \h </w:instrText>
      </w:r>
      <w:r>
        <w:rPr>
          <w:noProof/>
        </w:rPr>
      </w:r>
      <w:r>
        <w:rPr>
          <w:noProof/>
        </w:rPr>
        <w:fldChar w:fldCharType="separate"/>
      </w:r>
      <w:r w:rsidR="008D7C5D">
        <w:rPr>
          <w:noProof/>
        </w:rPr>
        <w:t>43</w:t>
      </w:r>
      <w:r>
        <w:rPr>
          <w:noProof/>
        </w:rPr>
        <w:fldChar w:fldCharType="end"/>
      </w:r>
    </w:p>
    <w:p w14:paraId="7E4AFBDC" w14:textId="19043B97"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8.11</w:t>
      </w:r>
      <w:r>
        <w:rPr>
          <w:rFonts w:asciiTheme="minorHAnsi" w:eastAsiaTheme="minorEastAsia" w:hAnsiTheme="minorHAnsi" w:cstheme="minorBidi"/>
          <w:caps w:val="0"/>
          <w:noProof/>
          <w:kern w:val="2"/>
          <w:sz w:val="24"/>
          <w:szCs w:val="24"/>
          <w:lang w:eastAsia="es-CO"/>
          <w14:ligatures w14:val="standardContextual"/>
        </w:rPr>
        <w:tab/>
      </w:r>
      <w:r>
        <w:rPr>
          <w:noProof/>
        </w:rPr>
        <w:t>SERVICIOS AUXILIARES</w:t>
      </w:r>
      <w:r>
        <w:rPr>
          <w:noProof/>
        </w:rPr>
        <w:tab/>
      </w:r>
      <w:r>
        <w:rPr>
          <w:noProof/>
        </w:rPr>
        <w:fldChar w:fldCharType="begin"/>
      </w:r>
      <w:r>
        <w:rPr>
          <w:noProof/>
        </w:rPr>
        <w:instrText xml:space="preserve"> PAGEREF _Toc188623512 \h </w:instrText>
      </w:r>
      <w:r>
        <w:rPr>
          <w:noProof/>
        </w:rPr>
      </w:r>
      <w:r>
        <w:rPr>
          <w:noProof/>
        </w:rPr>
        <w:fldChar w:fldCharType="separate"/>
      </w:r>
      <w:r w:rsidR="008D7C5D">
        <w:rPr>
          <w:noProof/>
        </w:rPr>
        <w:t>44</w:t>
      </w:r>
      <w:r>
        <w:rPr>
          <w:noProof/>
        </w:rPr>
        <w:fldChar w:fldCharType="end"/>
      </w:r>
    </w:p>
    <w:p w14:paraId="1DAD31EB" w14:textId="01B51E1C"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8.11.1</w:t>
      </w:r>
      <w:r>
        <w:rPr>
          <w:rFonts w:asciiTheme="minorHAnsi" w:eastAsiaTheme="minorEastAsia" w:hAnsiTheme="minorHAnsi" w:cstheme="minorBidi"/>
          <w:caps w:val="0"/>
          <w:noProof/>
          <w:kern w:val="2"/>
          <w:sz w:val="24"/>
          <w:szCs w:val="24"/>
          <w:lang w:eastAsia="es-CO"/>
          <w14:ligatures w14:val="standardContextual"/>
        </w:rPr>
        <w:tab/>
      </w:r>
      <w:r>
        <w:rPr>
          <w:noProof/>
        </w:rPr>
        <w:t>Corriente alterna</w:t>
      </w:r>
      <w:r>
        <w:rPr>
          <w:noProof/>
        </w:rPr>
        <w:tab/>
      </w:r>
      <w:r>
        <w:rPr>
          <w:noProof/>
        </w:rPr>
        <w:fldChar w:fldCharType="begin"/>
      </w:r>
      <w:r>
        <w:rPr>
          <w:noProof/>
        </w:rPr>
        <w:instrText xml:space="preserve"> PAGEREF _Toc188623513 \h </w:instrText>
      </w:r>
      <w:r>
        <w:rPr>
          <w:noProof/>
        </w:rPr>
      </w:r>
      <w:r>
        <w:rPr>
          <w:noProof/>
        </w:rPr>
        <w:fldChar w:fldCharType="separate"/>
      </w:r>
      <w:r w:rsidR="008D7C5D">
        <w:rPr>
          <w:noProof/>
        </w:rPr>
        <w:t>44</w:t>
      </w:r>
      <w:r>
        <w:rPr>
          <w:noProof/>
        </w:rPr>
        <w:fldChar w:fldCharType="end"/>
      </w:r>
    </w:p>
    <w:p w14:paraId="1860B5C0" w14:textId="63EC021B"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noProof/>
        </w:rPr>
        <w:t>8.11.2</w:t>
      </w:r>
      <w:r>
        <w:rPr>
          <w:rFonts w:asciiTheme="minorHAnsi" w:eastAsiaTheme="minorEastAsia" w:hAnsiTheme="minorHAnsi" w:cstheme="minorBidi"/>
          <w:caps w:val="0"/>
          <w:noProof/>
          <w:kern w:val="2"/>
          <w:sz w:val="24"/>
          <w:szCs w:val="24"/>
          <w:lang w:eastAsia="es-CO"/>
          <w14:ligatures w14:val="standardContextual"/>
        </w:rPr>
        <w:tab/>
      </w:r>
      <w:r>
        <w:rPr>
          <w:noProof/>
        </w:rPr>
        <w:t>Corriente continua</w:t>
      </w:r>
      <w:r>
        <w:rPr>
          <w:noProof/>
        </w:rPr>
        <w:tab/>
      </w:r>
      <w:r>
        <w:rPr>
          <w:noProof/>
        </w:rPr>
        <w:fldChar w:fldCharType="begin"/>
      </w:r>
      <w:r>
        <w:rPr>
          <w:noProof/>
        </w:rPr>
        <w:instrText xml:space="preserve"> PAGEREF _Toc188623514 \h </w:instrText>
      </w:r>
      <w:r>
        <w:rPr>
          <w:noProof/>
        </w:rPr>
      </w:r>
      <w:r>
        <w:rPr>
          <w:noProof/>
        </w:rPr>
        <w:fldChar w:fldCharType="separate"/>
      </w:r>
      <w:r w:rsidR="008D7C5D">
        <w:rPr>
          <w:noProof/>
        </w:rPr>
        <w:t>44</w:t>
      </w:r>
      <w:r>
        <w:rPr>
          <w:noProof/>
        </w:rPr>
        <w:fldChar w:fldCharType="end"/>
      </w:r>
    </w:p>
    <w:p w14:paraId="51295520" w14:textId="23676576" w:rsidR="009B5EDC" w:rsidRDefault="009B5EDC">
      <w:pPr>
        <w:pStyle w:val="TDC3"/>
        <w:rPr>
          <w:rFonts w:asciiTheme="minorHAnsi" w:eastAsiaTheme="minorEastAsia" w:hAnsiTheme="minorHAnsi" w:cstheme="minorBidi"/>
          <w:iCs w:val="0"/>
          <w:noProof/>
          <w:kern w:val="2"/>
          <w:sz w:val="24"/>
          <w:szCs w:val="24"/>
          <w:lang w:eastAsia="es-CO"/>
          <w14:ligatures w14:val="standardContextual"/>
        </w:rPr>
      </w:pPr>
      <w:r>
        <w:rPr>
          <w:noProof/>
        </w:rPr>
        <w:t>8.11.2.1</w:t>
      </w:r>
      <w:r>
        <w:rPr>
          <w:rFonts w:asciiTheme="minorHAnsi" w:eastAsiaTheme="minorEastAsia" w:hAnsiTheme="minorHAnsi" w:cstheme="minorBidi"/>
          <w:iCs w:val="0"/>
          <w:noProof/>
          <w:kern w:val="2"/>
          <w:sz w:val="24"/>
          <w:szCs w:val="24"/>
          <w:lang w:eastAsia="es-CO"/>
          <w14:ligatures w14:val="standardContextual"/>
        </w:rPr>
        <w:tab/>
      </w:r>
      <w:r>
        <w:rPr>
          <w:noProof/>
        </w:rPr>
        <w:t>Banco de baterías</w:t>
      </w:r>
      <w:r>
        <w:rPr>
          <w:noProof/>
        </w:rPr>
        <w:tab/>
      </w:r>
      <w:r>
        <w:rPr>
          <w:noProof/>
        </w:rPr>
        <w:fldChar w:fldCharType="begin"/>
      </w:r>
      <w:r>
        <w:rPr>
          <w:noProof/>
        </w:rPr>
        <w:instrText xml:space="preserve"> PAGEREF _Toc188623515 \h </w:instrText>
      </w:r>
      <w:r>
        <w:rPr>
          <w:noProof/>
        </w:rPr>
      </w:r>
      <w:r>
        <w:rPr>
          <w:noProof/>
        </w:rPr>
        <w:fldChar w:fldCharType="separate"/>
      </w:r>
      <w:r w:rsidR="008D7C5D">
        <w:rPr>
          <w:noProof/>
        </w:rPr>
        <w:t>45</w:t>
      </w:r>
      <w:r>
        <w:rPr>
          <w:noProof/>
        </w:rPr>
        <w:fldChar w:fldCharType="end"/>
      </w:r>
    </w:p>
    <w:p w14:paraId="39B38651" w14:textId="750461EA" w:rsidR="009B5EDC" w:rsidRDefault="009B5EDC">
      <w:pPr>
        <w:pStyle w:val="TDC3"/>
        <w:rPr>
          <w:rFonts w:asciiTheme="minorHAnsi" w:eastAsiaTheme="minorEastAsia" w:hAnsiTheme="minorHAnsi" w:cstheme="minorBidi"/>
          <w:iCs w:val="0"/>
          <w:noProof/>
          <w:kern w:val="2"/>
          <w:sz w:val="24"/>
          <w:szCs w:val="24"/>
          <w:lang w:eastAsia="es-CO"/>
          <w14:ligatures w14:val="standardContextual"/>
        </w:rPr>
      </w:pPr>
      <w:r>
        <w:rPr>
          <w:noProof/>
        </w:rPr>
        <w:t>8.11.2.2</w:t>
      </w:r>
      <w:r>
        <w:rPr>
          <w:rFonts w:asciiTheme="minorHAnsi" w:eastAsiaTheme="minorEastAsia" w:hAnsiTheme="minorHAnsi" w:cstheme="minorBidi"/>
          <w:iCs w:val="0"/>
          <w:noProof/>
          <w:kern w:val="2"/>
          <w:sz w:val="24"/>
          <w:szCs w:val="24"/>
          <w:lang w:eastAsia="es-CO"/>
          <w14:ligatures w14:val="standardContextual"/>
        </w:rPr>
        <w:tab/>
      </w:r>
      <w:r>
        <w:rPr>
          <w:noProof/>
        </w:rPr>
        <w:t>Cargador rectificador</w:t>
      </w:r>
      <w:r>
        <w:rPr>
          <w:noProof/>
        </w:rPr>
        <w:tab/>
      </w:r>
      <w:r>
        <w:rPr>
          <w:noProof/>
        </w:rPr>
        <w:fldChar w:fldCharType="begin"/>
      </w:r>
      <w:r>
        <w:rPr>
          <w:noProof/>
        </w:rPr>
        <w:instrText xml:space="preserve"> PAGEREF _Toc188623516 \h </w:instrText>
      </w:r>
      <w:r>
        <w:rPr>
          <w:noProof/>
        </w:rPr>
      </w:r>
      <w:r>
        <w:rPr>
          <w:noProof/>
        </w:rPr>
        <w:fldChar w:fldCharType="separate"/>
      </w:r>
      <w:r w:rsidR="008D7C5D">
        <w:rPr>
          <w:noProof/>
        </w:rPr>
        <w:t>45</w:t>
      </w:r>
      <w:r>
        <w:rPr>
          <w:noProof/>
        </w:rPr>
        <w:fldChar w:fldCharType="end"/>
      </w:r>
    </w:p>
    <w:p w14:paraId="37349529" w14:textId="15AEA6F1" w:rsidR="009B5EDC" w:rsidRDefault="009B5EDC">
      <w:pPr>
        <w:pStyle w:val="TDC3"/>
        <w:rPr>
          <w:rFonts w:asciiTheme="minorHAnsi" w:eastAsiaTheme="minorEastAsia" w:hAnsiTheme="minorHAnsi" w:cstheme="minorBidi"/>
          <w:iCs w:val="0"/>
          <w:noProof/>
          <w:kern w:val="2"/>
          <w:sz w:val="24"/>
          <w:szCs w:val="24"/>
          <w:lang w:eastAsia="es-CO"/>
          <w14:ligatures w14:val="standardContextual"/>
        </w:rPr>
      </w:pPr>
      <w:r>
        <w:rPr>
          <w:noProof/>
        </w:rPr>
        <w:t>8.11.2.3</w:t>
      </w:r>
      <w:r>
        <w:rPr>
          <w:rFonts w:asciiTheme="minorHAnsi" w:eastAsiaTheme="minorEastAsia" w:hAnsiTheme="minorHAnsi" w:cstheme="minorBidi"/>
          <w:iCs w:val="0"/>
          <w:noProof/>
          <w:kern w:val="2"/>
          <w:sz w:val="24"/>
          <w:szCs w:val="24"/>
          <w:lang w:eastAsia="es-CO"/>
          <w14:ligatures w14:val="standardContextual"/>
        </w:rPr>
        <w:tab/>
      </w:r>
      <w:r>
        <w:rPr>
          <w:noProof/>
        </w:rPr>
        <w:t>Grupo electrógeno</w:t>
      </w:r>
      <w:r>
        <w:rPr>
          <w:noProof/>
        </w:rPr>
        <w:tab/>
      </w:r>
      <w:r>
        <w:rPr>
          <w:noProof/>
        </w:rPr>
        <w:fldChar w:fldCharType="begin"/>
      </w:r>
      <w:r>
        <w:rPr>
          <w:noProof/>
        </w:rPr>
        <w:instrText xml:space="preserve"> PAGEREF _Toc188623517 \h </w:instrText>
      </w:r>
      <w:r>
        <w:rPr>
          <w:noProof/>
        </w:rPr>
      </w:r>
      <w:r>
        <w:rPr>
          <w:noProof/>
        </w:rPr>
        <w:fldChar w:fldCharType="separate"/>
      </w:r>
      <w:r w:rsidR="008D7C5D">
        <w:rPr>
          <w:noProof/>
        </w:rPr>
        <w:t>46</w:t>
      </w:r>
      <w:r>
        <w:rPr>
          <w:noProof/>
        </w:rPr>
        <w:fldChar w:fldCharType="end"/>
      </w:r>
    </w:p>
    <w:p w14:paraId="774B2786" w14:textId="0BBA7E81" w:rsidR="009B5EDC" w:rsidRDefault="009B5EDC">
      <w:pPr>
        <w:pStyle w:val="TDC1"/>
        <w:rPr>
          <w:rFonts w:asciiTheme="minorHAnsi" w:eastAsiaTheme="minorEastAsia" w:hAnsiTheme="minorHAnsi" w:cstheme="minorBidi"/>
          <w:b w:val="0"/>
          <w:bCs w:val="0"/>
          <w:caps w:val="0"/>
          <w:noProof/>
          <w:color w:val="auto"/>
          <w:kern w:val="2"/>
          <w:sz w:val="24"/>
          <w:szCs w:val="24"/>
          <w:lang w:eastAsia="es-CO"/>
          <w14:ligatures w14:val="standardContextual"/>
        </w:rPr>
      </w:pPr>
      <w:r w:rsidRPr="008404CF">
        <w:rPr>
          <w:rFonts w:cs="Arial"/>
          <w:noProof/>
        </w:rPr>
        <w:t>9</w:t>
      </w:r>
      <w:r>
        <w:rPr>
          <w:rFonts w:asciiTheme="minorHAnsi" w:eastAsiaTheme="minorEastAsia" w:hAnsiTheme="minorHAnsi" w:cstheme="minorBidi"/>
          <w:b w:val="0"/>
          <w:bCs w:val="0"/>
          <w:caps w:val="0"/>
          <w:noProof/>
          <w:color w:val="auto"/>
          <w:kern w:val="2"/>
          <w:sz w:val="24"/>
          <w:szCs w:val="24"/>
          <w:lang w:eastAsia="es-CO"/>
          <w14:ligatures w14:val="standardContextual"/>
        </w:rPr>
        <w:tab/>
      </w:r>
      <w:r w:rsidRPr="008404CF">
        <w:rPr>
          <w:rFonts w:cs="Arial"/>
          <w:noProof/>
        </w:rPr>
        <w:t>DISEÑO DE OBRAS CIVILES</w:t>
      </w:r>
      <w:r>
        <w:rPr>
          <w:noProof/>
        </w:rPr>
        <w:tab/>
      </w:r>
      <w:r>
        <w:rPr>
          <w:noProof/>
        </w:rPr>
        <w:fldChar w:fldCharType="begin"/>
      </w:r>
      <w:r>
        <w:rPr>
          <w:noProof/>
        </w:rPr>
        <w:instrText xml:space="preserve"> PAGEREF _Toc188623518 \h </w:instrText>
      </w:r>
      <w:r>
        <w:rPr>
          <w:noProof/>
        </w:rPr>
      </w:r>
      <w:r>
        <w:rPr>
          <w:noProof/>
        </w:rPr>
        <w:fldChar w:fldCharType="separate"/>
      </w:r>
      <w:r w:rsidR="008D7C5D">
        <w:rPr>
          <w:noProof/>
        </w:rPr>
        <w:t>46</w:t>
      </w:r>
      <w:r>
        <w:rPr>
          <w:noProof/>
        </w:rPr>
        <w:fldChar w:fldCharType="end"/>
      </w:r>
    </w:p>
    <w:p w14:paraId="19383386" w14:textId="1BD5E2FF"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9.1</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MATERIALES</w:t>
      </w:r>
      <w:r>
        <w:rPr>
          <w:noProof/>
        </w:rPr>
        <w:tab/>
      </w:r>
      <w:r>
        <w:rPr>
          <w:noProof/>
        </w:rPr>
        <w:fldChar w:fldCharType="begin"/>
      </w:r>
      <w:r>
        <w:rPr>
          <w:noProof/>
        </w:rPr>
        <w:instrText xml:space="preserve"> PAGEREF _Toc188623519 \h </w:instrText>
      </w:r>
      <w:r>
        <w:rPr>
          <w:noProof/>
        </w:rPr>
      </w:r>
      <w:r>
        <w:rPr>
          <w:noProof/>
        </w:rPr>
        <w:fldChar w:fldCharType="separate"/>
      </w:r>
      <w:r w:rsidR="008D7C5D">
        <w:rPr>
          <w:noProof/>
        </w:rPr>
        <w:t>46</w:t>
      </w:r>
      <w:r>
        <w:rPr>
          <w:noProof/>
        </w:rPr>
        <w:fldChar w:fldCharType="end"/>
      </w:r>
    </w:p>
    <w:p w14:paraId="1C1D4844" w14:textId="70224F8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9.1.1</w:t>
      </w:r>
      <w:r>
        <w:rPr>
          <w:rFonts w:asciiTheme="minorHAnsi" w:eastAsiaTheme="minorEastAsia" w:hAnsiTheme="minorHAnsi" w:cstheme="minorBidi"/>
          <w:caps w:val="0"/>
          <w:noProof/>
          <w:kern w:val="2"/>
          <w:sz w:val="24"/>
          <w:szCs w:val="24"/>
          <w:lang w:eastAsia="es-CO"/>
          <w14:ligatures w14:val="standardContextual"/>
        </w:rPr>
        <w:tab/>
      </w:r>
      <w:r>
        <w:rPr>
          <w:noProof/>
        </w:rPr>
        <w:t>Hormigón</w:t>
      </w:r>
      <w:r>
        <w:rPr>
          <w:noProof/>
        </w:rPr>
        <w:tab/>
      </w:r>
      <w:r>
        <w:rPr>
          <w:noProof/>
        </w:rPr>
        <w:fldChar w:fldCharType="begin"/>
      </w:r>
      <w:r>
        <w:rPr>
          <w:noProof/>
        </w:rPr>
        <w:instrText xml:space="preserve"> PAGEREF _Toc188623520 \h </w:instrText>
      </w:r>
      <w:r>
        <w:rPr>
          <w:noProof/>
        </w:rPr>
      </w:r>
      <w:r>
        <w:rPr>
          <w:noProof/>
        </w:rPr>
        <w:fldChar w:fldCharType="separate"/>
      </w:r>
      <w:r w:rsidR="008D7C5D">
        <w:rPr>
          <w:noProof/>
        </w:rPr>
        <w:t>46</w:t>
      </w:r>
      <w:r>
        <w:rPr>
          <w:noProof/>
        </w:rPr>
        <w:fldChar w:fldCharType="end"/>
      </w:r>
    </w:p>
    <w:p w14:paraId="2A6A0F1A" w14:textId="2524F150"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9.1.2</w:t>
      </w:r>
      <w:r>
        <w:rPr>
          <w:rFonts w:asciiTheme="minorHAnsi" w:eastAsiaTheme="minorEastAsia" w:hAnsiTheme="minorHAnsi" w:cstheme="minorBidi"/>
          <w:caps w:val="0"/>
          <w:noProof/>
          <w:kern w:val="2"/>
          <w:sz w:val="24"/>
          <w:szCs w:val="24"/>
          <w:lang w:eastAsia="es-CO"/>
          <w14:ligatures w14:val="standardContextual"/>
        </w:rPr>
        <w:tab/>
      </w:r>
      <w:r>
        <w:rPr>
          <w:noProof/>
        </w:rPr>
        <w:t>Acero de refuerzo</w:t>
      </w:r>
      <w:r>
        <w:rPr>
          <w:noProof/>
        </w:rPr>
        <w:tab/>
      </w:r>
      <w:r>
        <w:rPr>
          <w:noProof/>
        </w:rPr>
        <w:fldChar w:fldCharType="begin"/>
      </w:r>
      <w:r>
        <w:rPr>
          <w:noProof/>
        </w:rPr>
        <w:instrText xml:space="preserve"> PAGEREF _Toc188623521 \h </w:instrText>
      </w:r>
      <w:r>
        <w:rPr>
          <w:noProof/>
        </w:rPr>
      </w:r>
      <w:r>
        <w:rPr>
          <w:noProof/>
        </w:rPr>
        <w:fldChar w:fldCharType="separate"/>
      </w:r>
      <w:r w:rsidR="008D7C5D">
        <w:rPr>
          <w:noProof/>
        </w:rPr>
        <w:t>47</w:t>
      </w:r>
      <w:r>
        <w:rPr>
          <w:noProof/>
        </w:rPr>
        <w:fldChar w:fldCharType="end"/>
      </w:r>
    </w:p>
    <w:p w14:paraId="41D22D57" w14:textId="5F6F030A"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9.1.3</w:t>
      </w:r>
      <w:r>
        <w:rPr>
          <w:rFonts w:asciiTheme="minorHAnsi" w:eastAsiaTheme="minorEastAsia" w:hAnsiTheme="minorHAnsi" w:cstheme="minorBidi"/>
          <w:caps w:val="0"/>
          <w:noProof/>
          <w:kern w:val="2"/>
          <w:sz w:val="24"/>
          <w:szCs w:val="24"/>
          <w:lang w:eastAsia="es-CO"/>
          <w14:ligatures w14:val="standardContextual"/>
        </w:rPr>
        <w:tab/>
      </w:r>
      <w:r>
        <w:rPr>
          <w:noProof/>
        </w:rPr>
        <w:t>Pernos de anclaje</w:t>
      </w:r>
      <w:r>
        <w:rPr>
          <w:noProof/>
        </w:rPr>
        <w:tab/>
      </w:r>
      <w:r>
        <w:rPr>
          <w:noProof/>
        </w:rPr>
        <w:fldChar w:fldCharType="begin"/>
      </w:r>
      <w:r>
        <w:rPr>
          <w:noProof/>
        </w:rPr>
        <w:instrText xml:space="preserve"> PAGEREF _Toc188623522 \h </w:instrText>
      </w:r>
      <w:r>
        <w:rPr>
          <w:noProof/>
        </w:rPr>
      </w:r>
      <w:r>
        <w:rPr>
          <w:noProof/>
        </w:rPr>
        <w:fldChar w:fldCharType="separate"/>
      </w:r>
      <w:r w:rsidR="008D7C5D">
        <w:rPr>
          <w:noProof/>
        </w:rPr>
        <w:t>47</w:t>
      </w:r>
      <w:r>
        <w:rPr>
          <w:noProof/>
        </w:rPr>
        <w:fldChar w:fldCharType="end"/>
      </w:r>
    </w:p>
    <w:p w14:paraId="372234BA" w14:textId="347DBA81"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9.1.4</w:t>
      </w:r>
      <w:r>
        <w:rPr>
          <w:rFonts w:asciiTheme="minorHAnsi" w:eastAsiaTheme="minorEastAsia" w:hAnsiTheme="minorHAnsi" w:cstheme="minorBidi"/>
          <w:caps w:val="0"/>
          <w:noProof/>
          <w:kern w:val="2"/>
          <w:sz w:val="24"/>
          <w:szCs w:val="24"/>
          <w:lang w:eastAsia="es-CO"/>
          <w14:ligatures w14:val="standardContextual"/>
        </w:rPr>
        <w:tab/>
      </w:r>
      <w:r>
        <w:rPr>
          <w:noProof/>
        </w:rPr>
        <w:t>Tubería</w:t>
      </w:r>
      <w:r>
        <w:rPr>
          <w:noProof/>
        </w:rPr>
        <w:tab/>
      </w:r>
      <w:r>
        <w:rPr>
          <w:noProof/>
        </w:rPr>
        <w:fldChar w:fldCharType="begin"/>
      </w:r>
      <w:r>
        <w:rPr>
          <w:noProof/>
        </w:rPr>
        <w:instrText xml:space="preserve"> PAGEREF _Toc188623523 \h </w:instrText>
      </w:r>
      <w:r>
        <w:rPr>
          <w:noProof/>
        </w:rPr>
      </w:r>
      <w:r>
        <w:rPr>
          <w:noProof/>
        </w:rPr>
        <w:fldChar w:fldCharType="separate"/>
      </w:r>
      <w:r w:rsidR="008D7C5D">
        <w:rPr>
          <w:noProof/>
        </w:rPr>
        <w:t>47</w:t>
      </w:r>
      <w:r>
        <w:rPr>
          <w:noProof/>
        </w:rPr>
        <w:fldChar w:fldCharType="end"/>
      </w:r>
    </w:p>
    <w:p w14:paraId="364DA068" w14:textId="0AB89672"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9.1.5</w:t>
      </w:r>
      <w:r>
        <w:rPr>
          <w:rFonts w:asciiTheme="minorHAnsi" w:eastAsiaTheme="minorEastAsia" w:hAnsiTheme="minorHAnsi" w:cstheme="minorBidi"/>
          <w:caps w:val="0"/>
          <w:noProof/>
          <w:kern w:val="2"/>
          <w:sz w:val="24"/>
          <w:szCs w:val="24"/>
          <w:lang w:eastAsia="es-CO"/>
          <w14:ligatures w14:val="standardContextual"/>
        </w:rPr>
        <w:tab/>
      </w:r>
      <w:r>
        <w:rPr>
          <w:noProof/>
        </w:rPr>
        <w:t>Perfiles y planchas</w:t>
      </w:r>
      <w:r>
        <w:rPr>
          <w:noProof/>
        </w:rPr>
        <w:tab/>
      </w:r>
      <w:r>
        <w:rPr>
          <w:noProof/>
        </w:rPr>
        <w:fldChar w:fldCharType="begin"/>
      </w:r>
      <w:r>
        <w:rPr>
          <w:noProof/>
        </w:rPr>
        <w:instrText xml:space="preserve"> PAGEREF _Toc188623524 \h </w:instrText>
      </w:r>
      <w:r>
        <w:rPr>
          <w:noProof/>
        </w:rPr>
      </w:r>
      <w:r>
        <w:rPr>
          <w:noProof/>
        </w:rPr>
        <w:fldChar w:fldCharType="separate"/>
      </w:r>
      <w:r w:rsidR="008D7C5D">
        <w:rPr>
          <w:noProof/>
        </w:rPr>
        <w:t>48</w:t>
      </w:r>
      <w:r>
        <w:rPr>
          <w:noProof/>
        </w:rPr>
        <w:fldChar w:fldCharType="end"/>
      </w:r>
    </w:p>
    <w:p w14:paraId="5B0F91A4" w14:textId="7EE60D4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9.1.6</w:t>
      </w:r>
      <w:r>
        <w:rPr>
          <w:rFonts w:asciiTheme="minorHAnsi" w:eastAsiaTheme="minorEastAsia" w:hAnsiTheme="minorHAnsi" w:cstheme="minorBidi"/>
          <w:caps w:val="0"/>
          <w:noProof/>
          <w:kern w:val="2"/>
          <w:sz w:val="24"/>
          <w:szCs w:val="24"/>
          <w:lang w:eastAsia="es-CO"/>
          <w14:ligatures w14:val="standardContextual"/>
        </w:rPr>
        <w:tab/>
      </w:r>
      <w:r>
        <w:rPr>
          <w:noProof/>
        </w:rPr>
        <w:t>Pernos de conexión</w:t>
      </w:r>
      <w:r>
        <w:rPr>
          <w:noProof/>
        </w:rPr>
        <w:tab/>
      </w:r>
      <w:r>
        <w:rPr>
          <w:noProof/>
        </w:rPr>
        <w:fldChar w:fldCharType="begin"/>
      </w:r>
      <w:r>
        <w:rPr>
          <w:noProof/>
        </w:rPr>
        <w:instrText xml:space="preserve"> PAGEREF _Toc188623525 \h </w:instrText>
      </w:r>
      <w:r>
        <w:rPr>
          <w:noProof/>
        </w:rPr>
      </w:r>
      <w:r>
        <w:rPr>
          <w:noProof/>
        </w:rPr>
        <w:fldChar w:fldCharType="separate"/>
      </w:r>
      <w:r w:rsidR="008D7C5D">
        <w:rPr>
          <w:noProof/>
        </w:rPr>
        <w:t>48</w:t>
      </w:r>
      <w:r>
        <w:rPr>
          <w:noProof/>
        </w:rPr>
        <w:fldChar w:fldCharType="end"/>
      </w:r>
    </w:p>
    <w:p w14:paraId="7F5334F0" w14:textId="150B8BF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9.1.7</w:t>
      </w:r>
      <w:r>
        <w:rPr>
          <w:rFonts w:asciiTheme="minorHAnsi" w:eastAsiaTheme="minorEastAsia" w:hAnsiTheme="minorHAnsi" w:cstheme="minorBidi"/>
          <w:caps w:val="0"/>
          <w:noProof/>
          <w:kern w:val="2"/>
          <w:sz w:val="24"/>
          <w:szCs w:val="24"/>
          <w:lang w:eastAsia="es-CO"/>
          <w14:ligatures w14:val="standardContextual"/>
        </w:rPr>
        <w:tab/>
      </w:r>
      <w:r>
        <w:rPr>
          <w:noProof/>
        </w:rPr>
        <w:t>Soldadura</w:t>
      </w:r>
      <w:r>
        <w:rPr>
          <w:noProof/>
        </w:rPr>
        <w:tab/>
      </w:r>
      <w:r>
        <w:rPr>
          <w:noProof/>
        </w:rPr>
        <w:fldChar w:fldCharType="begin"/>
      </w:r>
      <w:r>
        <w:rPr>
          <w:noProof/>
        </w:rPr>
        <w:instrText xml:space="preserve"> PAGEREF _Toc188623526 \h </w:instrText>
      </w:r>
      <w:r>
        <w:rPr>
          <w:noProof/>
        </w:rPr>
      </w:r>
      <w:r>
        <w:rPr>
          <w:noProof/>
        </w:rPr>
        <w:fldChar w:fldCharType="separate"/>
      </w:r>
      <w:r w:rsidR="008D7C5D">
        <w:rPr>
          <w:noProof/>
        </w:rPr>
        <w:t>49</w:t>
      </w:r>
      <w:r>
        <w:rPr>
          <w:noProof/>
        </w:rPr>
        <w:fldChar w:fldCharType="end"/>
      </w:r>
    </w:p>
    <w:p w14:paraId="3622DEC3" w14:textId="12E280D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9.2</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SOLICITACIONES PARA ESTRUCTURAS</w:t>
      </w:r>
      <w:r>
        <w:rPr>
          <w:noProof/>
        </w:rPr>
        <w:tab/>
      </w:r>
      <w:r>
        <w:rPr>
          <w:noProof/>
        </w:rPr>
        <w:fldChar w:fldCharType="begin"/>
      </w:r>
      <w:r>
        <w:rPr>
          <w:noProof/>
        </w:rPr>
        <w:instrText xml:space="preserve"> PAGEREF _Toc188623527 \h </w:instrText>
      </w:r>
      <w:r>
        <w:rPr>
          <w:noProof/>
        </w:rPr>
      </w:r>
      <w:r>
        <w:rPr>
          <w:noProof/>
        </w:rPr>
        <w:fldChar w:fldCharType="separate"/>
      </w:r>
      <w:r w:rsidR="008D7C5D">
        <w:rPr>
          <w:noProof/>
        </w:rPr>
        <w:t>49</w:t>
      </w:r>
      <w:r>
        <w:rPr>
          <w:noProof/>
        </w:rPr>
        <w:fldChar w:fldCharType="end"/>
      </w:r>
    </w:p>
    <w:p w14:paraId="72C8B72D" w14:textId="2780B9F9"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9.2.1</w:t>
      </w:r>
      <w:r>
        <w:rPr>
          <w:rFonts w:asciiTheme="minorHAnsi" w:eastAsiaTheme="minorEastAsia" w:hAnsiTheme="minorHAnsi" w:cstheme="minorBidi"/>
          <w:caps w:val="0"/>
          <w:noProof/>
          <w:kern w:val="2"/>
          <w:sz w:val="24"/>
          <w:szCs w:val="24"/>
          <w:lang w:eastAsia="es-CO"/>
          <w14:ligatures w14:val="standardContextual"/>
        </w:rPr>
        <w:tab/>
      </w:r>
      <w:r>
        <w:rPr>
          <w:noProof/>
        </w:rPr>
        <w:t>Peso propio (PPE, PPEq, PPC)</w:t>
      </w:r>
      <w:r>
        <w:rPr>
          <w:noProof/>
        </w:rPr>
        <w:tab/>
      </w:r>
      <w:r>
        <w:rPr>
          <w:noProof/>
        </w:rPr>
        <w:fldChar w:fldCharType="begin"/>
      </w:r>
      <w:r>
        <w:rPr>
          <w:noProof/>
        </w:rPr>
        <w:instrText xml:space="preserve"> PAGEREF _Toc188623528 \h </w:instrText>
      </w:r>
      <w:r>
        <w:rPr>
          <w:noProof/>
        </w:rPr>
      </w:r>
      <w:r>
        <w:rPr>
          <w:noProof/>
        </w:rPr>
        <w:fldChar w:fldCharType="separate"/>
      </w:r>
      <w:r w:rsidR="008D7C5D">
        <w:rPr>
          <w:noProof/>
        </w:rPr>
        <w:t>49</w:t>
      </w:r>
      <w:r>
        <w:rPr>
          <w:noProof/>
        </w:rPr>
        <w:fldChar w:fldCharType="end"/>
      </w:r>
    </w:p>
    <w:p w14:paraId="19283F79" w14:textId="7E3FE5CD"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9.2.2</w:t>
      </w:r>
      <w:r>
        <w:rPr>
          <w:rFonts w:asciiTheme="minorHAnsi" w:eastAsiaTheme="minorEastAsia" w:hAnsiTheme="minorHAnsi" w:cstheme="minorBidi"/>
          <w:caps w:val="0"/>
          <w:noProof/>
          <w:kern w:val="2"/>
          <w:sz w:val="24"/>
          <w:szCs w:val="24"/>
          <w:lang w:eastAsia="es-CO"/>
          <w14:ligatures w14:val="standardContextual"/>
        </w:rPr>
        <w:tab/>
      </w:r>
      <w:r>
        <w:rPr>
          <w:noProof/>
        </w:rPr>
        <w:t>Viento (VE, VEq, VC)</w:t>
      </w:r>
      <w:r>
        <w:rPr>
          <w:noProof/>
        </w:rPr>
        <w:tab/>
      </w:r>
      <w:r>
        <w:rPr>
          <w:noProof/>
        </w:rPr>
        <w:fldChar w:fldCharType="begin"/>
      </w:r>
      <w:r>
        <w:rPr>
          <w:noProof/>
        </w:rPr>
        <w:instrText xml:space="preserve"> PAGEREF _Toc188623529 \h </w:instrText>
      </w:r>
      <w:r>
        <w:rPr>
          <w:noProof/>
        </w:rPr>
      </w:r>
      <w:r>
        <w:rPr>
          <w:noProof/>
        </w:rPr>
        <w:fldChar w:fldCharType="separate"/>
      </w:r>
      <w:r w:rsidR="008D7C5D">
        <w:rPr>
          <w:noProof/>
        </w:rPr>
        <w:t>49</w:t>
      </w:r>
      <w:r>
        <w:rPr>
          <w:noProof/>
        </w:rPr>
        <w:fldChar w:fldCharType="end"/>
      </w:r>
    </w:p>
    <w:p w14:paraId="3817BDD4" w14:textId="1D6F30CA"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9.2.3</w:t>
      </w:r>
      <w:r>
        <w:rPr>
          <w:rFonts w:asciiTheme="minorHAnsi" w:eastAsiaTheme="minorEastAsia" w:hAnsiTheme="minorHAnsi" w:cstheme="minorBidi"/>
          <w:caps w:val="0"/>
          <w:noProof/>
          <w:kern w:val="2"/>
          <w:sz w:val="24"/>
          <w:szCs w:val="24"/>
          <w:lang w:eastAsia="es-CO"/>
          <w14:ligatures w14:val="standardContextual"/>
        </w:rPr>
        <w:tab/>
      </w:r>
      <w:r>
        <w:rPr>
          <w:noProof/>
        </w:rPr>
        <w:t>Condiciones meteorológicas (CA)</w:t>
      </w:r>
      <w:r>
        <w:rPr>
          <w:noProof/>
        </w:rPr>
        <w:tab/>
      </w:r>
      <w:r>
        <w:rPr>
          <w:noProof/>
        </w:rPr>
        <w:fldChar w:fldCharType="begin"/>
      </w:r>
      <w:r>
        <w:rPr>
          <w:noProof/>
        </w:rPr>
        <w:instrText xml:space="preserve"> PAGEREF _Toc188623530 \h </w:instrText>
      </w:r>
      <w:r>
        <w:rPr>
          <w:noProof/>
        </w:rPr>
      </w:r>
      <w:r>
        <w:rPr>
          <w:noProof/>
        </w:rPr>
        <w:fldChar w:fldCharType="separate"/>
      </w:r>
      <w:r w:rsidR="008D7C5D">
        <w:rPr>
          <w:noProof/>
        </w:rPr>
        <w:t>50</w:t>
      </w:r>
      <w:r>
        <w:rPr>
          <w:noProof/>
        </w:rPr>
        <w:fldChar w:fldCharType="end"/>
      </w:r>
    </w:p>
    <w:p w14:paraId="01DA42B0" w14:textId="5E14490F"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lastRenderedPageBreak/>
        <w:t>9.2.4</w:t>
      </w:r>
      <w:r>
        <w:rPr>
          <w:rFonts w:asciiTheme="minorHAnsi" w:eastAsiaTheme="minorEastAsia" w:hAnsiTheme="minorHAnsi" w:cstheme="minorBidi"/>
          <w:caps w:val="0"/>
          <w:noProof/>
          <w:kern w:val="2"/>
          <w:sz w:val="24"/>
          <w:szCs w:val="24"/>
          <w:lang w:eastAsia="es-CO"/>
          <w14:ligatures w14:val="standardContextual"/>
        </w:rPr>
        <w:tab/>
      </w:r>
      <w:r>
        <w:rPr>
          <w:noProof/>
        </w:rPr>
        <w:t>Tirón en equipos, tensiones de conductores, cables de guardia y tirones en terminales de equipos (T, TC, TCG, FANG)</w:t>
      </w:r>
      <w:r>
        <w:rPr>
          <w:noProof/>
        </w:rPr>
        <w:tab/>
      </w:r>
      <w:r>
        <w:rPr>
          <w:noProof/>
        </w:rPr>
        <w:fldChar w:fldCharType="begin"/>
      </w:r>
      <w:r>
        <w:rPr>
          <w:noProof/>
        </w:rPr>
        <w:instrText xml:space="preserve"> PAGEREF _Toc188623531 \h </w:instrText>
      </w:r>
      <w:r>
        <w:rPr>
          <w:noProof/>
        </w:rPr>
      </w:r>
      <w:r>
        <w:rPr>
          <w:noProof/>
        </w:rPr>
        <w:fldChar w:fldCharType="separate"/>
      </w:r>
      <w:r w:rsidR="008D7C5D">
        <w:rPr>
          <w:noProof/>
        </w:rPr>
        <w:t>50</w:t>
      </w:r>
      <w:r>
        <w:rPr>
          <w:noProof/>
        </w:rPr>
        <w:fldChar w:fldCharType="end"/>
      </w:r>
    </w:p>
    <w:p w14:paraId="2D3D1728" w14:textId="7B86D547"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9.2.5</w:t>
      </w:r>
      <w:r>
        <w:rPr>
          <w:rFonts w:asciiTheme="minorHAnsi" w:eastAsiaTheme="minorEastAsia" w:hAnsiTheme="minorHAnsi" w:cstheme="minorBidi"/>
          <w:caps w:val="0"/>
          <w:noProof/>
          <w:kern w:val="2"/>
          <w:sz w:val="24"/>
          <w:szCs w:val="24"/>
          <w:lang w:eastAsia="es-CO"/>
          <w14:ligatures w14:val="standardContextual"/>
        </w:rPr>
        <w:tab/>
      </w:r>
      <w:r>
        <w:rPr>
          <w:noProof/>
        </w:rPr>
        <w:t>Montaje y mantenimiento (M)</w:t>
      </w:r>
      <w:r>
        <w:rPr>
          <w:noProof/>
        </w:rPr>
        <w:tab/>
      </w:r>
      <w:r>
        <w:rPr>
          <w:noProof/>
        </w:rPr>
        <w:fldChar w:fldCharType="begin"/>
      </w:r>
      <w:r>
        <w:rPr>
          <w:noProof/>
        </w:rPr>
        <w:instrText xml:space="preserve"> PAGEREF _Toc188623532 \h </w:instrText>
      </w:r>
      <w:r>
        <w:rPr>
          <w:noProof/>
        </w:rPr>
      </w:r>
      <w:r>
        <w:rPr>
          <w:noProof/>
        </w:rPr>
        <w:fldChar w:fldCharType="separate"/>
      </w:r>
      <w:r w:rsidR="008D7C5D">
        <w:rPr>
          <w:noProof/>
        </w:rPr>
        <w:t>51</w:t>
      </w:r>
      <w:r>
        <w:rPr>
          <w:noProof/>
        </w:rPr>
        <w:fldChar w:fldCharType="end"/>
      </w:r>
    </w:p>
    <w:p w14:paraId="1BAE1C5F" w14:textId="65A6D893"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9.2.6</w:t>
      </w:r>
      <w:r>
        <w:rPr>
          <w:rFonts w:asciiTheme="minorHAnsi" w:eastAsiaTheme="minorEastAsia" w:hAnsiTheme="minorHAnsi" w:cstheme="minorBidi"/>
          <w:caps w:val="0"/>
          <w:noProof/>
          <w:kern w:val="2"/>
          <w:sz w:val="24"/>
          <w:szCs w:val="24"/>
          <w:lang w:eastAsia="es-CO"/>
          <w14:ligatures w14:val="standardContextual"/>
        </w:rPr>
        <w:tab/>
      </w:r>
      <w:r>
        <w:rPr>
          <w:noProof/>
        </w:rPr>
        <w:t>Condiciones de operación de equipos (Co)</w:t>
      </w:r>
      <w:r>
        <w:rPr>
          <w:noProof/>
        </w:rPr>
        <w:tab/>
      </w:r>
      <w:r>
        <w:rPr>
          <w:noProof/>
        </w:rPr>
        <w:fldChar w:fldCharType="begin"/>
      </w:r>
      <w:r>
        <w:rPr>
          <w:noProof/>
        </w:rPr>
        <w:instrText xml:space="preserve"> PAGEREF _Toc188623533 \h </w:instrText>
      </w:r>
      <w:r>
        <w:rPr>
          <w:noProof/>
        </w:rPr>
      </w:r>
      <w:r>
        <w:rPr>
          <w:noProof/>
        </w:rPr>
        <w:fldChar w:fldCharType="separate"/>
      </w:r>
      <w:r w:rsidR="008D7C5D">
        <w:rPr>
          <w:noProof/>
        </w:rPr>
        <w:t>51</w:t>
      </w:r>
      <w:r>
        <w:rPr>
          <w:noProof/>
        </w:rPr>
        <w:fldChar w:fldCharType="end"/>
      </w:r>
    </w:p>
    <w:p w14:paraId="018333E5" w14:textId="4D038A23"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9.2.7</w:t>
      </w:r>
      <w:r>
        <w:rPr>
          <w:rFonts w:asciiTheme="minorHAnsi" w:eastAsiaTheme="minorEastAsia" w:hAnsiTheme="minorHAnsi" w:cstheme="minorBidi"/>
          <w:caps w:val="0"/>
          <w:noProof/>
          <w:kern w:val="2"/>
          <w:sz w:val="24"/>
          <w:szCs w:val="24"/>
          <w:lang w:eastAsia="es-CO"/>
          <w14:ligatures w14:val="standardContextual"/>
        </w:rPr>
        <w:tab/>
      </w:r>
      <w:r>
        <w:rPr>
          <w:noProof/>
        </w:rPr>
        <w:t>Cortocircuito (FC)</w:t>
      </w:r>
      <w:r>
        <w:rPr>
          <w:noProof/>
        </w:rPr>
        <w:tab/>
      </w:r>
      <w:r>
        <w:rPr>
          <w:noProof/>
        </w:rPr>
        <w:fldChar w:fldCharType="begin"/>
      </w:r>
      <w:r>
        <w:rPr>
          <w:noProof/>
        </w:rPr>
        <w:instrText xml:space="preserve"> PAGEREF _Toc188623534 \h </w:instrText>
      </w:r>
      <w:r>
        <w:rPr>
          <w:noProof/>
        </w:rPr>
      </w:r>
      <w:r>
        <w:rPr>
          <w:noProof/>
        </w:rPr>
        <w:fldChar w:fldCharType="separate"/>
      </w:r>
      <w:r w:rsidR="008D7C5D">
        <w:rPr>
          <w:noProof/>
        </w:rPr>
        <w:t>51</w:t>
      </w:r>
      <w:r>
        <w:rPr>
          <w:noProof/>
        </w:rPr>
        <w:fldChar w:fldCharType="end"/>
      </w:r>
    </w:p>
    <w:p w14:paraId="216A8154" w14:textId="2E13070C"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9.2.8</w:t>
      </w:r>
      <w:r>
        <w:rPr>
          <w:rFonts w:asciiTheme="minorHAnsi" w:eastAsiaTheme="minorEastAsia" w:hAnsiTheme="minorHAnsi" w:cstheme="minorBidi"/>
          <w:caps w:val="0"/>
          <w:noProof/>
          <w:kern w:val="2"/>
          <w:sz w:val="24"/>
          <w:szCs w:val="24"/>
          <w:lang w:eastAsia="es-CO"/>
          <w14:ligatures w14:val="standardContextual"/>
        </w:rPr>
        <w:tab/>
      </w:r>
      <w:r>
        <w:rPr>
          <w:noProof/>
        </w:rPr>
        <w:t>Solicitaciones de sismo para estructuras bajas (E)</w:t>
      </w:r>
      <w:r>
        <w:rPr>
          <w:noProof/>
        </w:rPr>
        <w:tab/>
      </w:r>
      <w:r>
        <w:rPr>
          <w:noProof/>
        </w:rPr>
        <w:fldChar w:fldCharType="begin"/>
      </w:r>
      <w:r>
        <w:rPr>
          <w:noProof/>
        </w:rPr>
        <w:instrText xml:space="preserve"> PAGEREF _Toc188623535 \h </w:instrText>
      </w:r>
      <w:r>
        <w:rPr>
          <w:noProof/>
        </w:rPr>
      </w:r>
      <w:r>
        <w:rPr>
          <w:noProof/>
        </w:rPr>
        <w:fldChar w:fldCharType="separate"/>
      </w:r>
      <w:r w:rsidR="008D7C5D">
        <w:rPr>
          <w:noProof/>
        </w:rPr>
        <w:t>52</w:t>
      </w:r>
      <w:r>
        <w:rPr>
          <w:noProof/>
        </w:rPr>
        <w:fldChar w:fldCharType="end"/>
      </w:r>
    </w:p>
    <w:p w14:paraId="0DF042A5" w14:textId="0DA20927"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9.2.9</w:t>
      </w:r>
      <w:r>
        <w:rPr>
          <w:rFonts w:asciiTheme="minorHAnsi" w:eastAsiaTheme="minorEastAsia" w:hAnsiTheme="minorHAnsi" w:cstheme="minorBidi"/>
          <w:caps w:val="0"/>
          <w:noProof/>
          <w:kern w:val="2"/>
          <w:sz w:val="24"/>
          <w:szCs w:val="24"/>
          <w:lang w:eastAsia="es-CO"/>
          <w14:ligatures w14:val="standardContextual"/>
        </w:rPr>
        <w:tab/>
      </w:r>
      <w:r>
        <w:rPr>
          <w:noProof/>
        </w:rPr>
        <w:t>Solicitaciones sísmicas sobre equipos en altura</w:t>
      </w:r>
      <w:r>
        <w:rPr>
          <w:noProof/>
        </w:rPr>
        <w:tab/>
      </w:r>
      <w:r>
        <w:rPr>
          <w:noProof/>
        </w:rPr>
        <w:fldChar w:fldCharType="begin"/>
      </w:r>
      <w:r>
        <w:rPr>
          <w:noProof/>
        </w:rPr>
        <w:instrText xml:space="preserve"> PAGEREF _Toc188623536 \h </w:instrText>
      </w:r>
      <w:r>
        <w:rPr>
          <w:noProof/>
        </w:rPr>
      </w:r>
      <w:r>
        <w:rPr>
          <w:noProof/>
        </w:rPr>
        <w:fldChar w:fldCharType="separate"/>
      </w:r>
      <w:r w:rsidR="008D7C5D">
        <w:rPr>
          <w:noProof/>
        </w:rPr>
        <w:t>60</w:t>
      </w:r>
      <w:r>
        <w:rPr>
          <w:noProof/>
        </w:rPr>
        <w:fldChar w:fldCharType="end"/>
      </w:r>
    </w:p>
    <w:p w14:paraId="55396BB9" w14:textId="3CFAA04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9.2.10</w:t>
      </w:r>
      <w:r>
        <w:rPr>
          <w:rFonts w:asciiTheme="minorHAnsi" w:eastAsiaTheme="minorEastAsia" w:hAnsiTheme="minorHAnsi" w:cstheme="minorBidi"/>
          <w:caps w:val="0"/>
          <w:noProof/>
          <w:kern w:val="2"/>
          <w:sz w:val="24"/>
          <w:szCs w:val="24"/>
          <w:lang w:eastAsia="es-CO"/>
          <w14:ligatures w14:val="standardContextual"/>
        </w:rPr>
        <w:tab/>
      </w:r>
      <w:r>
        <w:rPr>
          <w:noProof/>
        </w:rPr>
        <w:t>Solicitaciones sísmicas para pernos de anclaje</w:t>
      </w:r>
      <w:r>
        <w:rPr>
          <w:noProof/>
        </w:rPr>
        <w:tab/>
      </w:r>
      <w:r>
        <w:rPr>
          <w:noProof/>
        </w:rPr>
        <w:fldChar w:fldCharType="begin"/>
      </w:r>
      <w:r>
        <w:rPr>
          <w:noProof/>
        </w:rPr>
        <w:instrText xml:space="preserve"> PAGEREF _Toc188623537 \h </w:instrText>
      </w:r>
      <w:r>
        <w:rPr>
          <w:noProof/>
        </w:rPr>
      </w:r>
      <w:r>
        <w:rPr>
          <w:noProof/>
        </w:rPr>
        <w:fldChar w:fldCharType="separate"/>
      </w:r>
      <w:r w:rsidR="008D7C5D">
        <w:rPr>
          <w:noProof/>
        </w:rPr>
        <w:t>60</w:t>
      </w:r>
      <w:r>
        <w:rPr>
          <w:noProof/>
        </w:rPr>
        <w:fldChar w:fldCharType="end"/>
      </w:r>
    </w:p>
    <w:p w14:paraId="16E68E1C" w14:textId="2BCEEF86"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9.2.11</w:t>
      </w:r>
      <w:r>
        <w:rPr>
          <w:rFonts w:asciiTheme="minorHAnsi" w:eastAsiaTheme="minorEastAsia" w:hAnsiTheme="minorHAnsi" w:cstheme="minorBidi"/>
          <w:caps w:val="0"/>
          <w:noProof/>
          <w:kern w:val="2"/>
          <w:sz w:val="24"/>
          <w:szCs w:val="24"/>
          <w:lang w:eastAsia="es-CO"/>
          <w14:ligatures w14:val="standardContextual"/>
        </w:rPr>
        <w:tab/>
      </w:r>
      <w:r>
        <w:rPr>
          <w:noProof/>
        </w:rPr>
        <w:t>Solicitaciones para edificaciones</w:t>
      </w:r>
      <w:r>
        <w:rPr>
          <w:noProof/>
        </w:rPr>
        <w:tab/>
      </w:r>
      <w:r>
        <w:rPr>
          <w:noProof/>
        </w:rPr>
        <w:fldChar w:fldCharType="begin"/>
      </w:r>
      <w:r>
        <w:rPr>
          <w:noProof/>
        </w:rPr>
        <w:instrText xml:space="preserve"> PAGEREF _Toc188623538 \h </w:instrText>
      </w:r>
      <w:r>
        <w:rPr>
          <w:noProof/>
        </w:rPr>
      </w:r>
      <w:r>
        <w:rPr>
          <w:noProof/>
        </w:rPr>
        <w:fldChar w:fldCharType="separate"/>
      </w:r>
      <w:r w:rsidR="008D7C5D">
        <w:rPr>
          <w:noProof/>
        </w:rPr>
        <w:t>60</w:t>
      </w:r>
      <w:r>
        <w:rPr>
          <w:noProof/>
        </w:rPr>
        <w:fldChar w:fldCharType="end"/>
      </w:r>
    </w:p>
    <w:p w14:paraId="25E68790" w14:textId="55FBE120"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9.3</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COMBINACIONES DE CARGA</w:t>
      </w:r>
      <w:r>
        <w:rPr>
          <w:noProof/>
        </w:rPr>
        <w:tab/>
      </w:r>
      <w:r>
        <w:rPr>
          <w:noProof/>
        </w:rPr>
        <w:fldChar w:fldCharType="begin"/>
      </w:r>
      <w:r>
        <w:rPr>
          <w:noProof/>
        </w:rPr>
        <w:instrText xml:space="preserve"> PAGEREF _Toc188623539 \h </w:instrText>
      </w:r>
      <w:r>
        <w:rPr>
          <w:noProof/>
        </w:rPr>
      </w:r>
      <w:r>
        <w:rPr>
          <w:noProof/>
        </w:rPr>
        <w:fldChar w:fldCharType="separate"/>
      </w:r>
      <w:r w:rsidR="008D7C5D">
        <w:rPr>
          <w:noProof/>
        </w:rPr>
        <w:t>64</w:t>
      </w:r>
      <w:r>
        <w:rPr>
          <w:noProof/>
        </w:rPr>
        <w:fldChar w:fldCharType="end"/>
      </w:r>
    </w:p>
    <w:p w14:paraId="17EB6C6B" w14:textId="6858E4B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9.3.1</w:t>
      </w:r>
      <w:r>
        <w:rPr>
          <w:rFonts w:asciiTheme="minorHAnsi" w:eastAsiaTheme="minorEastAsia" w:hAnsiTheme="minorHAnsi" w:cstheme="minorBidi"/>
          <w:caps w:val="0"/>
          <w:noProof/>
          <w:kern w:val="2"/>
          <w:sz w:val="24"/>
          <w:szCs w:val="24"/>
          <w:lang w:eastAsia="es-CO"/>
          <w14:ligatures w14:val="standardContextual"/>
        </w:rPr>
        <w:tab/>
      </w:r>
      <w:r>
        <w:rPr>
          <w:noProof/>
        </w:rPr>
        <w:t>Combinaciones para estructuras altas</w:t>
      </w:r>
      <w:r>
        <w:rPr>
          <w:noProof/>
        </w:rPr>
        <w:tab/>
      </w:r>
      <w:r>
        <w:rPr>
          <w:noProof/>
        </w:rPr>
        <w:fldChar w:fldCharType="begin"/>
      </w:r>
      <w:r>
        <w:rPr>
          <w:noProof/>
        </w:rPr>
        <w:instrText xml:space="preserve"> PAGEREF _Toc188623540 \h </w:instrText>
      </w:r>
      <w:r>
        <w:rPr>
          <w:noProof/>
        </w:rPr>
      </w:r>
      <w:r>
        <w:rPr>
          <w:noProof/>
        </w:rPr>
        <w:fldChar w:fldCharType="separate"/>
      </w:r>
      <w:r w:rsidR="008D7C5D">
        <w:rPr>
          <w:noProof/>
        </w:rPr>
        <w:t>64</w:t>
      </w:r>
      <w:r>
        <w:rPr>
          <w:noProof/>
        </w:rPr>
        <w:fldChar w:fldCharType="end"/>
      </w:r>
    </w:p>
    <w:p w14:paraId="3DAAF4D3" w14:textId="15056C21"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9.3.2</w:t>
      </w:r>
      <w:r>
        <w:rPr>
          <w:rFonts w:asciiTheme="minorHAnsi" w:eastAsiaTheme="minorEastAsia" w:hAnsiTheme="minorHAnsi" w:cstheme="minorBidi"/>
          <w:caps w:val="0"/>
          <w:noProof/>
          <w:kern w:val="2"/>
          <w:sz w:val="24"/>
          <w:szCs w:val="24"/>
          <w:lang w:eastAsia="es-CO"/>
          <w14:ligatures w14:val="standardContextual"/>
        </w:rPr>
        <w:tab/>
      </w:r>
      <w:r>
        <w:rPr>
          <w:noProof/>
        </w:rPr>
        <w:t>Combinaciones de carga para estructuras bajas, estructuras parrón y equipos rígidos</w:t>
      </w:r>
      <w:r>
        <w:rPr>
          <w:noProof/>
        </w:rPr>
        <w:tab/>
      </w:r>
      <w:r>
        <w:rPr>
          <w:noProof/>
        </w:rPr>
        <w:fldChar w:fldCharType="begin"/>
      </w:r>
      <w:r>
        <w:rPr>
          <w:noProof/>
        </w:rPr>
        <w:instrText xml:space="preserve"> PAGEREF _Toc188623541 \h </w:instrText>
      </w:r>
      <w:r>
        <w:rPr>
          <w:noProof/>
        </w:rPr>
      </w:r>
      <w:r>
        <w:rPr>
          <w:noProof/>
        </w:rPr>
        <w:fldChar w:fldCharType="separate"/>
      </w:r>
      <w:r w:rsidR="008D7C5D">
        <w:rPr>
          <w:noProof/>
        </w:rPr>
        <w:t>64</w:t>
      </w:r>
      <w:r>
        <w:rPr>
          <w:noProof/>
        </w:rPr>
        <w:fldChar w:fldCharType="end"/>
      </w:r>
    </w:p>
    <w:p w14:paraId="627F2615" w14:textId="28957AC7"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9.3.3</w:t>
      </w:r>
      <w:r>
        <w:rPr>
          <w:rFonts w:asciiTheme="minorHAnsi" w:eastAsiaTheme="minorEastAsia" w:hAnsiTheme="minorHAnsi" w:cstheme="minorBidi"/>
          <w:caps w:val="0"/>
          <w:noProof/>
          <w:kern w:val="2"/>
          <w:sz w:val="24"/>
          <w:szCs w:val="24"/>
          <w:lang w:eastAsia="es-CO"/>
          <w14:ligatures w14:val="standardContextual"/>
        </w:rPr>
        <w:tab/>
      </w:r>
      <w:r>
        <w:rPr>
          <w:noProof/>
        </w:rPr>
        <w:t>Combinaciones para edificaciones</w:t>
      </w:r>
      <w:r>
        <w:rPr>
          <w:noProof/>
        </w:rPr>
        <w:tab/>
      </w:r>
      <w:r>
        <w:rPr>
          <w:noProof/>
        </w:rPr>
        <w:fldChar w:fldCharType="begin"/>
      </w:r>
      <w:r>
        <w:rPr>
          <w:noProof/>
        </w:rPr>
        <w:instrText xml:space="preserve"> PAGEREF _Toc188623542 \h </w:instrText>
      </w:r>
      <w:r>
        <w:rPr>
          <w:noProof/>
        </w:rPr>
      </w:r>
      <w:r>
        <w:rPr>
          <w:noProof/>
        </w:rPr>
        <w:fldChar w:fldCharType="separate"/>
      </w:r>
      <w:r w:rsidR="008D7C5D">
        <w:rPr>
          <w:noProof/>
        </w:rPr>
        <w:t>65</w:t>
      </w:r>
      <w:r>
        <w:rPr>
          <w:noProof/>
        </w:rPr>
        <w:fldChar w:fldCharType="end"/>
      </w:r>
    </w:p>
    <w:p w14:paraId="42E4CEE4" w14:textId="0C8C3B68"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9.4</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CONFORMACIÓN DE LA PLATAFORMA</w:t>
      </w:r>
      <w:r>
        <w:rPr>
          <w:noProof/>
        </w:rPr>
        <w:tab/>
      </w:r>
      <w:r>
        <w:rPr>
          <w:noProof/>
        </w:rPr>
        <w:fldChar w:fldCharType="begin"/>
      </w:r>
      <w:r>
        <w:rPr>
          <w:noProof/>
        </w:rPr>
        <w:instrText xml:space="preserve"> PAGEREF _Toc188623543 \h </w:instrText>
      </w:r>
      <w:r>
        <w:rPr>
          <w:noProof/>
        </w:rPr>
      </w:r>
      <w:r>
        <w:rPr>
          <w:noProof/>
        </w:rPr>
        <w:fldChar w:fldCharType="separate"/>
      </w:r>
      <w:r w:rsidR="008D7C5D">
        <w:rPr>
          <w:noProof/>
        </w:rPr>
        <w:t>66</w:t>
      </w:r>
      <w:r>
        <w:rPr>
          <w:noProof/>
        </w:rPr>
        <w:fldChar w:fldCharType="end"/>
      </w:r>
    </w:p>
    <w:p w14:paraId="5EE1E3CF" w14:textId="1066306D"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9.4.1</w:t>
      </w:r>
      <w:r>
        <w:rPr>
          <w:rFonts w:asciiTheme="minorHAnsi" w:eastAsiaTheme="minorEastAsia" w:hAnsiTheme="minorHAnsi" w:cstheme="minorBidi"/>
          <w:caps w:val="0"/>
          <w:noProof/>
          <w:kern w:val="2"/>
          <w:sz w:val="24"/>
          <w:szCs w:val="24"/>
          <w:lang w:eastAsia="es-CO"/>
          <w14:ligatures w14:val="standardContextual"/>
        </w:rPr>
        <w:tab/>
      </w:r>
      <w:r>
        <w:rPr>
          <w:noProof/>
        </w:rPr>
        <w:t>Pendiente, altura mínima y otras consideraciones</w:t>
      </w:r>
      <w:r>
        <w:rPr>
          <w:noProof/>
        </w:rPr>
        <w:tab/>
      </w:r>
      <w:r>
        <w:rPr>
          <w:noProof/>
        </w:rPr>
        <w:fldChar w:fldCharType="begin"/>
      </w:r>
      <w:r>
        <w:rPr>
          <w:noProof/>
        </w:rPr>
        <w:instrText xml:space="preserve"> PAGEREF _Toc188623544 \h </w:instrText>
      </w:r>
      <w:r>
        <w:rPr>
          <w:noProof/>
        </w:rPr>
      </w:r>
      <w:r>
        <w:rPr>
          <w:noProof/>
        </w:rPr>
        <w:fldChar w:fldCharType="separate"/>
      </w:r>
      <w:r w:rsidR="008D7C5D">
        <w:rPr>
          <w:noProof/>
        </w:rPr>
        <w:t>66</w:t>
      </w:r>
      <w:r>
        <w:rPr>
          <w:noProof/>
        </w:rPr>
        <w:fldChar w:fldCharType="end"/>
      </w:r>
    </w:p>
    <w:p w14:paraId="1AED5405" w14:textId="63F432B6"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9.4.2</w:t>
      </w:r>
      <w:r>
        <w:rPr>
          <w:rFonts w:asciiTheme="minorHAnsi" w:eastAsiaTheme="minorEastAsia" w:hAnsiTheme="minorHAnsi" w:cstheme="minorBidi"/>
          <w:caps w:val="0"/>
          <w:noProof/>
          <w:kern w:val="2"/>
          <w:sz w:val="24"/>
          <w:szCs w:val="24"/>
          <w:lang w:eastAsia="es-CO"/>
          <w14:ligatures w14:val="standardContextual"/>
        </w:rPr>
        <w:tab/>
      </w:r>
      <w:r>
        <w:rPr>
          <w:noProof/>
        </w:rPr>
        <w:t>Material de relleno</w:t>
      </w:r>
      <w:r>
        <w:rPr>
          <w:noProof/>
        </w:rPr>
        <w:tab/>
      </w:r>
      <w:r>
        <w:rPr>
          <w:noProof/>
        </w:rPr>
        <w:fldChar w:fldCharType="begin"/>
      </w:r>
      <w:r>
        <w:rPr>
          <w:noProof/>
        </w:rPr>
        <w:instrText xml:space="preserve"> PAGEREF _Toc188623545 \h </w:instrText>
      </w:r>
      <w:r>
        <w:rPr>
          <w:noProof/>
        </w:rPr>
      </w:r>
      <w:r>
        <w:rPr>
          <w:noProof/>
        </w:rPr>
        <w:fldChar w:fldCharType="separate"/>
      </w:r>
      <w:r w:rsidR="008D7C5D">
        <w:rPr>
          <w:noProof/>
        </w:rPr>
        <w:t>66</w:t>
      </w:r>
      <w:r>
        <w:rPr>
          <w:noProof/>
        </w:rPr>
        <w:fldChar w:fldCharType="end"/>
      </w:r>
    </w:p>
    <w:p w14:paraId="1DBCF2CD" w14:textId="041D12F7"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9.4.3</w:t>
      </w:r>
      <w:r>
        <w:rPr>
          <w:rFonts w:asciiTheme="minorHAnsi" w:eastAsiaTheme="minorEastAsia" w:hAnsiTheme="minorHAnsi" w:cstheme="minorBidi"/>
          <w:caps w:val="0"/>
          <w:noProof/>
          <w:kern w:val="2"/>
          <w:sz w:val="24"/>
          <w:szCs w:val="24"/>
          <w:lang w:eastAsia="es-CO"/>
          <w14:ligatures w14:val="standardContextual"/>
        </w:rPr>
        <w:tab/>
      </w:r>
      <w:r>
        <w:rPr>
          <w:noProof/>
        </w:rPr>
        <w:t>Acabado de patio</w:t>
      </w:r>
      <w:r>
        <w:rPr>
          <w:noProof/>
        </w:rPr>
        <w:tab/>
      </w:r>
      <w:r>
        <w:rPr>
          <w:noProof/>
        </w:rPr>
        <w:fldChar w:fldCharType="begin"/>
      </w:r>
      <w:r>
        <w:rPr>
          <w:noProof/>
        </w:rPr>
        <w:instrText xml:space="preserve"> PAGEREF _Toc188623546 \h </w:instrText>
      </w:r>
      <w:r>
        <w:rPr>
          <w:noProof/>
        </w:rPr>
      </w:r>
      <w:r>
        <w:rPr>
          <w:noProof/>
        </w:rPr>
        <w:fldChar w:fldCharType="separate"/>
      </w:r>
      <w:r w:rsidR="008D7C5D">
        <w:rPr>
          <w:noProof/>
        </w:rPr>
        <w:t>67</w:t>
      </w:r>
      <w:r>
        <w:rPr>
          <w:noProof/>
        </w:rPr>
        <w:fldChar w:fldCharType="end"/>
      </w:r>
    </w:p>
    <w:p w14:paraId="74BB51AD" w14:textId="7DAD5170"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9.5</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ANÁLISIS Y DISEÑO DE FUNDACIONES</w:t>
      </w:r>
      <w:r>
        <w:rPr>
          <w:noProof/>
        </w:rPr>
        <w:tab/>
      </w:r>
      <w:r>
        <w:rPr>
          <w:noProof/>
        </w:rPr>
        <w:fldChar w:fldCharType="begin"/>
      </w:r>
      <w:r>
        <w:rPr>
          <w:noProof/>
        </w:rPr>
        <w:instrText xml:space="preserve"> PAGEREF _Toc188623547 \h </w:instrText>
      </w:r>
      <w:r>
        <w:rPr>
          <w:noProof/>
        </w:rPr>
      </w:r>
      <w:r>
        <w:rPr>
          <w:noProof/>
        </w:rPr>
        <w:fldChar w:fldCharType="separate"/>
      </w:r>
      <w:r w:rsidR="008D7C5D">
        <w:rPr>
          <w:noProof/>
        </w:rPr>
        <w:t>67</w:t>
      </w:r>
      <w:r>
        <w:rPr>
          <w:noProof/>
        </w:rPr>
        <w:fldChar w:fldCharType="end"/>
      </w:r>
    </w:p>
    <w:p w14:paraId="51394452" w14:textId="7153006B"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9.5.1</w:t>
      </w:r>
      <w:r>
        <w:rPr>
          <w:rFonts w:asciiTheme="minorHAnsi" w:eastAsiaTheme="minorEastAsia" w:hAnsiTheme="minorHAnsi" w:cstheme="minorBidi"/>
          <w:caps w:val="0"/>
          <w:noProof/>
          <w:kern w:val="2"/>
          <w:sz w:val="24"/>
          <w:szCs w:val="24"/>
          <w:lang w:eastAsia="es-CO"/>
          <w14:ligatures w14:val="standardContextual"/>
        </w:rPr>
        <w:tab/>
      </w:r>
      <w:r>
        <w:rPr>
          <w:noProof/>
        </w:rPr>
        <w:t>General</w:t>
      </w:r>
      <w:r>
        <w:rPr>
          <w:noProof/>
        </w:rPr>
        <w:tab/>
      </w:r>
      <w:r>
        <w:rPr>
          <w:noProof/>
        </w:rPr>
        <w:fldChar w:fldCharType="begin"/>
      </w:r>
      <w:r>
        <w:rPr>
          <w:noProof/>
        </w:rPr>
        <w:instrText xml:space="preserve"> PAGEREF _Toc188623548 \h </w:instrText>
      </w:r>
      <w:r>
        <w:rPr>
          <w:noProof/>
        </w:rPr>
      </w:r>
      <w:r>
        <w:rPr>
          <w:noProof/>
        </w:rPr>
        <w:fldChar w:fldCharType="separate"/>
      </w:r>
      <w:r w:rsidR="008D7C5D">
        <w:rPr>
          <w:noProof/>
        </w:rPr>
        <w:t>67</w:t>
      </w:r>
      <w:r>
        <w:rPr>
          <w:noProof/>
        </w:rPr>
        <w:fldChar w:fldCharType="end"/>
      </w:r>
    </w:p>
    <w:p w14:paraId="1CFEDBFA" w14:textId="0270CE6F"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9.5.2</w:t>
      </w:r>
      <w:r>
        <w:rPr>
          <w:rFonts w:asciiTheme="minorHAnsi" w:eastAsiaTheme="minorEastAsia" w:hAnsiTheme="minorHAnsi" w:cstheme="minorBidi"/>
          <w:caps w:val="0"/>
          <w:noProof/>
          <w:kern w:val="2"/>
          <w:sz w:val="24"/>
          <w:szCs w:val="24"/>
          <w:lang w:eastAsia="es-CO"/>
          <w14:ligatures w14:val="standardContextual"/>
        </w:rPr>
        <w:tab/>
      </w:r>
      <w:r>
        <w:rPr>
          <w:noProof/>
        </w:rPr>
        <w:t>Análisis y diseño de fundaciones superficiales tipo zapata</w:t>
      </w:r>
      <w:r>
        <w:rPr>
          <w:noProof/>
        </w:rPr>
        <w:tab/>
      </w:r>
      <w:r>
        <w:rPr>
          <w:noProof/>
        </w:rPr>
        <w:fldChar w:fldCharType="begin"/>
      </w:r>
      <w:r>
        <w:rPr>
          <w:noProof/>
        </w:rPr>
        <w:instrText xml:space="preserve"> PAGEREF _Toc188623549 \h </w:instrText>
      </w:r>
      <w:r>
        <w:rPr>
          <w:noProof/>
        </w:rPr>
      </w:r>
      <w:r>
        <w:rPr>
          <w:noProof/>
        </w:rPr>
        <w:fldChar w:fldCharType="separate"/>
      </w:r>
      <w:r w:rsidR="008D7C5D">
        <w:rPr>
          <w:noProof/>
        </w:rPr>
        <w:t>69</w:t>
      </w:r>
      <w:r>
        <w:rPr>
          <w:noProof/>
        </w:rPr>
        <w:fldChar w:fldCharType="end"/>
      </w:r>
    </w:p>
    <w:p w14:paraId="7849C5A8" w14:textId="32951A9B"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9.5.3</w:t>
      </w:r>
      <w:r>
        <w:rPr>
          <w:rFonts w:asciiTheme="minorHAnsi" w:eastAsiaTheme="minorEastAsia" w:hAnsiTheme="minorHAnsi" w:cstheme="minorBidi"/>
          <w:caps w:val="0"/>
          <w:noProof/>
          <w:kern w:val="2"/>
          <w:sz w:val="24"/>
          <w:szCs w:val="24"/>
          <w:lang w:eastAsia="es-CO"/>
          <w14:ligatures w14:val="standardContextual"/>
        </w:rPr>
        <w:tab/>
      </w:r>
      <w:r>
        <w:rPr>
          <w:noProof/>
        </w:rPr>
        <w:t>Análisis y diseño de fundaciones tipo monobloque de hormigón</w:t>
      </w:r>
      <w:r>
        <w:rPr>
          <w:noProof/>
        </w:rPr>
        <w:tab/>
      </w:r>
      <w:r>
        <w:rPr>
          <w:noProof/>
        </w:rPr>
        <w:fldChar w:fldCharType="begin"/>
      </w:r>
      <w:r>
        <w:rPr>
          <w:noProof/>
        </w:rPr>
        <w:instrText xml:space="preserve"> PAGEREF _Toc188623550 \h </w:instrText>
      </w:r>
      <w:r>
        <w:rPr>
          <w:noProof/>
        </w:rPr>
      </w:r>
      <w:r>
        <w:rPr>
          <w:noProof/>
        </w:rPr>
        <w:fldChar w:fldCharType="separate"/>
      </w:r>
      <w:r w:rsidR="008D7C5D">
        <w:rPr>
          <w:noProof/>
        </w:rPr>
        <w:t>70</w:t>
      </w:r>
      <w:r>
        <w:rPr>
          <w:noProof/>
        </w:rPr>
        <w:fldChar w:fldCharType="end"/>
      </w:r>
    </w:p>
    <w:p w14:paraId="4130B4F1" w14:textId="03ED6B88"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9.5.4</w:t>
      </w:r>
      <w:r>
        <w:rPr>
          <w:rFonts w:asciiTheme="minorHAnsi" w:eastAsiaTheme="minorEastAsia" w:hAnsiTheme="minorHAnsi" w:cstheme="minorBidi"/>
          <w:caps w:val="0"/>
          <w:noProof/>
          <w:kern w:val="2"/>
          <w:sz w:val="24"/>
          <w:szCs w:val="24"/>
          <w:lang w:eastAsia="es-CO"/>
          <w14:ligatures w14:val="standardContextual"/>
        </w:rPr>
        <w:tab/>
      </w:r>
      <w:r>
        <w:rPr>
          <w:noProof/>
        </w:rPr>
        <w:t>Análisis y diseño de fundaciones de equipos anclados directamente a la fundación</w:t>
      </w:r>
      <w:r>
        <w:rPr>
          <w:noProof/>
        </w:rPr>
        <w:tab/>
      </w:r>
      <w:r>
        <w:rPr>
          <w:noProof/>
        </w:rPr>
        <w:fldChar w:fldCharType="begin"/>
      </w:r>
      <w:r>
        <w:rPr>
          <w:noProof/>
        </w:rPr>
        <w:instrText xml:space="preserve"> PAGEREF _Toc188623551 \h </w:instrText>
      </w:r>
      <w:r>
        <w:rPr>
          <w:noProof/>
        </w:rPr>
      </w:r>
      <w:r>
        <w:rPr>
          <w:noProof/>
        </w:rPr>
        <w:fldChar w:fldCharType="separate"/>
      </w:r>
      <w:r w:rsidR="008D7C5D">
        <w:rPr>
          <w:noProof/>
        </w:rPr>
        <w:t>70</w:t>
      </w:r>
      <w:r>
        <w:rPr>
          <w:noProof/>
        </w:rPr>
        <w:fldChar w:fldCharType="end"/>
      </w:r>
    </w:p>
    <w:p w14:paraId="049A6596" w14:textId="11D7F3AC"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9.5.5</w:t>
      </w:r>
      <w:r>
        <w:rPr>
          <w:rFonts w:asciiTheme="minorHAnsi" w:eastAsiaTheme="minorEastAsia" w:hAnsiTheme="minorHAnsi" w:cstheme="minorBidi"/>
          <w:caps w:val="0"/>
          <w:noProof/>
          <w:kern w:val="2"/>
          <w:sz w:val="24"/>
          <w:szCs w:val="24"/>
          <w:lang w:eastAsia="es-CO"/>
          <w14:ligatures w14:val="standardContextual"/>
        </w:rPr>
        <w:tab/>
      </w:r>
      <w:r>
        <w:rPr>
          <w:noProof/>
        </w:rPr>
        <w:t>Análisis y diseño de fundaciones de transformadores de poder, autotransformadores y reactores</w:t>
      </w:r>
      <w:r>
        <w:rPr>
          <w:noProof/>
        </w:rPr>
        <w:tab/>
      </w:r>
      <w:r>
        <w:rPr>
          <w:noProof/>
        </w:rPr>
        <w:fldChar w:fldCharType="begin"/>
      </w:r>
      <w:r>
        <w:rPr>
          <w:noProof/>
        </w:rPr>
        <w:instrText xml:space="preserve"> PAGEREF _Toc188623552 \h </w:instrText>
      </w:r>
      <w:r>
        <w:rPr>
          <w:noProof/>
        </w:rPr>
      </w:r>
      <w:r>
        <w:rPr>
          <w:noProof/>
        </w:rPr>
        <w:fldChar w:fldCharType="separate"/>
      </w:r>
      <w:r w:rsidR="008D7C5D">
        <w:rPr>
          <w:noProof/>
        </w:rPr>
        <w:t>71</w:t>
      </w:r>
      <w:r>
        <w:rPr>
          <w:noProof/>
        </w:rPr>
        <w:fldChar w:fldCharType="end"/>
      </w:r>
    </w:p>
    <w:p w14:paraId="3237CB6A" w14:textId="6E7213E1"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9.5.6</w:t>
      </w:r>
      <w:r>
        <w:rPr>
          <w:rFonts w:asciiTheme="minorHAnsi" w:eastAsiaTheme="minorEastAsia" w:hAnsiTheme="minorHAnsi" w:cstheme="minorBidi"/>
          <w:caps w:val="0"/>
          <w:noProof/>
          <w:kern w:val="2"/>
          <w:sz w:val="24"/>
          <w:szCs w:val="24"/>
          <w:lang w:eastAsia="es-CO"/>
          <w14:ligatures w14:val="standardContextual"/>
        </w:rPr>
        <w:tab/>
      </w:r>
      <w:r>
        <w:rPr>
          <w:noProof/>
        </w:rPr>
        <w:t>Análisis y diseño de fundación superficial tipo losa</w:t>
      </w:r>
      <w:r>
        <w:rPr>
          <w:noProof/>
        </w:rPr>
        <w:tab/>
      </w:r>
      <w:r>
        <w:rPr>
          <w:noProof/>
        </w:rPr>
        <w:fldChar w:fldCharType="begin"/>
      </w:r>
      <w:r>
        <w:rPr>
          <w:noProof/>
        </w:rPr>
        <w:instrText xml:space="preserve"> PAGEREF _Toc188623553 \h </w:instrText>
      </w:r>
      <w:r>
        <w:rPr>
          <w:noProof/>
        </w:rPr>
      </w:r>
      <w:r>
        <w:rPr>
          <w:noProof/>
        </w:rPr>
        <w:fldChar w:fldCharType="separate"/>
      </w:r>
      <w:r w:rsidR="008D7C5D">
        <w:rPr>
          <w:noProof/>
        </w:rPr>
        <w:t>72</w:t>
      </w:r>
      <w:r>
        <w:rPr>
          <w:noProof/>
        </w:rPr>
        <w:fldChar w:fldCharType="end"/>
      </w:r>
    </w:p>
    <w:p w14:paraId="21836386" w14:textId="03A3FB11"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9.5.7</w:t>
      </w:r>
      <w:r>
        <w:rPr>
          <w:rFonts w:asciiTheme="minorHAnsi" w:eastAsiaTheme="minorEastAsia" w:hAnsiTheme="minorHAnsi" w:cstheme="minorBidi"/>
          <w:caps w:val="0"/>
          <w:noProof/>
          <w:kern w:val="2"/>
          <w:sz w:val="24"/>
          <w:szCs w:val="24"/>
          <w:lang w:eastAsia="es-CO"/>
          <w14:ligatures w14:val="standardContextual"/>
        </w:rPr>
        <w:tab/>
      </w:r>
      <w:r>
        <w:rPr>
          <w:noProof/>
        </w:rPr>
        <w:t>Verificación de izaje para fundaciones superficiales tipo zapata prefabricada</w:t>
      </w:r>
      <w:r>
        <w:rPr>
          <w:noProof/>
        </w:rPr>
        <w:tab/>
      </w:r>
      <w:r>
        <w:rPr>
          <w:noProof/>
        </w:rPr>
        <w:fldChar w:fldCharType="begin"/>
      </w:r>
      <w:r>
        <w:rPr>
          <w:noProof/>
        </w:rPr>
        <w:instrText xml:space="preserve"> PAGEREF _Toc188623554 \h </w:instrText>
      </w:r>
      <w:r>
        <w:rPr>
          <w:noProof/>
        </w:rPr>
      </w:r>
      <w:r>
        <w:rPr>
          <w:noProof/>
        </w:rPr>
        <w:fldChar w:fldCharType="separate"/>
      </w:r>
      <w:r w:rsidR="008D7C5D">
        <w:rPr>
          <w:noProof/>
        </w:rPr>
        <w:t>72</w:t>
      </w:r>
      <w:r>
        <w:rPr>
          <w:noProof/>
        </w:rPr>
        <w:fldChar w:fldCharType="end"/>
      </w:r>
    </w:p>
    <w:p w14:paraId="488DC021" w14:textId="616F8CFD"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9.6</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DISEÑO DE ESTRUCTURAS METÁLICAS</w:t>
      </w:r>
      <w:r>
        <w:rPr>
          <w:noProof/>
        </w:rPr>
        <w:tab/>
      </w:r>
      <w:r>
        <w:rPr>
          <w:noProof/>
        </w:rPr>
        <w:fldChar w:fldCharType="begin"/>
      </w:r>
      <w:r>
        <w:rPr>
          <w:noProof/>
        </w:rPr>
        <w:instrText xml:space="preserve"> PAGEREF _Toc188623555 \h </w:instrText>
      </w:r>
      <w:r>
        <w:rPr>
          <w:noProof/>
        </w:rPr>
      </w:r>
      <w:r>
        <w:rPr>
          <w:noProof/>
        </w:rPr>
        <w:fldChar w:fldCharType="separate"/>
      </w:r>
      <w:r w:rsidR="008D7C5D">
        <w:rPr>
          <w:noProof/>
        </w:rPr>
        <w:t>73</w:t>
      </w:r>
      <w:r>
        <w:rPr>
          <w:noProof/>
        </w:rPr>
        <w:fldChar w:fldCharType="end"/>
      </w:r>
    </w:p>
    <w:p w14:paraId="01109187" w14:textId="570F9CCE"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9.7</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ESTIPULACIONES DE DISEÑO DE ESTRUCTURAS RETICULADAS</w:t>
      </w:r>
      <w:r>
        <w:rPr>
          <w:noProof/>
        </w:rPr>
        <w:tab/>
      </w:r>
      <w:r>
        <w:rPr>
          <w:noProof/>
        </w:rPr>
        <w:fldChar w:fldCharType="begin"/>
      </w:r>
      <w:r>
        <w:rPr>
          <w:noProof/>
        </w:rPr>
        <w:instrText xml:space="preserve"> PAGEREF _Toc188623556 \h </w:instrText>
      </w:r>
      <w:r>
        <w:rPr>
          <w:noProof/>
        </w:rPr>
      </w:r>
      <w:r>
        <w:rPr>
          <w:noProof/>
        </w:rPr>
        <w:fldChar w:fldCharType="separate"/>
      </w:r>
      <w:r w:rsidR="008D7C5D">
        <w:rPr>
          <w:noProof/>
        </w:rPr>
        <w:t>74</w:t>
      </w:r>
      <w:r>
        <w:rPr>
          <w:noProof/>
        </w:rPr>
        <w:fldChar w:fldCharType="end"/>
      </w:r>
    </w:p>
    <w:p w14:paraId="73AB8BDB" w14:textId="3F0218C9"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9.7.1</w:t>
      </w:r>
      <w:r>
        <w:rPr>
          <w:rFonts w:asciiTheme="minorHAnsi" w:eastAsiaTheme="minorEastAsia" w:hAnsiTheme="minorHAnsi" w:cstheme="minorBidi"/>
          <w:caps w:val="0"/>
          <w:noProof/>
          <w:kern w:val="2"/>
          <w:sz w:val="24"/>
          <w:szCs w:val="24"/>
          <w:lang w:eastAsia="es-CO"/>
          <w14:ligatures w14:val="standardContextual"/>
        </w:rPr>
        <w:tab/>
      </w:r>
      <w:r>
        <w:rPr>
          <w:noProof/>
        </w:rPr>
        <w:t>Diseño estructural</w:t>
      </w:r>
      <w:r>
        <w:rPr>
          <w:noProof/>
        </w:rPr>
        <w:tab/>
      </w:r>
      <w:r>
        <w:rPr>
          <w:noProof/>
        </w:rPr>
        <w:fldChar w:fldCharType="begin"/>
      </w:r>
      <w:r>
        <w:rPr>
          <w:noProof/>
        </w:rPr>
        <w:instrText xml:space="preserve"> PAGEREF _Toc188623557 \h </w:instrText>
      </w:r>
      <w:r>
        <w:rPr>
          <w:noProof/>
        </w:rPr>
      </w:r>
      <w:r>
        <w:rPr>
          <w:noProof/>
        </w:rPr>
        <w:fldChar w:fldCharType="separate"/>
      </w:r>
      <w:r w:rsidR="008D7C5D">
        <w:rPr>
          <w:noProof/>
        </w:rPr>
        <w:t>74</w:t>
      </w:r>
      <w:r>
        <w:rPr>
          <w:noProof/>
        </w:rPr>
        <w:fldChar w:fldCharType="end"/>
      </w:r>
    </w:p>
    <w:p w14:paraId="17214A05" w14:textId="44BAB354"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9.7.2</w:t>
      </w:r>
      <w:r>
        <w:rPr>
          <w:rFonts w:asciiTheme="minorHAnsi" w:eastAsiaTheme="minorEastAsia" w:hAnsiTheme="minorHAnsi" w:cstheme="minorBidi"/>
          <w:caps w:val="0"/>
          <w:noProof/>
          <w:kern w:val="2"/>
          <w:sz w:val="24"/>
          <w:szCs w:val="24"/>
          <w:lang w:eastAsia="es-CO"/>
          <w14:ligatures w14:val="standardContextual"/>
        </w:rPr>
        <w:tab/>
      </w:r>
      <w:r>
        <w:rPr>
          <w:noProof/>
        </w:rPr>
        <w:t>Diseño a compresión</w:t>
      </w:r>
      <w:r>
        <w:rPr>
          <w:noProof/>
        </w:rPr>
        <w:tab/>
      </w:r>
      <w:r>
        <w:rPr>
          <w:noProof/>
        </w:rPr>
        <w:fldChar w:fldCharType="begin"/>
      </w:r>
      <w:r>
        <w:rPr>
          <w:noProof/>
        </w:rPr>
        <w:instrText xml:space="preserve"> PAGEREF _Toc188623558 \h </w:instrText>
      </w:r>
      <w:r>
        <w:rPr>
          <w:noProof/>
        </w:rPr>
      </w:r>
      <w:r>
        <w:rPr>
          <w:noProof/>
        </w:rPr>
        <w:fldChar w:fldCharType="separate"/>
      </w:r>
      <w:r w:rsidR="008D7C5D">
        <w:rPr>
          <w:noProof/>
        </w:rPr>
        <w:t>74</w:t>
      </w:r>
      <w:r>
        <w:rPr>
          <w:noProof/>
        </w:rPr>
        <w:fldChar w:fldCharType="end"/>
      </w:r>
    </w:p>
    <w:p w14:paraId="732171C3" w14:textId="15CF378D"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9.7.3</w:t>
      </w:r>
      <w:r>
        <w:rPr>
          <w:rFonts w:asciiTheme="minorHAnsi" w:eastAsiaTheme="minorEastAsia" w:hAnsiTheme="minorHAnsi" w:cstheme="minorBidi"/>
          <w:caps w:val="0"/>
          <w:noProof/>
          <w:kern w:val="2"/>
          <w:sz w:val="24"/>
          <w:szCs w:val="24"/>
          <w:lang w:eastAsia="es-CO"/>
          <w14:ligatures w14:val="standardContextual"/>
        </w:rPr>
        <w:tab/>
      </w:r>
      <w:r>
        <w:rPr>
          <w:noProof/>
        </w:rPr>
        <w:t>Diseño a tracción</w:t>
      </w:r>
      <w:r>
        <w:rPr>
          <w:noProof/>
        </w:rPr>
        <w:tab/>
      </w:r>
      <w:r>
        <w:rPr>
          <w:noProof/>
        </w:rPr>
        <w:fldChar w:fldCharType="begin"/>
      </w:r>
      <w:r>
        <w:rPr>
          <w:noProof/>
        </w:rPr>
        <w:instrText xml:space="preserve"> PAGEREF _Toc188623559 \h </w:instrText>
      </w:r>
      <w:r>
        <w:rPr>
          <w:noProof/>
        </w:rPr>
      </w:r>
      <w:r>
        <w:rPr>
          <w:noProof/>
        </w:rPr>
        <w:fldChar w:fldCharType="separate"/>
      </w:r>
      <w:r w:rsidR="008D7C5D">
        <w:rPr>
          <w:noProof/>
        </w:rPr>
        <w:t>75</w:t>
      </w:r>
      <w:r>
        <w:rPr>
          <w:noProof/>
        </w:rPr>
        <w:fldChar w:fldCharType="end"/>
      </w:r>
    </w:p>
    <w:p w14:paraId="65163EC6" w14:textId="1FA43E4C"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9.7.4</w:t>
      </w:r>
      <w:r>
        <w:rPr>
          <w:rFonts w:asciiTheme="minorHAnsi" w:eastAsiaTheme="minorEastAsia" w:hAnsiTheme="minorHAnsi" w:cstheme="minorBidi"/>
          <w:caps w:val="0"/>
          <w:noProof/>
          <w:kern w:val="2"/>
          <w:sz w:val="24"/>
          <w:szCs w:val="24"/>
          <w:lang w:eastAsia="es-CO"/>
          <w14:ligatures w14:val="standardContextual"/>
        </w:rPr>
        <w:tab/>
      </w:r>
      <w:r>
        <w:rPr>
          <w:noProof/>
        </w:rPr>
        <w:t>Diseño a flexión</w:t>
      </w:r>
      <w:r>
        <w:rPr>
          <w:noProof/>
        </w:rPr>
        <w:tab/>
      </w:r>
      <w:r>
        <w:rPr>
          <w:noProof/>
        </w:rPr>
        <w:fldChar w:fldCharType="begin"/>
      </w:r>
      <w:r>
        <w:rPr>
          <w:noProof/>
        </w:rPr>
        <w:instrText xml:space="preserve"> PAGEREF _Toc188623560 \h </w:instrText>
      </w:r>
      <w:r>
        <w:rPr>
          <w:noProof/>
        </w:rPr>
      </w:r>
      <w:r>
        <w:rPr>
          <w:noProof/>
        </w:rPr>
        <w:fldChar w:fldCharType="separate"/>
      </w:r>
      <w:r w:rsidR="008D7C5D">
        <w:rPr>
          <w:noProof/>
        </w:rPr>
        <w:t>77</w:t>
      </w:r>
      <w:r>
        <w:rPr>
          <w:noProof/>
        </w:rPr>
        <w:fldChar w:fldCharType="end"/>
      </w:r>
    </w:p>
    <w:p w14:paraId="2173125D" w14:textId="64A427C1"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9.7.5</w:t>
      </w:r>
      <w:r>
        <w:rPr>
          <w:rFonts w:asciiTheme="minorHAnsi" w:eastAsiaTheme="minorEastAsia" w:hAnsiTheme="minorHAnsi" w:cstheme="minorBidi"/>
          <w:caps w:val="0"/>
          <w:noProof/>
          <w:kern w:val="2"/>
          <w:sz w:val="24"/>
          <w:szCs w:val="24"/>
          <w:lang w:eastAsia="es-CO"/>
          <w14:ligatures w14:val="standardContextual"/>
        </w:rPr>
        <w:tab/>
      </w:r>
      <w:r>
        <w:rPr>
          <w:noProof/>
        </w:rPr>
        <w:t>Dimensiones mínimas</w:t>
      </w:r>
      <w:r>
        <w:rPr>
          <w:noProof/>
        </w:rPr>
        <w:tab/>
      </w:r>
      <w:r>
        <w:rPr>
          <w:noProof/>
        </w:rPr>
        <w:fldChar w:fldCharType="begin"/>
      </w:r>
      <w:r>
        <w:rPr>
          <w:noProof/>
        </w:rPr>
        <w:instrText xml:space="preserve"> PAGEREF _Toc188623561 \h </w:instrText>
      </w:r>
      <w:r>
        <w:rPr>
          <w:noProof/>
        </w:rPr>
      </w:r>
      <w:r>
        <w:rPr>
          <w:noProof/>
        </w:rPr>
        <w:fldChar w:fldCharType="separate"/>
      </w:r>
      <w:r w:rsidR="008D7C5D">
        <w:rPr>
          <w:noProof/>
        </w:rPr>
        <w:t>77</w:t>
      </w:r>
      <w:r>
        <w:rPr>
          <w:noProof/>
        </w:rPr>
        <w:fldChar w:fldCharType="end"/>
      </w:r>
    </w:p>
    <w:p w14:paraId="56944ADB" w14:textId="7D1B3D5C"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9.7.6</w:t>
      </w:r>
      <w:r>
        <w:rPr>
          <w:rFonts w:asciiTheme="minorHAnsi" w:eastAsiaTheme="minorEastAsia" w:hAnsiTheme="minorHAnsi" w:cstheme="minorBidi"/>
          <w:caps w:val="0"/>
          <w:noProof/>
          <w:kern w:val="2"/>
          <w:sz w:val="24"/>
          <w:szCs w:val="24"/>
          <w:lang w:eastAsia="es-CO"/>
          <w14:ligatures w14:val="standardContextual"/>
        </w:rPr>
        <w:tab/>
      </w:r>
      <w:r>
        <w:rPr>
          <w:noProof/>
        </w:rPr>
        <w:t>Uso de soldadura</w:t>
      </w:r>
      <w:r>
        <w:rPr>
          <w:noProof/>
        </w:rPr>
        <w:tab/>
      </w:r>
      <w:r>
        <w:rPr>
          <w:noProof/>
        </w:rPr>
        <w:fldChar w:fldCharType="begin"/>
      </w:r>
      <w:r>
        <w:rPr>
          <w:noProof/>
        </w:rPr>
        <w:instrText xml:space="preserve"> PAGEREF _Toc188623562 \h </w:instrText>
      </w:r>
      <w:r>
        <w:rPr>
          <w:noProof/>
        </w:rPr>
      </w:r>
      <w:r>
        <w:rPr>
          <w:noProof/>
        </w:rPr>
        <w:fldChar w:fldCharType="separate"/>
      </w:r>
      <w:r w:rsidR="008D7C5D">
        <w:rPr>
          <w:noProof/>
        </w:rPr>
        <w:t>77</w:t>
      </w:r>
      <w:r>
        <w:rPr>
          <w:noProof/>
        </w:rPr>
        <w:fldChar w:fldCharType="end"/>
      </w:r>
    </w:p>
    <w:p w14:paraId="1208A1EE" w14:textId="44C0514A"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9.7.7</w:t>
      </w:r>
      <w:r>
        <w:rPr>
          <w:rFonts w:asciiTheme="minorHAnsi" w:eastAsiaTheme="minorEastAsia" w:hAnsiTheme="minorHAnsi" w:cstheme="minorBidi"/>
          <w:caps w:val="0"/>
          <w:noProof/>
          <w:kern w:val="2"/>
          <w:sz w:val="24"/>
          <w:szCs w:val="24"/>
          <w:lang w:eastAsia="es-CO"/>
          <w14:ligatures w14:val="standardContextual"/>
        </w:rPr>
        <w:tab/>
      </w:r>
      <w:r>
        <w:rPr>
          <w:noProof/>
        </w:rPr>
        <w:t>Deformaciones</w:t>
      </w:r>
      <w:r>
        <w:rPr>
          <w:noProof/>
        </w:rPr>
        <w:tab/>
      </w:r>
      <w:r>
        <w:rPr>
          <w:noProof/>
        </w:rPr>
        <w:fldChar w:fldCharType="begin"/>
      </w:r>
      <w:r>
        <w:rPr>
          <w:noProof/>
        </w:rPr>
        <w:instrText xml:space="preserve"> PAGEREF _Toc188623563 \h </w:instrText>
      </w:r>
      <w:r>
        <w:rPr>
          <w:noProof/>
        </w:rPr>
      </w:r>
      <w:r>
        <w:rPr>
          <w:noProof/>
        </w:rPr>
        <w:fldChar w:fldCharType="separate"/>
      </w:r>
      <w:r w:rsidR="008D7C5D">
        <w:rPr>
          <w:noProof/>
        </w:rPr>
        <w:t>78</w:t>
      </w:r>
      <w:r>
        <w:rPr>
          <w:noProof/>
        </w:rPr>
        <w:fldChar w:fldCharType="end"/>
      </w:r>
    </w:p>
    <w:p w14:paraId="7038F04A" w14:textId="65F3F7A1"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9.7.8</w:t>
      </w:r>
      <w:r>
        <w:rPr>
          <w:rFonts w:asciiTheme="minorHAnsi" w:eastAsiaTheme="minorEastAsia" w:hAnsiTheme="minorHAnsi" w:cstheme="minorBidi"/>
          <w:caps w:val="0"/>
          <w:noProof/>
          <w:kern w:val="2"/>
          <w:sz w:val="24"/>
          <w:szCs w:val="24"/>
          <w:lang w:eastAsia="es-CO"/>
          <w14:ligatures w14:val="standardContextual"/>
        </w:rPr>
        <w:tab/>
      </w:r>
      <w:r>
        <w:rPr>
          <w:noProof/>
        </w:rPr>
        <w:t>Distancias a borde y de separación de las perforaciones</w:t>
      </w:r>
      <w:r>
        <w:rPr>
          <w:noProof/>
        </w:rPr>
        <w:tab/>
      </w:r>
      <w:r>
        <w:rPr>
          <w:noProof/>
        </w:rPr>
        <w:fldChar w:fldCharType="begin"/>
      </w:r>
      <w:r>
        <w:rPr>
          <w:noProof/>
        </w:rPr>
        <w:instrText xml:space="preserve"> PAGEREF _Toc188623564 \h </w:instrText>
      </w:r>
      <w:r>
        <w:rPr>
          <w:noProof/>
        </w:rPr>
      </w:r>
      <w:r>
        <w:rPr>
          <w:noProof/>
        </w:rPr>
        <w:fldChar w:fldCharType="separate"/>
      </w:r>
      <w:r w:rsidR="008D7C5D">
        <w:rPr>
          <w:noProof/>
        </w:rPr>
        <w:t>78</w:t>
      </w:r>
      <w:r>
        <w:rPr>
          <w:noProof/>
        </w:rPr>
        <w:fldChar w:fldCharType="end"/>
      </w:r>
    </w:p>
    <w:p w14:paraId="53673600" w14:textId="6824825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9.7.9</w:t>
      </w:r>
      <w:r>
        <w:rPr>
          <w:rFonts w:asciiTheme="minorHAnsi" w:eastAsiaTheme="minorEastAsia" w:hAnsiTheme="minorHAnsi" w:cstheme="minorBidi"/>
          <w:caps w:val="0"/>
          <w:noProof/>
          <w:kern w:val="2"/>
          <w:sz w:val="24"/>
          <w:szCs w:val="24"/>
          <w:lang w:eastAsia="es-CO"/>
          <w14:ligatures w14:val="standardContextual"/>
        </w:rPr>
        <w:tab/>
      </w:r>
      <w:r>
        <w:rPr>
          <w:noProof/>
        </w:rPr>
        <w:t>Análisis estructural</w:t>
      </w:r>
      <w:r>
        <w:rPr>
          <w:noProof/>
        </w:rPr>
        <w:tab/>
      </w:r>
      <w:r>
        <w:rPr>
          <w:noProof/>
        </w:rPr>
        <w:fldChar w:fldCharType="begin"/>
      </w:r>
      <w:r>
        <w:rPr>
          <w:noProof/>
        </w:rPr>
        <w:instrText xml:space="preserve"> PAGEREF _Toc188623565 \h </w:instrText>
      </w:r>
      <w:r>
        <w:rPr>
          <w:noProof/>
        </w:rPr>
      </w:r>
      <w:r>
        <w:rPr>
          <w:noProof/>
        </w:rPr>
        <w:fldChar w:fldCharType="separate"/>
      </w:r>
      <w:r w:rsidR="008D7C5D">
        <w:rPr>
          <w:noProof/>
        </w:rPr>
        <w:t>79</w:t>
      </w:r>
      <w:r>
        <w:rPr>
          <w:noProof/>
        </w:rPr>
        <w:fldChar w:fldCharType="end"/>
      </w:r>
    </w:p>
    <w:p w14:paraId="398F863A" w14:textId="780E00FC"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9.8</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DISEÑO DE ESTRUCTURAS DE ALMA LLENA</w:t>
      </w:r>
      <w:r>
        <w:rPr>
          <w:noProof/>
        </w:rPr>
        <w:tab/>
      </w:r>
      <w:r>
        <w:rPr>
          <w:noProof/>
        </w:rPr>
        <w:fldChar w:fldCharType="begin"/>
      </w:r>
      <w:r>
        <w:rPr>
          <w:noProof/>
        </w:rPr>
        <w:instrText xml:space="preserve"> PAGEREF _Toc188623566 \h </w:instrText>
      </w:r>
      <w:r>
        <w:rPr>
          <w:noProof/>
        </w:rPr>
      </w:r>
      <w:r>
        <w:rPr>
          <w:noProof/>
        </w:rPr>
        <w:fldChar w:fldCharType="separate"/>
      </w:r>
      <w:r w:rsidR="008D7C5D">
        <w:rPr>
          <w:noProof/>
        </w:rPr>
        <w:t>79</w:t>
      </w:r>
      <w:r>
        <w:rPr>
          <w:noProof/>
        </w:rPr>
        <w:fldChar w:fldCharType="end"/>
      </w:r>
    </w:p>
    <w:p w14:paraId="521D2BF2" w14:textId="1D345DD0"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9.8.1</w:t>
      </w:r>
      <w:r>
        <w:rPr>
          <w:rFonts w:asciiTheme="minorHAnsi" w:eastAsiaTheme="minorEastAsia" w:hAnsiTheme="minorHAnsi" w:cstheme="minorBidi"/>
          <w:caps w:val="0"/>
          <w:noProof/>
          <w:kern w:val="2"/>
          <w:sz w:val="24"/>
          <w:szCs w:val="24"/>
          <w:lang w:eastAsia="es-CO"/>
          <w14:ligatures w14:val="standardContextual"/>
        </w:rPr>
        <w:tab/>
      </w:r>
      <w:r>
        <w:rPr>
          <w:noProof/>
        </w:rPr>
        <w:t>Diseño estructural</w:t>
      </w:r>
      <w:r>
        <w:rPr>
          <w:noProof/>
        </w:rPr>
        <w:tab/>
      </w:r>
      <w:r>
        <w:rPr>
          <w:noProof/>
        </w:rPr>
        <w:fldChar w:fldCharType="begin"/>
      </w:r>
      <w:r>
        <w:rPr>
          <w:noProof/>
        </w:rPr>
        <w:instrText xml:space="preserve"> PAGEREF _Toc188623567 \h </w:instrText>
      </w:r>
      <w:r>
        <w:rPr>
          <w:noProof/>
        </w:rPr>
      </w:r>
      <w:r>
        <w:rPr>
          <w:noProof/>
        </w:rPr>
        <w:fldChar w:fldCharType="separate"/>
      </w:r>
      <w:r w:rsidR="008D7C5D">
        <w:rPr>
          <w:noProof/>
        </w:rPr>
        <w:t>79</w:t>
      </w:r>
      <w:r>
        <w:rPr>
          <w:noProof/>
        </w:rPr>
        <w:fldChar w:fldCharType="end"/>
      </w:r>
    </w:p>
    <w:p w14:paraId="442BCAB1" w14:textId="7B4DC638"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9.9</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DISEÑO DE SISTEMA DE ANCLAJE A LA FUNDACIÓN</w:t>
      </w:r>
      <w:r>
        <w:rPr>
          <w:noProof/>
        </w:rPr>
        <w:tab/>
      </w:r>
      <w:r>
        <w:rPr>
          <w:noProof/>
        </w:rPr>
        <w:fldChar w:fldCharType="begin"/>
      </w:r>
      <w:r>
        <w:rPr>
          <w:noProof/>
        </w:rPr>
        <w:instrText xml:space="preserve"> PAGEREF _Toc188623568 \h </w:instrText>
      </w:r>
      <w:r>
        <w:rPr>
          <w:noProof/>
        </w:rPr>
      </w:r>
      <w:r>
        <w:rPr>
          <w:noProof/>
        </w:rPr>
        <w:fldChar w:fldCharType="separate"/>
      </w:r>
      <w:r w:rsidR="008D7C5D">
        <w:rPr>
          <w:noProof/>
        </w:rPr>
        <w:t>80</w:t>
      </w:r>
      <w:r>
        <w:rPr>
          <w:noProof/>
        </w:rPr>
        <w:fldChar w:fldCharType="end"/>
      </w:r>
    </w:p>
    <w:p w14:paraId="5F0BB1BB" w14:textId="1173F3D6"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9.9.1</w:t>
      </w:r>
      <w:r>
        <w:rPr>
          <w:rFonts w:asciiTheme="minorHAnsi" w:eastAsiaTheme="minorEastAsia" w:hAnsiTheme="minorHAnsi" w:cstheme="minorBidi"/>
          <w:caps w:val="0"/>
          <w:noProof/>
          <w:kern w:val="2"/>
          <w:sz w:val="24"/>
          <w:szCs w:val="24"/>
          <w:lang w:eastAsia="es-CO"/>
          <w14:ligatures w14:val="standardContextual"/>
        </w:rPr>
        <w:tab/>
      </w:r>
      <w:r>
        <w:rPr>
          <w:noProof/>
        </w:rPr>
        <w:t>Pernos de anclaje</w:t>
      </w:r>
      <w:r>
        <w:rPr>
          <w:noProof/>
        </w:rPr>
        <w:tab/>
      </w:r>
      <w:r>
        <w:rPr>
          <w:noProof/>
        </w:rPr>
        <w:fldChar w:fldCharType="begin"/>
      </w:r>
      <w:r>
        <w:rPr>
          <w:noProof/>
        </w:rPr>
        <w:instrText xml:space="preserve"> PAGEREF _Toc188623569 \h </w:instrText>
      </w:r>
      <w:r>
        <w:rPr>
          <w:noProof/>
        </w:rPr>
      </w:r>
      <w:r>
        <w:rPr>
          <w:noProof/>
        </w:rPr>
        <w:fldChar w:fldCharType="separate"/>
      </w:r>
      <w:r w:rsidR="008D7C5D">
        <w:rPr>
          <w:noProof/>
        </w:rPr>
        <w:t>81</w:t>
      </w:r>
      <w:r>
        <w:rPr>
          <w:noProof/>
        </w:rPr>
        <w:fldChar w:fldCharType="end"/>
      </w:r>
    </w:p>
    <w:p w14:paraId="5EAE2D12" w14:textId="3D9CB44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lastRenderedPageBreak/>
        <w:t>9.9.2</w:t>
      </w:r>
      <w:r>
        <w:rPr>
          <w:rFonts w:asciiTheme="minorHAnsi" w:eastAsiaTheme="minorEastAsia" w:hAnsiTheme="minorHAnsi" w:cstheme="minorBidi"/>
          <w:caps w:val="0"/>
          <w:noProof/>
          <w:kern w:val="2"/>
          <w:sz w:val="24"/>
          <w:szCs w:val="24"/>
          <w:lang w:eastAsia="es-CO"/>
          <w14:ligatures w14:val="standardContextual"/>
        </w:rPr>
        <w:tab/>
      </w:r>
      <w:r>
        <w:rPr>
          <w:noProof/>
        </w:rPr>
        <w:t>Diseño de pernos de anclaje post instalados</w:t>
      </w:r>
      <w:r>
        <w:rPr>
          <w:noProof/>
        </w:rPr>
        <w:tab/>
      </w:r>
      <w:r>
        <w:rPr>
          <w:noProof/>
        </w:rPr>
        <w:fldChar w:fldCharType="begin"/>
      </w:r>
      <w:r>
        <w:rPr>
          <w:noProof/>
        </w:rPr>
        <w:instrText xml:space="preserve"> PAGEREF _Toc188623570 \h </w:instrText>
      </w:r>
      <w:r>
        <w:rPr>
          <w:noProof/>
        </w:rPr>
      </w:r>
      <w:r>
        <w:rPr>
          <w:noProof/>
        </w:rPr>
        <w:fldChar w:fldCharType="separate"/>
      </w:r>
      <w:r w:rsidR="008D7C5D">
        <w:rPr>
          <w:noProof/>
        </w:rPr>
        <w:t>81</w:t>
      </w:r>
      <w:r>
        <w:rPr>
          <w:noProof/>
        </w:rPr>
        <w:fldChar w:fldCharType="end"/>
      </w:r>
    </w:p>
    <w:p w14:paraId="5B03F915" w14:textId="4247475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9.9.3</w:t>
      </w:r>
      <w:r>
        <w:rPr>
          <w:rFonts w:asciiTheme="minorHAnsi" w:eastAsiaTheme="minorEastAsia" w:hAnsiTheme="minorHAnsi" w:cstheme="minorBidi"/>
          <w:caps w:val="0"/>
          <w:noProof/>
          <w:kern w:val="2"/>
          <w:sz w:val="24"/>
          <w:szCs w:val="24"/>
          <w:lang w:eastAsia="es-CO"/>
          <w14:ligatures w14:val="standardContextual"/>
        </w:rPr>
        <w:tab/>
      </w:r>
      <w:r>
        <w:rPr>
          <w:noProof/>
        </w:rPr>
        <w:t>Sistema de anclaje de equipos a la fundación sin pernos de anclaje</w:t>
      </w:r>
      <w:r>
        <w:rPr>
          <w:noProof/>
        </w:rPr>
        <w:tab/>
      </w:r>
      <w:r>
        <w:rPr>
          <w:noProof/>
        </w:rPr>
        <w:fldChar w:fldCharType="begin"/>
      </w:r>
      <w:r>
        <w:rPr>
          <w:noProof/>
        </w:rPr>
        <w:instrText xml:space="preserve"> PAGEREF _Toc188623571 \h </w:instrText>
      </w:r>
      <w:r>
        <w:rPr>
          <w:noProof/>
        </w:rPr>
      </w:r>
      <w:r>
        <w:rPr>
          <w:noProof/>
        </w:rPr>
        <w:fldChar w:fldCharType="separate"/>
      </w:r>
      <w:r w:rsidR="008D7C5D">
        <w:rPr>
          <w:noProof/>
        </w:rPr>
        <w:t>81</w:t>
      </w:r>
      <w:r>
        <w:rPr>
          <w:noProof/>
        </w:rPr>
        <w:fldChar w:fldCharType="end"/>
      </w:r>
    </w:p>
    <w:p w14:paraId="427789E6" w14:textId="5F568154"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9.10</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DISEÑO DE CAMINOS DE ACCESO Y CAMINOS INTERIORES</w:t>
      </w:r>
      <w:r>
        <w:rPr>
          <w:noProof/>
        </w:rPr>
        <w:tab/>
      </w:r>
      <w:r>
        <w:rPr>
          <w:noProof/>
        </w:rPr>
        <w:fldChar w:fldCharType="begin"/>
      </w:r>
      <w:r>
        <w:rPr>
          <w:noProof/>
        </w:rPr>
        <w:instrText xml:space="preserve"> PAGEREF _Toc188623572 \h </w:instrText>
      </w:r>
      <w:r>
        <w:rPr>
          <w:noProof/>
        </w:rPr>
      </w:r>
      <w:r>
        <w:rPr>
          <w:noProof/>
        </w:rPr>
        <w:fldChar w:fldCharType="separate"/>
      </w:r>
      <w:r w:rsidR="008D7C5D">
        <w:rPr>
          <w:noProof/>
        </w:rPr>
        <w:t>82</w:t>
      </w:r>
      <w:r>
        <w:rPr>
          <w:noProof/>
        </w:rPr>
        <w:fldChar w:fldCharType="end"/>
      </w:r>
    </w:p>
    <w:p w14:paraId="7EF20C46" w14:textId="3381D250"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9.10.1</w:t>
      </w:r>
      <w:r>
        <w:rPr>
          <w:rFonts w:asciiTheme="minorHAnsi" w:eastAsiaTheme="minorEastAsia" w:hAnsiTheme="minorHAnsi" w:cstheme="minorBidi"/>
          <w:caps w:val="0"/>
          <w:noProof/>
          <w:kern w:val="2"/>
          <w:sz w:val="24"/>
          <w:szCs w:val="24"/>
          <w:lang w:eastAsia="es-CO"/>
          <w14:ligatures w14:val="standardContextual"/>
        </w:rPr>
        <w:tab/>
      </w:r>
      <w:r>
        <w:rPr>
          <w:noProof/>
        </w:rPr>
        <w:t>Bases de diseño</w:t>
      </w:r>
      <w:r>
        <w:rPr>
          <w:noProof/>
        </w:rPr>
        <w:tab/>
      </w:r>
      <w:r>
        <w:rPr>
          <w:noProof/>
        </w:rPr>
        <w:fldChar w:fldCharType="begin"/>
      </w:r>
      <w:r>
        <w:rPr>
          <w:noProof/>
        </w:rPr>
        <w:instrText xml:space="preserve"> PAGEREF _Toc188623573 \h </w:instrText>
      </w:r>
      <w:r>
        <w:rPr>
          <w:noProof/>
        </w:rPr>
      </w:r>
      <w:r>
        <w:rPr>
          <w:noProof/>
        </w:rPr>
        <w:fldChar w:fldCharType="separate"/>
      </w:r>
      <w:r w:rsidR="008D7C5D">
        <w:rPr>
          <w:noProof/>
        </w:rPr>
        <w:t>82</w:t>
      </w:r>
      <w:r>
        <w:rPr>
          <w:noProof/>
        </w:rPr>
        <w:fldChar w:fldCharType="end"/>
      </w:r>
    </w:p>
    <w:p w14:paraId="26CDE3D3" w14:textId="1B2D415E"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9.10.2</w:t>
      </w:r>
      <w:r>
        <w:rPr>
          <w:rFonts w:asciiTheme="minorHAnsi" w:eastAsiaTheme="minorEastAsia" w:hAnsiTheme="minorHAnsi" w:cstheme="minorBidi"/>
          <w:caps w:val="0"/>
          <w:noProof/>
          <w:kern w:val="2"/>
          <w:sz w:val="24"/>
          <w:szCs w:val="24"/>
          <w:lang w:eastAsia="es-CO"/>
          <w14:ligatures w14:val="standardContextual"/>
        </w:rPr>
        <w:tab/>
      </w:r>
      <w:r>
        <w:rPr>
          <w:noProof/>
        </w:rPr>
        <w:t>Diseño geométrico del camino</w:t>
      </w:r>
      <w:r>
        <w:rPr>
          <w:noProof/>
        </w:rPr>
        <w:tab/>
      </w:r>
      <w:r>
        <w:rPr>
          <w:noProof/>
        </w:rPr>
        <w:fldChar w:fldCharType="begin"/>
      </w:r>
      <w:r>
        <w:rPr>
          <w:noProof/>
        </w:rPr>
        <w:instrText xml:space="preserve"> PAGEREF _Toc188623574 \h </w:instrText>
      </w:r>
      <w:r>
        <w:rPr>
          <w:noProof/>
        </w:rPr>
      </w:r>
      <w:r>
        <w:rPr>
          <w:noProof/>
        </w:rPr>
        <w:fldChar w:fldCharType="separate"/>
      </w:r>
      <w:r w:rsidR="008D7C5D">
        <w:rPr>
          <w:noProof/>
        </w:rPr>
        <w:t>82</w:t>
      </w:r>
      <w:r>
        <w:rPr>
          <w:noProof/>
        </w:rPr>
        <w:fldChar w:fldCharType="end"/>
      </w:r>
    </w:p>
    <w:p w14:paraId="43A9DC03" w14:textId="2D37CE6B"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9.10.3</w:t>
      </w:r>
      <w:r>
        <w:rPr>
          <w:rFonts w:asciiTheme="minorHAnsi" w:eastAsiaTheme="minorEastAsia" w:hAnsiTheme="minorHAnsi" w:cstheme="minorBidi"/>
          <w:caps w:val="0"/>
          <w:noProof/>
          <w:kern w:val="2"/>
          <w:sz w:val="24"/>
          <w:szCs w:val="24"/>
          <w:lang w:eastAsia="es-CO"/>
          <w14:ligatures w14:val="standardContextual"/>
        </w:rPr>
        <w:tab/>
      </w:r>
      <w:r>
        <w:rPr>
          <w:noProof/>
        </w:rPr>
        <w:t>Vehículos estimados en el diseño</w:t>
      </w:r>
      <w:r>
        <w:rPr>
          <w:noProof/>
        </w:rPr>
        <w:tab/>
      </w:r>
      <w:r>
        <w:rPr>
          <w:noProof/>
        </w:rPr>
        <w:fldChar w:fldCharType="begin"/>
      </w:r>
      <w:r>
        <w:rPr>
          <w:noProof/>
        </w:rPr>
        <w:instrText xml:space="preserve"> PAGEREF _Toc188623575 \h </w:instrText>
      </w:r>
      <w:r>
        <w:rPr>
          <w:noProof/>
        </w:rPr>
      </w:r>
      <w:r>
        <w:rPr>
          <w:noProof/>
        </w:rPr>
        <w:fldChar w:fldCharType="separate"/>
      </w:r>
      <w:r w:rsidR="008D7C5D">
        <w:rPr>
          <w:noProof/>
        </w:rPr>
        <w:t>83</w:t>
      </w:r>
      <w:r>
        <w:rPr>
          <w:noProof/>
        </w:rPr>
        <w:fldChar w:fldCharType="end"/>
      </w:r>
    </w:p>
    <w:p w14:paraId="666A2811" w14:textId="216CCE92"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theme="majorHAnsi"/>
          <w:noProof/>
        </w:rPr>
        <w:t>9.10.4</w:t>
      </w:r>
      <w:r>
        <w:rPr>
          <w:rFonts w:asciiTheme="minorHAnsi" w:eastAsiaTheme="minorEastAsia" w:hAnsiTheme="minorHAnsi" w:cstheme="minorBidi"/>
          <w:caps w:val="0"/>
          <w:noProof/>
          <w:kern w:val="2"/>
          <w:sz w:val="24"/>
          <w:szCs w:val="24"/>
          <w:lang w:eastAsia="es-CO"/>
          <w14:ligatures w14:val="standardContextual"/>
        </w:rPr>
        <w:tab/>
      </w:r>
      <w:r>
        <w:rPr>
          <w:noProof/>
        </w:rPr>
        <w:t>Radio de giro</w:t>
      </w:r>
      <w:r>
        <w:rPr>
          <w:noProof/>
        </w:rPr>
        <w:tab/>
      </w:r>
      <w:r>
        <w:rPr>
          <w:noProof/>
        </w:rPr>
        <w:fldChar w:fldCharType="begin"/>
      </w:r>
      <w:r>
        <w:rPr>
          <w:noProof/>
        </w:rPr>
        <w:instrText xml:space="preserve"> PAGEREF _Toc188623576 \h </w:instrText>
      </w:r>
      <w:r>
        <w:rPr>
          <w:noProof/>
        </w:rPr>
      </w:r>
      <w:r>
        <w:rPr>
          <w:noProof/>
        </w:rPr>
        <w:fldChar w:fldCharType="separate"/>
      </w:r>
      <w:r w:rsidR="008D7C5D">
        <w:rPr>
          <w:noProof/>
        </w:rPr>
        <w:t>83</w:t>
      </w:r>
      <w:r>
        <w:rPr>
          <w:noProof/>
        </w:rPr>
        <w:fldChar w:fldCharType="end"/>
      </w:r>
    </w:p>
    <w:p w14:paraId="1190113C" w14:textId="605C76E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9.10.5</w:t>
      </w:r>
      <w:r>
        <w:rPr>
          <w:rFonts w:asciiTheme="minorHAnsi" w:eastAsiaTheme="minorEastAsia" w:hAnsiTheme="minorHAnsi" w:cstheme="minorBidi"/>
          <w:caps w:val="0"/>
          <w:noProof/>
          <w:kern w:val="2"/>
          <w:sz w:val="24"/>
          <w:szCs w:val="24"/>
          <w:lang w:eastAsia="es-CO"/>
          <w14:ligatures w14:val="standardContextual"/>
        </w:rPr>
        <w:tab/>
      </w:r>
      <w:r>
        <w:rPr>
          <w:noProof/>
        </w:rPr>
        <w:t>Diseño estructural del camino</w:t>
      </w:r>
      <w:r>
        <w:rPr>
          <w:noProof/>
        </w:rPr>
        <w:tab/>
      </w:r>
      <w:r>
        <w:rPr>
          <w:noProof/>
        </w:rPr>
        <w:fldChar w:fldCharType="begin"/>
      </w:r>
      <w:r>
        <w:rPr>
          <w:noProof/>
        </w:rPr>
        <w:instrText xml:space="preserve"> PAGEREF _Toc188623577 \h </w:instrText>
      </w:r>
      <w:r>
        <w:rPr>
          <w:noProof/>
        </w:rPr>
      </w:r>
      <w:r>
        <w:rPr>
          <w:noProof/>
        </w:rPr>
        <w:fldChar w:fldCharType="separate"/>
      </w:r>
      <w:r w:rsidR="008D7C5D">
        <w:rPr>
          <w:noProof/>
        </w:rPr>
        <w:t>83</w:t>
      </w:r>
      <w:r>
        <w:rPr>
          <w:noProof/>
        </w:rPr>
        <w:fldChar w:fldCharType="end"/>
      </w:r>
    </w:p>
    <w:p w14:paraId="5EF1E457" w14:textId="740C69C3"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theme="majorHAnsi"/>
          <w:noProof/>
        </w:rPr>
        <w:t>9.10.6</w:t>
      </w:r>
      <w:r>
        <w:rPr>
          <w:rFonts w:asciiTheme="minorHAnsi" w:eastAsiaTheme="minorEastAsia" w:hAnsiTheme="minorHAnsi" w:cstheme="minorBidi"/>
          <w:caps w:val="0"/>
          <w:noProof/>
          <w:kern w:val="2"/>
          <w:sz w:val="24"/>
          <w:szCs w:val="24"/>
          <w:lang w:eastAsia="es-CO"/>
          <w14:ligatures w14:val="standardContextual"/>
        </w:rPr>
        <w:tab/>
      </w:r>
      <w:r>
        <w:rPr>
          <w:noProof/>
        </w:rPr>
        <w:t>Estructura del acabado del camino</w:t>
      </w:r>
      <w:r>
        <w:rPr>
          <w:noProof/>
        </w:rPr>
        <w:tab/>
      </w:r>
      <w:r>
        <w:rPr>
          <w:noProof/>
        </w:rPr>
        <w:fldChar w:fldCharType="begin"/>
      </w:r>
      <w:r>
        <w:rPr>
          <w:noProof/>
        </w:rPr>
        <w:instrText xml:space="preserve"> PAGEREF _Toc188623578 \h </w:instrText>
      </w:r>
      <w:r>
        <w:rPr>
          <w:noProof/>
        </w:rPr>
      </w:r>
      <w:r>
        <w:rPr>
          <w:noProof/>
        </w:rPr>
        <w:fldChar w:fldCharType="separate"/>
      </w:r>
      <w:r w:rsidR="008D7C5D">
        <w:rPr>
          <w:noProof/>
        </w:rPr>
        <w:t>83</w:t>
      </w:r>
      <w:r>
        <w:rPr>
          <w:noProof/>
        </w:rPr>
        <w:fldChar w:fldCharType="end"/>
      </w:r>
    </w:p>
    <w:p w14:paraId="00D1CAA1" w14:textId="599ABAB6"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9.10.7</w:t>
      </w:r>
      <w:r>
        <w:rPr>
          <w:rFonts w:asciiTheme="minorHAnsi" w:eastAsiaTheme="minorEastAsia" w:hAnsiTheme="minorHAnsi" w:cstheme="minorBidi"/>
          <w:caps w:val="0"/>
          <w:noProof/>
          <w:kern w:val="2"/>
          <w:sz w:val="24"/>
          <w:szCs w:val="24"/>
          <w:lang w:eastAsia="es-CO"/>
          <w14:ligatures w14:val="standardContextual"/>
        </w:rPr>
        <w:tab/>
      </w:r>
      <w:r>
        <w:rPr>
          <w:noProof/>
        </w:rPr>
        <w:t>Drenajes del camino</w:t>
      </w:r>
      <w:r>
        <w:rPr>
          <w:noProof/>
        </w:rPr>
        <w:tab/>
      </w:r>
      <w:r>
        <w:rPr>
          <w:noProof/>
        </w:rPr>
        <w:fldChar w:fldCharType="begin"/>
      </w:r>
      <w:r>
        <w:rPr>
          <w:noProof/>
        </w:rPr>
        <w:instrText xml:space="preserve"> PAGEREF _Toc188623579 \h </w:instrText>
      </w:r>
      <w:r>
        <w:rPr>
          <w:noProof/>
        </w:rPr>
      </w:r>
      <w:r>
        <w:rPr>
          <w:noProof/>
        </w:rPr>
        <w:fldChar w:fldCharType="separate"/>
      </w:r>
      <w:r w:rsidR="008D7C5D">
        <w:rPr>
          <w:noProof/>
        </w:rPr>
        <w:t>83</w:t>
      </w:r>
      <w:r>
        <w:rPr>
          <w:noProof/>
        </w:rPr>
        <w:fldChar w:fldCharType="end"/>
      </w:r>
    </w:p>
    <w:p w14:paraId="0B5740FB" w14:textId="4A82E649"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9.11</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CERCOS</w:t>
      </w:r>
      <w:r>
        <w:rPr>
          <w:noProof/>
        </w:rPr>
        <w:tab/>
      </w:r>
      <w:r>
        <w:rPr>
          <w:noProof/>
        </w:rPr>
        <w:fldChar w:fldCharType="begin"/>
      </w:r>
      <w:r>
        <w:rPr>
          <w:noProof/>
        </w:rPr>
        <w:instrText xml:space="preserve"> PAGEREF _Toc188623580 \h </w:instrText>
      </w:r>
      <w:r>
        <w:rPr>
          <w:noProof/>
        </w:rPr>
      </w:r>
      <w:r>
        <w:rPr>
          <w:noProof/>
        </w:rPr>
        <w:fldChar w:fldCharType="separate"/>
      </w:r>
      <w:r w:rsidR="008D7C5D">
        <w:rPr>
          <w:noProof/>
        </w:rPr>
        <w:t>83</w:t>
      </w:r>
      <w:r>
        <w:rPr>
          <w:noProof/>
        </w:rPr>
        <w:fldChar w:fldCharType="end"/>
      </w:r>
    </w:p>
    <w:p w14:paraId="2D64A365" w14:textId="3A7D6584"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9.11.1</w:t>
      </w:r>
      <w:r>
        <w:rPr>
          <w:rFonts w:asciiTheme="minorHAnsi" w:eastAsiaTheme="minorEastAsia" w:hAnsiTheme="minorHAnsi" w:cstheme="minorBidi"/>
          <w:caps w:val="0"/>
          <w:noProof/>
          <w:kern w:val="2"/>
          <w:sz w:val="24"/>
          <w:szCs w:val="24"/>
          <w:lang w:eastAsia="es-CO"/>
          <w14:ligatures w14:val="standardContextual"/>
        </w:rPr>
        <w:tab/>
      </w:r>
      <w:r>
        <w:rPr>
          <w:noProof/>
        </w:rPr>
        <w:t>Cerco interior</w:t>
      </w:r>
      <w:r>
        <w:rPr>
          <w:noProof/>
        </w:rPr>
        <w:tab/>
      </w:r>
      <w:r>
        <w:rPr>
          <w:noProof/>
        </w:rPr>
        <w:fldChar w:fldCharType="begin"/>
      </w:r>
      <w:r>
        <w:rPr>
          <w:noProof/>
        </w:rPr>
        <w:instrText xml:space="preserve"> PAGEREF _Toc188623581 \h </w:instrText>
      </w:r>
      <w:r>
        <w:rPr>
          <w:noProof/>
        </w:rPr>
      </w:r>
      <w:r>
        <w:rPr>
          <w:noProof/>
        </w:rPr>
        <w:fldChar w:fldCharType="separate"/>
      </w:r>
      <w:r w:rsidR="008D7C5D">
        <w:rPr>
          <w:noProof/>
        </w:rPr>
        <w:t>83</w:t>
      </w:r>
      <w:r>
        <w:rPr>
          <w:noProof/>
        </w:rPr>
        <w:fldChar w:fldCharType="end"/>
      </w:r>
    </w:p>
    <w:p w14:paraId="08DD203D" w14:textId="2744BAB0"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9.11.2</w:t>
      </w:r>
      <w:r>
        <w:rPr>
          <w:rFonts w:asciiTheme="minorHAnsi" w:eastAsiaTheme="minorEastAsia" w:hAnsiTheme="minorHAnsi" w:cstheme="minorBidi"/>
          <w:caps w:val="0"/>
          <w:noProof/>
          <w:kern w:val="2"/>
          <w:sz w:val="24"/>
          <w:szCs w:val="24"/>
          <w:lang w:eastAsia="es-CO"/>
          <w14:ligatures w14:val="standardContextual"/>
        </w:rPr>
        <w:tab/>
      </w:r>
      <w:r>
        <w:rPr>
          <w:noProof/>
        </w:rPr>
        <w:t>Cerco exterior</w:t>
      </w:r>
      <w:r>
        <w:rPr>
          <w:noProof/>
        </w:rPr>
        <w:tab/>
      </w:r>
      <w:r>
        <w:rPr>
          <w:noProof/>
        </w:rPr>
        <w:fldChar w:fldCharType="begin"/>
      </w:r>
      <w:r>
        <w:rPr>
          <w:noProof/>
        </w:rPr>
        <w:instrText xml:space="preserve"> PAGEREF _Toc188623582 \h </w:instrText>
      </w:r>
      <w:r>
        <w:rPr>
          <w:noProof/>
        </w:rPr>
      </w:r>
      <w:r>
        <w:rPr>
          <w:noProof/>
        </w:rPr>
        <w:fldChar w:fldCharType="separate"/>
      </w:r>
      <w:r w:rsidR="008D7C5D">
        <w:rPr>
          <w:noProof/>
        </w:rPr>
        <w:t>84</w:t>
      </w:r>
      <w:r>
        <w:rPr>
          <w:noProof/>
        </w:rPr>
        <w:fldChar w:fldCharType="end"/>
      </w:r>
    </w:p>
    <w:p w14:paraId="262A8B62" w14:textId="2322A33A"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9.11.3</w:t>
      </w:r>
      <w:r>
        <w:rPr>
          <w:rFonts w:asciiTheme="minorHAnsi" w:eastAsiaTheme="minorEastAsia" w:hAnsiTheme="minorHAnsi" w:cstheme="minorBidi"/>
          <w:caps w:val="0"/>
          <w:noProof/>
          <w:kern w:val="2"/>
          <w:sz w:val="24"/>
          <w:szCs w:val="24"/>
          <w:lang w:eastAsia="es-CO"/>
          <w14:ligatures w14:val="standardContextual"/>
        </w:rPr>
        <w:tab/>
      </w:r>
      <w:r>
        <w:rPr>
          <w:noProof/>
        </w:rPr>
        <w:t>Portón vehicular y peatonal interno</w:t>
      </w:r>
      <w:r>
        <w:rPr>
          <w:noProof/>
        </w:rPr>
        <w:tab/>
      </w:r>
      <w:r>
        <w:rPr>
          <w:noProof/>
        </w:rPr>
        <w:fldChar w:fldCharType="begin"/>
      </w:r>
      <w:r>
        <w:rPr>
          <w:noProof/>
        </w:rPr>
        <w:instrText xml:space="preserve"> PAGEREF _Toc188623583 \h </w:instrText>
      </w:r>
      <w:r>
        <w:rPr>
          <w:noProof/>
        </w:rPr>
      </w:r>
      <w:r>
        <w:rPr>
          <w:noProof/>
        </w:rPr>
        <w:fldChar w:fldCharType="separate"/>
      </w:r>
      <w:r w:rsidR="008D7C5D">
        <w:rPr>
          <w:noProof/>
        </w:rPr>
        <w:t>84</w:t>
      </w:r>
      <w:r>
        <w:rPr>
          <w:noProof/>
        </w:rPr>
        <w:fldChar w:fldCharType="end"/>
      </w:r>
    </w:p>
    <w:p w14:paraId="4931E7CF" w14:textId="65730E14"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9.12</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DISEÑO DE CANALIZACIONES, DUCTOS Y CÁMARAS</w:t>
      </w:r>
      <w:r>
        <w:rPr>
          <w:noProof/>
        </w:rPr>
        <w:tab/>
      </w:r>
      <w:r>
        <w:rPr>
          <w:noProof/>
        </w:rPr>
        <w:fldChar w:fldCharType="begin"/>
      </w:r>
      <w:r>
        <w:rPr>
          <w:noProof/>
        </w:rPr>
        <w:instrText xml:space="preserve"> PAGEREF _Toc188623584 \h </w:instrText>
      </w:r>
      <w:r>
        <w:rPr>
          <w:noProof/>
        </w:rPr>
      </w:r>
      <w:r>
        <w:rPr>
          <w:noProof/>
        </w:rPr>
        <w:fldChar w:fldCharType="separate"/>
      </w:r>
      <w:r w:rsidR="008D7C5D">
        <w:rPr>
          <w:noProof/>
        </w:rPr>
        <w:t>85</w:t>
      </w:r>
      <w:r>
        <w:rPr>
          <w:noProof/>
        </w:rPr>
        <w:fldChar w:fldCharType="end"/>
      </w:r>
    </w:p>
    <w:p w14:paraId="1A96D10C" w14:textId="5966516D"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9.12.1</w:t>
      </w:r>
      <w:r>
        <w:rPr>
          <w:rFonts w:asciiTheme="minorHAnsi" w:eastAsiaTheme="minorEastAsia" w:hAnsiTheme="minorHAnsi" w:cstheme="minorBidi"/>
          <w:caps w:val="0"/>
          <w:noProof/>
          <w:kern w:val="2"/>
          <w:sz w:val="24"/>
          <w:szCs w:val="24"/>
          <w:lang w:eastAsia="es-CO"/>
          <w14:ligatures w14:val="standardContextual"/>
        </w:rPr>
        <w:tab/>
      </w:r>
      <w:r>
        <w:rPr>
          <w:noProof/>
        </w:rPr>
        <w:t>Canaletas</w:t>
      </w:r>
      <w:r>
        <w:rPr>
          <w:noProof/>
        </w:rPr>
        <w:tab/>
      </w:r>
      <w:r>
        <w:rPr>
          <w:noProof/>
        </w:rPr>
        <w:fldChar w:fldCharType="begin"/>
      </w:r>
      <w:r>
        <w:rPr>
          <w:noProof/>
        </w:rPr>
        <w:instrText xml:space="preserve"> PAGEREF _Toc188623585 \h </w:instrText>
      </w:r>
      <w:r>
        <w:rPr>
          <w:noProof/>
        </w:rPr>
      </w:r>
      <w:r>
        <w:rPr>
          <w:noProof/>
        </w:rPr>
        <w:fldChar w:fldCharType="separate"/>
      </w:r>
      <w:r w:rsidR="008D7C5D">
        <w:rPr>
          <w:noProof/>
        </w:rPr>
        <w:t>85</w:t>
      </w:r>
      <w:r>
        <w:rPr>
          <w:noProof/>
        </w:rPr>
        <w:fldChar w:fldCharType="end"/>
      </w:r>
    </w:p>
    <w:p w14:paraId="26DE7741" w14:textId="72F6F051"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9.12.2</w:t>
      </w:r>
      <w:r>
        <w:rPr>
          <w:rFonts w:asciiTheme="minorHAnsi" w:eastAsiaTheme="minorEastAsia" w:hAnsiTheme="minorHAnsi" w:cstheme="minorBidi"/>
          <w:caps w:val="0"/>
          <w:noProof/>
          <w:kern w:val="2"/>
          <w:sz w:val="24"/>
          <w:szCs w:val="24"/>
          <w:lang w:eastAsia="es-CO"/>
          <w14:ligatures w14:val="standardContextual"/>
        </w:rPr>
        <w:tab/>
      </w:r>
      <w:r>
        <w:rPr>
          <w:noProof/>
        </w:rPr>
        <w:t>Tapas de Canaletas</w:t>
      </w:r>
      <w:r>
        <w:rPr>
          <w:noProof/>
        </w:rPr>
        <w:tab/>
      </w:r>
      <w:r>
        <w:rPr>
          <w:noProof/>
        </w:rPr>
        <w:fldChar w:fldCharType="begin"/>
      </w:r>
      <w:r>
        <w:rPr>
          <w:noProof/>
        </w:rPr>
        <w:instrText xml:space="preserve"> PAGEREF _Toc188623586 \h </w:instrText>
      </w:r>
      <w:r>
        <w:rPr>
          <w:noProof/>
        </w:rPr>
      </w:r>
      <w:r>
        <w:rPr>
          <w:noProof/>
        </w:rPr>
        <w:fldChar w:fldCharType="separate"/>
      </w:r>
      <w:r w:rsidR="008D7C5D">
        <w:rPr>
          <w:noProof/>
        </w:rPr>
        <w:t>85</w:t>
      </w:r>
      <w:r>
        <w:rPr>
          <w:noProof/>
        </w:rPr>
        <w:fldChar w:fldCharType="end"/>
      </w:r>
    </w:p>
    <w:p w14:paraId="3F91AD70" w14:textId="4D49AA2D"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9.12.3</w:t>
      </w:r>
      <w:r>
        <w:rPr>
          <w:rFonts w:asciiTheme="minorHAnsi" w:eastAsiaTheme="minorEastAsia" w:hAnsiTheme="minorHAnsi" w:cstheme="minorBidi"/>
          <w:caps w:val="0"/>
          <w:noProof/>
          <w:kern w:val="2"/>
          <w:sz w:val="24"/>
          <w:szCs w:val="24"/>
          <w:lang w:eastAsia="es-CO"/>
          <w14:ligatures w14:val="standardContextual"/>
        </w:rPr>
        <w:tab/>
      </w:r>
      <w:r>
        <w:rPr>
          <w:noProof/>
        </w:rPr>
        <w:t>Cámaras</w:t>
      </w:r>
      <w:r>
        <w:rPr>
          <w:noProof/>
        </w:rPr>
        <w:tab/>
      </w:r>
      <w:r>
        <w:rPr>
          <w:noProof/>
        </w:rPr>
        <w:fldChar w:fldCharType="begin"/>
      </w:r>
      <w:r>
        <w:rPr>
          <w:noProof/>
        </w:rPr>
        <w:instrText xml:space="preserve"> PAGEREF _Toc188623587 \h </w:instrText>
      </w:r>
      <w:r>
        <w:rPr>
          <w:noProof/>
        </w:rPr>
      </w:r>
      <w:r>
        <w:rPr>
          <w:noProof/>
        </w:rPr>
        <w:fldChar w:fldCharType="separate"/>
      </w:r>
      <w:r w:rsidR="008D7C5D">
        <w:rPr>
          <w:noProof/>
        </w:rPr>
        <w:t>85</w:t>
      </w:r>
      <w:r>
        <w:rPr>
          <w:noProof/>
        </w:rPr>
        <w:fldChar w:fldCharType="end"/>
      </w:r>
    </w:p>
    <w:p w14:paraId="52B77DB3" w14:textId="3F62E8E6"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Pr>
          <w:noProof/>
        </w:rPr>
        <w:t>9.12.4</w:t>
      </w:r>
      <w:r>
        <w:rPr>
          <w:rFonts w:asciiTheme="minorHAnsi" w:eastAsiaTheme="minorEastAsia" w:hAnsiTheme="minorHAnsi" w:cstheme="minorBidi"/>
          <w:caps w:val="0"/>
          <w:noProof/>
          <w:kern w:val="2"/>
          <w:sz w:val="24"/>
          <w:szCs w:val="24"/>
          <w:lang w:eastAsia="es-CO"/>
          <w14:ligatures w14:val="standardContextual"/>
        </w:rPr>
        <w:tab/>
      </w:r>
      <w:r>
        <w:rPr>
          <w:noProof/>
        </w:rPr>
        <w:t>Drenajes de cámaras y canaletas</w:t>
      </w:r>
      <w:r>
        <w:rPr>
          <w:noProof/>
        </w:rPr>
        <w:tab/>
      </w:r>
      <w:r>
        <w:rPr>
          <w:noProof/>
        </w:rPr>
        <w:fldChar w:fldCharType="begin"/>
      </w:r>
      <w:r>
        <w:rPr>
          <w:noProof/>
        </w:rPr>
        <w:instrText xml:space="preserve"> PAGEREF _Toc188623588 \h </w:instrText>
      </w:r>
      <w:r>
        <w:rPr>
          <w:noProof/>
        </w:rPr>
      </w:r>
      <w:r>
        <w:rPr>
          <w:noProof/>
        </w:rPr>
        <w:fldChar w:fldCharType="separate"/>
      </w:r>
      <w:r w:rsidR="008D7C5D">
        <w:rPr>
          <w:noProof/>
        </w:rPr>
        <w:t>86</w:t>
      </w:r>
      <w:r>
        <w:rPr>
          <w:noProof/>
        </w:rPr>
        <w:fldChar w:fldCharType="end"/>
      </w:r>
    </w:p>
    <w:p w14:paraId="645E17F6" w14:textId="5FF28F83"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9.13</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DISEÑO DE DRENAJES DE LA PLATAFORMA</w:t>
      </w:r>
      <w:r>
        <w:rPr>
          <w:noProof/>
        </w:rPr>
        <w:tab/>
      </w:r>
      <w:r>
        <w:rPr>
          <w:noProof/>
        </w:rPr>
        <w:fldChar w:fldCharType="begin"/>
      </w:r>
      <w:r>
        <w:rPr>
          <w:noProof/>
        </w:rPr>
        <w:instrText xml:space="preserve"> PAGEREF _Toc188623589 \h </w:instrText>
      </w:r>
      <w:r>
        <w:rPr>
          <w:noProof/>
        </w:rPr>
      </w:r>
      <w:r>
        <w:rPr>
          <w:noProof/>
        </w:rPr>
        <w:fldChar w:fldCharType="separate"/>
      </w:r>
      <w:r w:rsidR="008D7C5D">
        <w:rPr>
          <w:noProof/>
        </w:rPr>
        <w:t>86</w:t>
      </w:r>
      <w:r>
        <w:rPr>
          <w:noProof/>
        </w:rPr>
        <w:fldChar w:fldCharType="end"/>
      </w:r>
    </w:p>
    <w:p w14:paraId="08CA33B4" w14:textId="6616B6C1"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9.14</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EDIFICACIONES</w:t>
      </w:r>
      <w:r>
        <w:rPr>
          <w:noProof/>
        </w:rPr>
        <w:tab/>
      </w:r>
      <w:r>
        <w:rPr>
          <w:noProof/>
        </w:rPr>
        <w:fldChar w:fldCharType="begin"/>
      </w:r>
      <w:r>
        <w:rPr>
          <w:noProof/>
        </w:rPr>
        <w:instrText xml:space="preserve"> PAGEREF _Toc188623590 \h </w:instrText>
      </w:r>
      <w:r>
        <w:rPr>
          <w:noProof/>
        </w:rPr>
      </w:r>
      <w:r>
        <w:rPr>
          <w:noProof/>
        </w:rPr>
        <w:fldChar w:fldCharType="separate"/>
      </w:r>
      <w:r w:rsidR="008D7C5D">
        <w:rPr>
          <w:noProof/>
        </w:rPr>
        <w:t>86</w:t>
      </w:r>
      <w:r>
        <w:rPr>
          <w:noProof/>
        </w:rPr>
        <w:fldChar w:fldCharType="end"/>
      </w:r>
    </w:p>
    <w:p w14:paraId="502E331E" w14:textId="66EAE9FA"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rPr>
        <w:t>9.15</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rPr>
        <w:t>PARILLA DE OPERADORES</w:t>
      </w:r>
      <w:r>
        <w:rPr>
          <w:noProof/>
        </w:rPr>
        <w:tab/>
      </w:r>
      <w:r>
        <w:rPr>
          <w:noProof/>
        </w:rPr>
        <w:fldChar w:fldCharType="begin"/>
      </w:r>
      <w:r>
        <w:rPr>
          <w:noProof/>
        </w:rPr>
        <w:instrText xml:space="preserve"> PAGEREF _Toc188623591 \h </w:instrText>
      </w:r>
      <w:r>
        <w:rPr>
          <w:noProof/>
        </w:rPr>
      </w:r>
      <w:r>
        <w:rPr>
          <w:noProof/>
        </w:rPr>
        <w:fldChar w:fldCharType="separate"/>
      </w:r>
      <w:r w:rsidR="008D7C5D">
        <w:rPr>
          <w:noProof/>
        </w:rPr>
        <w:t>87</w:t>
      </w:r>
      <w:r>
        <w:rPr>
          <w:noProof/>
        </w:rPr>
        <w:fldChar w:fldCharType="end"/>
      </w:r>
    </w:p>
    <w:p w14:paraId="176BDE9E" w14:textId="0B9FF995" w:rsidR="009B5EDC" w:rsidRDefault="009B5EDC">
      <w:pPr>
        <w:pStyle w:val="TDC2"/>
        <w:rPr>
          <w:rFonts w:asciiTheme="minorHAnsi" w:eastAsiaTheme="minorEastAsia" w:hAnsiTheme="minorHAnsi" w:cstheme="minorBidi"/>
          <w:caps w:val="0"/>
          <w:noProof/>
          <w:kern w:val="2"/>
          <w:sz w:val="24"/>
          <w:szCs w:val="24"/>
          <w:lang w:eastAsia="es-CO"/>
          <w14:ligatures w14:val="standardContextual"/>
        </w:rPr>
      </w:pPr>
      <w:r w:rsidRPr="008404CF">
        <w:rPr>
          <w:rFonts w:cs="Arial"/>
          <w:noProof/>
          <w:lang w:val="es-ES"/>
        </w:rPr>
        <w:t>9.16</w:t>
      </w:r>
      <w:r>
        <w:rPr>
          <w:rFonts w:asciiTheme="minorHAnsi" w:eastAsiaTheme="minorEastAsia" w:hAnsiTheme="minorHAnsi" w:cstheme="minorBidi"/>
          <w:caps w:val="0"/>
          <w:noProof/>
          <w:kern w:val="2"/>
          <w:sz w:val="24"/>
          <w:szCs w:val="24"/>
          <w:lang w:eastAsia="es-CO"/>
          <w14:ligatures w14:val="standardContextual"/>
        </w:rPr>
        <w:tab/>
      </w:r>
      <w:r w:rsidRPr="008404CF">
        <w:rPr>
          <w:rFonts w:cs="Arial"/>
          <w:noProof/>
          <w:lang w:val="es-ES"/>
        </w:rPr>
        <w:t>FOSO SEPARADOR AGUA-ACEITE</w:t>
      </w:r>
      <w:r>
        <w:rPr>
          <w:noProof/>
        </w:rPr>
        <w:tab/>
      </w:r>
      <w:r>
        <w:rPr>
          <w:noProof/>
        </w:rPr>
        <w:fldChar w:fldCharType="begin"/>
      </w:r>
      <w:r>
        <w:rPr>
          <w:noProof/>
        </w:rPr>
        <w:instrText xml:space="preserve"> PAGEREF _Toc188623592 \h </w:instrText>
      </w:r>
      <w:r>
        <w:rPr>
          <w:noProof/>
        </w:rPr>
      </w:r>
      <w:r>
        <w:rPr>
          <w:noProof/>
        </w:rPr>
        <w:fldChar w:fldCharType="separate"/>
      </w:r>
      <w:r w:rsidR="008D7C5D">
        <w:rPr>
          <w:noProof/>
        </w:rPr>
        <w:t>87</w:t>
      </w:r>
      <w:r>
        <w:rPr>
          <w:noProof/>
        </w:rPr>
        <w:fldChar w:fldCharType="end"/>
      </w:r>
    </w:p>
    <w:p w14:paraId="5FCBCF34" w14:textId="20480946" w:rsidR="0012295B" w:rsidRDefault="006C4B75" w:rsidP="005C60BC">
      <w:pPr>
        <w:rPr>
          <w:rFonts w:ascii="Arial" w:hAnsi="Arial" w:cs="Arial"/>
          <w:b/>
          <w:bCs/>
          <w:caps/>
          <w:color w:val="000000" w:themeColor="text1"/>
        </w:rPr>
      </w:pPr>
      <w:r>
        <w:rPr>
          <w:rFonts w:ascii="Arial" w:hAnsi="Arial" w:cs="Arial"/>
          <w:b/>
          <w:bCs/>
          <w:caps/>
          <w:color w:val="000000" w:themeColor="text1"/>
        </w:rPr>
        <w:fldChar w:fldCharType="end"/>
      </w:r>
      <w:r w:rsidR="008C6885">
        <w:rPr>
          <w:rFonts w:ascii="Arial" w:hAnsi="Arial" w:cs="Arial"/>
          <w:b/>
          <w:bCs/>
          <w:caps/>
          <w:color w:val="000000" w:themeColor="text1"/>
        </w:rPr>
        <w:br w:type="page"/>
      </w:r>
    </w:p>
    <w:p w14:paraId="75BC4CCF" w14:textId="77777777" w:rsidR="009B5EDC" w:rsidRDefault="0012295B" w:rsidP="0012295B">
      <w:pPr>
        <w:jc w:val="center"/>
        <w:rPr>
          <w:noProof/>
        </w:rPr>
      </w:pPr>
      <w:r>
        <w:rPr>
          <w:rFonts w:ascii="Arial" w:hAnsi="Arial" w:cs="Arial"/>
          <w:b/>
          <w:bCs/>
          <w:caps/>
          <w:color w:val="000000" w:themeColor="text1"/>
        </w:rPr>
        <w:lastRenderedPageBreak/>
        <w:t>ÍNDICE DE FIGURAS</w:t>
      </w:r>
      <w:r>
        <w:rPr>
          <w:rFonts w:ascii="Arial" w:hAnsi="Arial" w:cs="Arial"/>
          <w:b/>
          <w:bCs/>
          <w:caps/>
          <w:color w:val="000000" w:themeColor="text1"/>
        </w:rPr>
        <w:fldChar w:fldCharType="begin"/>
      </w:r>
      <w:r>
        <w:rPr>
          <w:rFonts w:ascii="Arial" w:hAnsi="Arial" w:cs="Arial"/>
          <w:b/>
          <w:bCs/>
          <w:caps/>
          <w:color w:val="000000" w:themeColor="text1"/>
        </w:rPr>
        <w:instrText xml:space="preserve"> TOC \h \z \c "Figura" </w:instrText>
      </w:r>
      <w:r>
        <w:rPr>
          <w:rFonts w:ascii="Arial" w:hAnsi="Arial" w:cs="Arial"/>
          <w:b/>
          <w:bCs/>
          <w:caps/>
          <w:color w:val="000000" w:themeColor="text1"/>
        </w:rPr>
        <w:fldChar w:fldCharType="separate"/>
      </w:r>
    </w:p>
    <w:p w14:paraId="53DB921E" w14:textId="4DD9D8E4"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593" w:history="1">
        <w:r w:rsidRPr="00022E26">
          <w:rPr>
            <w:rStyle w:val="Hipervnculo"/>
            <w:rFonts w:cs="Arial"/>
            <w:noProof/>
          </w:rPr>
          <w:t>Figura N°1 :</w:t>
        </w:r>
        <w:r w:rsidRPr="00022E26">
          <w:rPr>
            <w:rStyle w:val="Hipervnculo"/>
            <w:noProof/>
          </w:rPr>
          <w:t xml:space="preserve"> Emplazamiento de la subestación</w:t>
        </w:r>
        <w:r>
          <w:rPr>
            <w:noProof/>
            <w:webHidden/>
          </w:rPr>
          <w:tab/>
        </w:r>
        <w:r>
          <w:rPr>
            <w:noProof/>
            <w:webHidden/>
          </w:rPr>
          <w:fldChar w:fldCharType="begin"/>
        </w:r>
        <w:r>
          <w:rPr>
            <w:noProof/>
            <w:webHidden/>
          </w:rPr>
          <w:instrText xml:space="preserve"> PAGEREF _Toc188623593 \h </w:instrText>
        </w:r>
        <w:r>
          <w:rPr>
            <w:noProof/>
            <w:webHidden/>
          </w:rPr>
        </w:r>
        <w:r>
          <w:rPr>
            <w:noProof/>
            <w:webHidden/>
          </w:rPr>
          <w:fldChar w:fldCharType="separate"/>
        </w:r>
        <w:r w:rsidR="008D7C5D">
          <w:rPr>
            <w:noProof/>
            <w:webHidden/>
          </w:rPr>
          <w:t>19</w:t>
        </w:r>
        <w:r>
          <w:rPr>
            <w:noProof/>
            <w:webHidden/>
          </w:rPr>
          <w:fldChar w:fldCharType="end"/>
        </w:r>
      </w:hyperlink>
    </w:p>
    <w:p w14:paraId="2981588D" w14:textId="13BCCDA1"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594" w:history="1">
        <w:r w:rsidRPr="00022E26">
          <w:rPr>
            <w:rStyle w:val="Hipervnculo"/>
            <w:rFonts w:cs="Arial"/>
            <w:noProof/>
          </w:rPr>
          <w:t>Figura N°2 : Verificación holgura del conductor.</w:t>
        </w:r>
        <w:r>
          <w:rPr>
            <w:noProof/>
            <w:webHidden/>
          </w:rPr>
          <w:tab/>
        </w:r>
        <w:r>
          <w:rPr>
            <w:noProof/>
            <w:webHidden/>
          </w:rPr>
          <w:fldChar w:fldCharType="begin"/>
        </w:r>
        <w:r>
          <w:rPr>
            <w:noProof/>
            <w:webHidden/>
          </w:rPr>
          <w:instrText xml:space="preserve"> PAGEREF _Toc188623594 \h </w:instrText>
        </w:r>
        <w:r>
          <w:rPr>
            <w:noProof/>
            <w:webHidden/>
          </w:rPr>
        </w:r>
        <w:r>
          <w:rPr>
            <w:noProof/>
            <w:webHidden/>
          </w:rPr>
          <w:fldChar w:fldCharType="separate"/>
        </w:r>
        <w:r w:rsidR="008D7C5D">
          <w:rPr>
            <w:noProof/>
            <w:webHidden/>
          </w:rPr>
          <w:t>28</w:t>
        </w:r>
        <w:r>
          <w:rPr>
            <w:noProof/>
            <w:webHidden/>
          </w:rPr>
          <w:fldChar w:fldCharType="end"/>
        </w:r>
      </w:hyperlink>
    </w:p>
    <w:p w14:paraId="622ECFEB" w14:textId="47B36C49"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595" w:history="1">
        <w:r w:rsidRPr="00022E26">
          <w:rPr>
            <w:rStyle w:val="Hipervnculo"/>
            <w:rFonts w:cs="Arial"/>
            <w:noProof/>
          </w:rPr>
          <w:t>Figura N°3 : Distancias mínimas de seguridad en zonas de trabajo [24]</w:t>
        </w:r>
        <w:r>
          <w:rPr>
            <w:noProof/>
            <w:webHidden/>
          </w:rPr>
          <w:tab/>
        </w:r>
        <w:r>
          <w:rPr>
            <w:noProof/>
            <w:webHidden/>
          </w:rPr>
          <w:fldChar w:fldCharType="begin"/>
        </w:r>
        <w:r>
          <w:rPr>
            <w:noProof/>
            <w:webHidden/>
          </w:rPr>
          <w:instrText xml:space="preserve"> PAGEREF _Toc188623595 \h </w:instrText>
        </w:r>
        <w:r>
          <w:rPr>
            <w:noProof/>
            <w:webHidden/>
          </w:rPr>
        </w:r>
        <w:r>
          <w:rPr>
            <w:noProof/>
            <w:webHidden/>
          </w:rPr>
          <w:fldChar w:fldCharType="separate"/>
        </w:r>
        <w:r w:rsidR="008D7C5D">
          <w:rPr>
            <w:noProof/>
            <w:webHidden/>
          </w:rPr>
          <w:t>31</w:t>
        </w:r>
        <w:r>
          <w:rPr>
            <w:noProof/>
            <w:webHidden/>
          </w:rPr>
          <w:fldChar w:fldCharType="end"/>
        </w:r>
      </w:hyperlink>
    </w:p>
    <w:p w14:paraId="38EB5B24" w14:textId="523F9E9E"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596" w:history="1">
        <w:r w:rsidRPr="00022E26">
          <w:rPr>
            <w:rStyle w:val="Hipervnculo"/>
            <w:rFonts w:cs="Arial"/>
            <w:noProof/>
          </w:rPr>
          <w:t>Figura N°4 :  Transición tubería PVC(Enterrada) a IMC(expuesta)</w:t>
        </w:r>
        <w:r>
          <w:rPr>
            <w:noProof/>
            <w:webHidden/>
          </w:rPr>
          <w:tab/>
        </w:r>
        <w:r>
          <w:rPr>
            <w:noProof/>
            <w:webHidden/>
          </w:rPr>
          <w:fldChar w:fldCharType="begin"/>
        </w:r>
        <w:r>
          <w:rPr>
            <w:noProof/>
            <w:webHidden/>
          </w:rPr>
          <w:instrText xml:space="preserve"> PAGEREF _Toc188623596 \h </w:instrText>
        </w:r>
        <w:r>
          <w:rPr>
            <w:noProof/>
            <w:webHidden/>
          </w:rPr>
        </w:r>
        <w:r>
          <w:rPr>
            <w:noProof/>
            <w:webHidden/>
          </w:rPr>
          <w:fldChar w:fldCharType="separate"/>
        </w:r>
        <w:r w:rsidR="008D7C5D">
          <w:rPr>
            <w:noProof/>
            <w:webHidden/>
          </w:rPr>
          <w:t>37</w:t>
        </w:r>
        <w:r>
          <w:rPr>
            <w:noProof/>
            <w:webHidden/>
          </w:rPr>
          <w:fldChar w:fldCharType="end"/>
        </w:r>
      </w:hyperlink>
    </w:p>
    <w:p w14:paraId="381435B7" w14:textId="52A49BD2"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597" w:history="1">
        <w:r w:rsidRPr="00022E26">
          <w:rPr>
            <w:rStyle w:val="Hipervnculo"/>
            <w:rFonts w:cs="Arial"/>
            <w:noProof/>
          </w:rPr>
          <w:t>Figura N°5 :  Distancia mínima entre partes vivas de armarios</w:t>
        </w:r>
        <w:r>
          <w:rPr>
            <w:noProof/>
            <w:webHidden/>
          </w:rPr>
          <w:tab/>
        </w:r>
        <w:r>
          <w:rPr>
            <w:noProof/>
            <w:webHidden/>
          </w:rPr>
          <w:fldChar w:fldCharType="begin"/>
        </w:r>
        <w:r>
          <w:rPr>
            <w:noProof/>
            <w:webHidden/>
          </w:rPr>
          <w:instrText xml:space="preserve"> PAGEREF _Toc188623597 \h </w:instrText>
        </w:r>
        <w:r>
          <w:rPr>
            <w:noProof/>
            <w:webHidden/>
          </w:rPr>
        </w:r>
        <w:r>
          <w:rPr>
            <w:noProof/>
            <w:webHidden/>
          </w:rPr>
          <w:fldChar w:fldCharType="separate"/>
        </w:r>
        <w:r w:rsidR="008D7C5D">
          <w:rPr>
            <w:noProof/>
            <w:webHidden/>
          </w:rPr>
          <w:t>43</w:t>
        </w:r>
        <w:r>
          <w:rPr>
            <w:noProof/>
            <w:webHidden/>
          </w:rPr>
          <w:fldChar w:fldCharType="end"/>
        </w:r>
      </w:hyperlink>
    </w:p>
    <w:p w14:paraId="7A5D8BD0" w14:textId="1E297379"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598" w:history="1">
        <w:r w:rsidRPr="00022E26">
          <w:rPr>
            <w:rStyle w:val="Hipervnculo"/>
            <w:rFonts w:cs="Arial"/>
            <w:noProof/>
          </w:rPr>
          <w:t>Figura N°6 :  Espectro de diseño para frecuencia (hz).</w:t>
        </w:r>
        <w:r>
          <w:rPr>
            <w:noProof/>
            <w:webHidden/>
          </w:rPr>
          <w:tab/>
        </w:r>
        <w:r>
          <w:rPr>
            <w:noProof/>
            <w:webHidden/>
          </w:rPr>
          <w:fldChar w:fldCharType="begin"/>
        </w:r>
        <w:r>
          <w:rPr>
            <w:noProof/>
            <w:webHidden/>
          </w:rPr>
          <w:instrText xml:space="preserve"> PAGEREF _Toc188623598 \h </w:instrText>
        </w:r>
        <w:r>
          <w:rPr>
            <w:noProof/>
            <w:webHidden/>
          </w:rPr>
        </w:r>
        <w:r>
          <w:rPr>
            <w:noProof/>
            <w:webHidden/>
          </w:rPr>
          <w:fldChar w:fldCharType="separate"/>
        </w:r>
        <w:r w:rsidR="008D7C5D">
          <w:rPr>
            <w:noProof/>
            <w:webHidden/>
          </w:rPr>
          <w:t>53</w:t>
        </w:r>
        <w:r>
          <w:rPr>
            <w:noProof/>
            <w:webHidden/>
          </w:rPr>
          <w:fldChar w:fldCharType="end"/>
        </w:r>
      </w:hyperlink>
    </w:p>
    <w:p w14:paraId="71C99EB3" w14:textId="1E8F1DEE"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599" w:history="1">
        <w:r w:rsidRPr="00022E26">
          <w:rPr>
            <w:rStyle w:val="Hipervnculo"/>
            <w:rFonts w:cs="Arial"/>
            <w:noProof/>
          </w:rPr>
          <w:t>Figura N°7 : Espectro de diseño para periodo (s).</w:t>
        </w:r>
        <w:r>
          <w:rPr>
            <w:noProof/>
            <w:webHidden/>
          </w:rPr>
          <w:tab/>
        </w:r>
        <w:r>
          <w:rPr>
            <w:noProof/>
            <w:webHidden/>
          </w:rPr>
          <w:fldChar w:fldCharType="begin"/>
        </w:r>
        <w:r>
          <w:rPr>
            <w:noProof/>
            <w:webHidden/>
          </w:rPr>
          <w:instrText xml:space="preserve"> PAGEREF _Toc188623599 \h </w:instrText>
        </w:r>
        <w:r>
          <w:rPr>
            <w:noProof/>
            <w:webHidden/>
          </w:rPr>
        </w:r>
        <w:r>
          <w:rPr>
            <w:noProof/>
            <w:webHidden/>
          </w:rPr>
          <w:fldChar w:fldCharType="separate"/>
        </w:r>
        <w:r w:rsidR="008D7C5D">
          <w:rPr>
            <w:noProof/>
            <w:webHidden/>
          </w:rPr>
          <w:t>54</w:t>
        </w:r>
        <w:r>
          <w:rPr>
            <w:noProof/>
            <w:webHidden/>
          </w:rPr>
          <w:fldChar w:fldCharType="end"/>
        </w:r>
      </w:hyperlink>
    </w:p>
    <w:p w14:paraId="5EDA27D8" w14:textId="74E40502"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00" w:history="1">
        <w:r w:rsidRPr="00022E26">
          <w:rPr>
            <w:rStyle w:val="Hipervnculo"/>
            <w:rFonts w:cs="Arial"/>
            <w:noProof/>
          </w:rPr>
          <w:t>Figura N°8 : Esquema de ejemplo de aplicación de carga para el chequeo a flexión de zapatas de un pedestal</w:t>
        </w:r>
        <w:r>
          <w:rPr>
            <w:noProof/>
            <w:webHidden/>
          </w:rPr>
          <w:tab/>
        </w:r>
        <w:r>
          <w:rPr>
            <w:noProof/>
            <w:webHidden/>
          </w:rPr>
          <w:fldChar w:fldCharType="begin"/>
        </w:r>
        <w:r>
          <w:rPr>
            <w:noProof/>
            <w:webHidden/>
          </w:rPr>
          <w:instrText xml:space="preserve"> PAGEREF _Toc188623600 \h </w:instrText>
        </w:r>
        <w:r>
          <w:rPr>
            <w:noProof/>
            <w:webHidden/>
          </w:rPr>
        </w:r>
        <w:r>
          <w:rPr>
            <w:noProof/>
            <w:webHidden/>
          </w:rPr>
          <w:fldChar w:fldCharType="separate"/>
        </w:r>
        <w:r w:rsidR="008D7C5D">
          <w:rPr>
            <w:noProof/>
            <w:webHidden/>
          </w:rPr>
          <w:t>73</w:t>
        </w:r>
        <w:r>
          <w:rPr>
            <w:noProof/>
            <w:webHidden/>
          </w:rPr>
          <w:fldChar w:fldCharType="end"/>
        </w:r>
      </w:hyperlink>
    </w:p>
    <w:p w14:paraId="72377C2E" w14:textId="42F77A58"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01" w:history="1">
        <w:r w:rsidRPr="00022E26">
          <w:rPr>
            <w:rStyle w:val="Hipervnculo"/>
            <w:rFonts w:cs="Arial"/>
            <w:noProof/>
          </w:rPr>
          <w:t>Figura N°9 : Esquema de ejemplo de aplicación de carga para el chequeo a flexión de zapatas de 2 pedestales</w:t>
        </w:r>
        <w:r>
          <w:rPr>
            <w:noProof/>
            <w:webHidden/>
          </w:rPr>
          <w:tab/>
        </w:r>
        <w:r>
          <w:rPr>
            <w:noProof/>
            <w:webHidden/>
          </w:rPr>
          <w:fldChar w:fldCharType="begin"/>
        </w:r>
        <w:r>
          <w:rPr>
            <w:noProof/>
            <w:webHidden/>
          </w:rPr>
          <w:instrText xml:space="preserve"> PAGEREF _Toc188623601 \h </w:instrText>
        </w:r>
        <w:r>
          <w:rPr>
            <w:noProof/>
            <w:webHidden/>
          </w:rPr>
        </w:r>
        <w:r>
          <w:rPr>
            <w:noProof/>
            <w:webHidden/>
          </w:rPr>
          <w:fldChar w:fldCharType="separate"/>
        </w:r>
        <w:r w:rsidR="008D7C5D">
          <w:rPr>
            <w:noProof/>
            <w:webHidden/>
          </w:rPr>
          <w:t>73</w:t>
        </w:r>
        <w:r>
          <w:rPr>
            <w:noProof/>
            <w:webHidden/>
          </w:rPr>
          <w:fldChar w:fldCharType="end"/>
        </w:r>
      </w:hyperlink>
    </w:p>
    <w:p w14:paraId="55A3F46F" w14:textId="212F7C2C"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02" w:history="1">
        <w:r w:rsidRPr="00022E26">
          <w:rPr>
            <w:rStyle w:val="Hipervnculo"/>
            <w:rFonts w:cs="Arial"/>
            <w:noProof/>
          </w:rPr>
          <w:t>Figura N°10 : Formulación y consideraciones para el diseño a compresión deelementos</w:t>
        </w:r>
        <w:r>
          <w:rPr>
            <w:noProof/>
            <w:webHidden/>
          </w:rPr>
          <w:tab/>
        </w:r>
        <w:r>
          <w:rPr>
            <w:noProof/>
            <w:webHidden/>
          </w:rPr>
          <w:fldChar w:fldCharType="begin"/>
        </w:r>
        <w:r>
          <w:rPr>
            <w:noProof/>
            <w:webHidden/>
          </w:rPr>
          <w:instrText xml:space="preserve"> PAGEREF _Toc188623602 \h </w:instrText>
        </w:r>
        <w:r>
          <w:rPr>
            <w:noProof/>
            <w:webHidden/>
          </w:rPr>
        </w:r>
        <w:r>
          <w:rPr>
            <w:noProof/>
            <w:webHidden/>
          </w:rPr>
          <w:fldChar w:fldCharType="separate"/>
        </w:r>
        <w:r w:rsidR="008D7C5D">
          <w:rPr>
            <w:noProof/>
            <w:webHidden/>
          </w:rPr>
          <w:t>75</w:t>
        </w:r>
        <w:r>
          <w:rPr>
            <w:noProof/>
            <w:webHidden/>
          </w:rPr>
          <w:fldChar w:fldCharType="end"/>
        </w:r>
      </w:hyperlink>
    </w:p>
    <w:p w14:paraId="0DE52CC1" w14:textId="74723DD9"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03" w:history="1">
        <w:r w:rsidRPr="00022E26">
          <w:rPr>
            <w:rStyle w:val="Hipervnculo"/>
            <w:rFonts w:cs="Arial"/>
            <w:noProof/>
          </w:rPr>
          <w:t>Figura N°11 : Formulación y consideraciones para el diseño a tracción de elementos</w:t>
        </w:r>
        <w:r>
          <w:rPr>
            <w:noProof/>
            <w:webHidden/>
          </w:rPr>
          <w:tab/>
        </w:r>
        <w:r>
          <w:rPr>
            <w:noProof/>
            <w:webHidden/>
          </w:rPr>
          <w:fldChar w:fldCharType="begin"/>
        </w:r>
        <w:r>
          <w:rPr>
            <w:noProof/>
            <w:webHidden/>
          </w:rPr>
          <w:instrText xml:space="preserve"> PAGEREF _Toc188623603 \h </w:instrText>
        </w:r>
        <w:r>
          <w:rPr>
            <w:noProof/>
            <w:webHidden/>
          </w:rPr>
        </w:r>
        <w:r>
          <w:rPr>
            <w:noProof/>
            <w:webHidden/>
          </w:rPr>
          <w:fldChar w:fldCharType="separate"/>
        </w:r>
        <w:r w:rsidR="008D7C5D">
          <w:rPr>
            <w:noProof/>
            <w:webHidden/>
          </w:rPr>
          <w:t>76</w:t>
        </w:r>
        <w:r>
          <w:rPr>
            <w:noProof/>
            <w:webHidden/>
          </w:rPr>
          <w:fldChar w:fldCharType="end"/>
        </w:r>
      </w:hyperlink>
    </w:p>
    <w:p w14:paraId="553A17F6" w14:textId="59EA6D7E" w:rsidR="00930348" w:rsidRDefault="0012295B" w:rsidP="0012295B">
      <w:pPr>
        <w:rPr>
          <w:rFonts w:ascii="Arial" w:hAnsi="Arial" w:cs="Arial"/>
          <w:b/>
          <w:bCs/>
          <w:caps/>
          <w:color w:val="000000" w:themeColor="text1"/>
        </w:rPr>
      </w:pPr>
      <w:r>
        <w:rPr>
          <w:rFonts w:ascii="Arial" w:hAnsi="Arial" w:cs="Arial"/>
          <w:b/>
          <w:bCs/>
          <w:caps/>
          <w:color w:val="000000" w:themeColor="text1"/>
        </w:rPr>
        <w:fldChar w:fldCharType="end"/>
      </w:r>
    </w:p>
    <w:p w14:paraId="7D2A8D27" w14:textId="0EDCCEF9" w:rsidR="00861E86" w:rsidRDefault="0012295B" w:rsidP="0012295B">
      <w:pPr>
        <w:jc w:val="center"/>
        <w:rPr>
          <w:rFonts w:ascii="Arial" w:hAnsi="Arial" w:cs="Arial"/>
          <w:b/>
          <w:bCs/>
          <w:caps/>
          <w:color w:val="000000" w:themeColor="text1"/>
        </w:rPr>
      </w:pPr>
      <w:r>
        <w:rPr>
          <w:rFonts w:ascii="Arial" w:hAnsi="Arial" w:cs="Arial"/>
          <w:b/>
          <w:bCs/>
          <w:caps/>
          <w:color w:val="000000" w:themeColor="text1"/>
        </w:rPr>
        <w:t>ÍNDICE DE TABLAS</w:t>
      </w:r>
    </w:p>
    <w:p w14:paraId="0BB05288" w14:textId="029D91C7" w:rsidR="009B5EDC" w:rsidRDefault="0012295B">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r>
        <w:rPr>
          <w:rFonts w:cs="Arial"/>
          <w:b/>
          <w:bCs/>
          <w:caps/>
          <w:color w:val="000000" w:themeColor="text1"/>
        </w:rPr>
        <w:fldChar w:fldCharType="begin"/>
      </w:r>
      <w:r>
        <w:rPr>
          <w:rFonts w:cs="Arial"/>
          <w:b/>
          <w:bCs/>
          <w:caps/>
          <w:color w:val="000000" w:themeColor="text1"/>
        </w:rPr>
        <w:instrText xml:space="preserve"> TOC \h \z \c "Tabla" </w:instrText>
      </w:r>
      <w:r>
        <w:rPr>
          <w:rFonts w:cs="Arial"/>
          <w:b/>
          <w:bCs/>
          <w:caps/>
          <w:color w:val="000000" w:themeColor="text1"/>
        </w:rPr>
        <w:fldChar w:fldCharType="separate"/>
      </w:r>
      <w:hyperlink w:anchor="_Toc188623604" w:history="1">
        <w:r w:rsidR="009B5EDC" w:rsidRPr="00DB30BC">
          <w:rPr>
            <w:rStyle w:val="Hipervnculo"/>
            <w:rFonts w:cs="Arial"/>
            <w:noProof/>
          </w:rPr>
          <w:t>Tabla N°1 Identificación de niveles de tensión por letra</w:t>
        </w:r>
        <w:r w:rsidR="009B5EDC">
          <w:rPr>
            <w:noProof/>
            <w:webHidden/>
          </w:rPr>
          <w:tab/>
        </w:r>
        <w:r w:rsidR="009B5EDC">
          <w:rPr>
            <w:noProof/>
            <w:webHidden/>
          </w:rPr>
          <w:fldChar w:fldCharType="begin"/>
        </w:r>
        <w:r w:rsidR="009B5EDC">
          <w:rPr>
            <w:noProof/>
            <w:webHidden/>
          </w:rPr>
          <w:instrText xml:space="preserve"> PAGEREF _Toc188623604 \h </w:instrText>
        </w:r>
        <w:r w:rsidR="009B5EDC">
          <w:rPr>
            <w:noProof/>
            <w:webHidden/>
          </w:rPr>
        </w:r>
        <w:r w:rsidR="009B5EDC">
          <w:rPr>
            <w:noProof/>
            <w:webHidden/>
          </w:rPr>
          <w:fldChar w:fldCharType="separate"/>
        </w:r>
        <w:r w:rsidR="008D7C5D">
          <w:rPr>
            <w:noProof/>
            <w:webHidden/>
          </w:rPr>
          <w:t>17</w:t>
        </w:r>
        <w:r w:rsidR="009B5EDC">
          <w:rPr>
            <w:noProof/>
            <w:webHidden/>
          </w:rPr>
          <w:fldChar w:fldCharType="end"/>
        </w:r>
      </w:hyperlink>
    </w:p>
    <w:p w14:paraId="065AE22F" w14:textId="5B521367"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05" w:history="1">
        <w:r w:rsidRPr="00DB30BC">
          <w:rPr>
            <w:rStyle w:val="Hipervnculo"/>
            <w:rFonts w:cs="Arial"/>
            <w:noProof/>
          </w:rPr>
          <w:t>Tabla N°2 Información requerida para los equipos en el DU</w:t>
        </w:r>
        <w:r>
          <w:rPr>
            <w:noProof/>
            <w:webHidden/>
          </w:rPr>
          <w:tab/>
        </w:r>
        <w:r>
          <w:rPr>
            <w:noProof/>
            <w:webHidden/>
          </w:rPr>
          <w:fldChar w:fldCharType="begin"/>
        </w:r>
        <w:r>
          <w:rPr>
            <w:noProof/>
            <w:webHidden/>
          </w:rPr>
          <w:instrText xml:space="preserve"> PAGEREF _Toc188623605 \h </w:instrText>
        </w:r>
        <w:r>
          <w:rPr>
            <w:noProof/>
            <w:webHidden/>
          </w:rPr>
        </w:r>
        <w:r>
          <w:rPr>
            <w:noProof/>
            <w:webHidden/>
          </w:rPr>
          <w:fldChar w:fldCharType="separate"/>
        </w:r>
        <w:r w:rsidR="008D7C5D">
          <w:rPr>
            <w:noProof/>
            <w:webHidden/>
          </w:rPr>
          <w:t>17</w:t>
        </w:r>
        <w:r>
          <w:rPr>
            <w:noProof/>
            <w:webHidden/>
          </w:rPr>
          <w:fldChar w:fldCharType="end"/>
        </w:r>
      </w:hyperlink>
    </w:p>
    <w:p w14:paraId="67A3D015" w14:textId="20351F71"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06" w:history="1">
        <w:r w:rsidRPr="00DB30BC">
          <w:rPr>
            <w:rStyle w:val="Hipervnculo"/>
            <w:rFonts w:cs="Arial"/>
            <w:noProof/>
          </w:rPr>
          <w:t>Tabla N°3 Cuadro de coordenadas del proyecto</w:t>
        </w:r>
        <w:r>
          <w:rPr>
            <w:noProof/>
            <w:webHidden/>
          </w:rPr>
          <w:tab/>
        </w:r>
        <w:r>
          <w:rPr>
            <w:noProof/>
            <w:webHidden/>
          </w:rPr>
          <w:fldChar w:fldCharType="begin"/>
        </w:r>
        <w:r>
          <w:rPr>
            <w:noProof/>
            <w:webHidden/>
          </w:rPr>
          <w:instrText xml:space="preserve"> PAGEREF _Toc188623606 \h </w:instrText>
        </w:r>
        <w:r>
          <w:rPr>
            <w:noProof/>
            <w:webHidden/>
          </w:rPr>
        </w:r>
        <w:r>
          <w:rPr>
            <w:noProof/>
            <w:webHidden/>
          </w:rPr>
          <w:fldChar w:fldCharType="separate"/>
        </w:r>
        <w:r w:rsidR="008D7C5D">
          <w:rPr>
            <w:noProof/>
            <w:webHidden/>
          </w:rPr>
          <w:t>19</w:t>
        </w:r>
        <w:r>
          <w:rPr>
            <w:noProof/>
            <w:webHidden/>
          </w:rPr>
          <w:fldChar w:fldCharType="end"/>
        </w:r>
      </w:hyperlink>
    </w:p>
    <w:p w14:paraId="12729983" w14:textId="0257865E"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07" w:history="1">
        <w:r w:rsidRPr="00DB30BC">
          <w:rPr>
            <w:rStyle w:val="Hipervnculo"/>
            <w:rFonts w:cs="Arial"/>
            <w:noProof/>
          </w:rPr>
          <w:t>Tabla N°4 Condiciones ambientales a considerar en los diseños</w:t>
        </w:r>
        <w:r>
          <w:rPr>
            <w:noProof/>
            <w:webHidden/>
          </w:rPr>
          <w:tab/>
        </w:r>
        <w:r>
          <w:rPr>
            <w:noProof/>
            <w:webHidden/>
          </w:rPr>
          <w:fldChar w:fldCharType="begin"/>
        </w:r>
        <w:r>
          <w:rPr>
            <w:noProof/>
            <w:webHidden/>
          </w:rPr>
          <w:instrText xml:space="preserve"> PAGEREF _Toc188623607 \h </w:instrText>
        </w:r>
        <w:r>
          <w:rPr>
            <w:noProof/>
            <w:webHidden/>
          </w:rPr>
        </w:r>
        <w:r>
          <w:rPr>
            <w:noProof/>
            <w:webHidden/>
          </w:rPr>
          <w:fldChar w:fldCharType="separate"/>
        </w:r>
        <w:r w:rsidR="008D7C5D">
          <w:rPr>
            <w:noProof/>
            <w:webHidden/>
          </w:rPr>
          <w:t>20</w:t>
        </w:r>
        <w:r>
          <w:rPr>
            <w:noProof/>
            <w:webHidden/>
          </w:rPr>
          <w:fldChar w:fldCharType="end"/>
        </w:r>
      </w:hyperlink>
    </w:p>
    <w:p w14:paraId="5177EEEF" w14:textId="5C6D4606"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08" w:history="1">
        <w:r w:rsidRPr="00DB30BC">
          <w:rPr>
            <w:rStyle w:val="Hipervnculo"/>
            <w:rFonts w:cs="Arial"/>
            <w:noProof/>
          </w:rPr>
          <w:t>Tabla N°5 Parámetros eléctricos a considerar en los diseños</w:t>
        </w:r>
        <w:r>
          <w:rPr>
            <w:noProof/>
            <w:webHidden/>
          </w:rPr>
          <w:tab/>
        </w:r>
        <w:r>
          <w:rPr>
            <w:noProof/>
            <w:webHidden/>
          </w:rPr>
          <w:fldChar w:fldCharType="begin"/>
        </w:r>
        <w:r>
          <w:rPr>
            <w:noProof/>
            <w:webHidden/>
          </w:rPr>
          <w:instrText xml:space="preserve"> PAGEREF _Toc188623608 \h </w:instrText>
        </w:r>
        <w:r>
          <w:rPr>
            <w:noProof/>
            <w:webHidden/>
          </w:rPr>
        </w:r>
        <w:r>
          <w:rPr>
            <w:noProof/>
            <w:webHidden/>
          </w:rPr>
          <w:fldChar w:fldCharType="separate"/>
        </w:r>
        <w:r w:rsidR="008D7C5D">
          <w:rPr>
            <w:noProof/>
            <w:webHidden/>
          </w:rPr>
          <w:t>21</w:t>
        </w:r>
        <w:r>
          <w:rPr>
            <w:noProof/>
            <w:webHidden/>
          </w:rPr>
          <w:fldChar w:fldCharType="end"/>
        </w:r>
      </w:hyperlink>
    </w:p>
    <w:p w14:paraId="01163772" w14:textId="71B5CB1B"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09" w:history="1">
        <w:r w:rsidRPr="00DB30BC">
          <w:rPr>
            <w:rStyle w:val="Hipervnculo"/>
            <w:rFonts w:cs="Arial"/>
            <w:noProof/>
          </w:rPr>
          <w:t>Tabla N°6 Niveles mínimos de corriente de cortocircuito</w:t>
        </w:r>
        <w:r>
          <w:rPr>
            <w:noProof/>
            <w:webHidden/>
          </w:rPr>
          <w:tab/>
        </w:r>
        <w:r>
          <w:rPr>
            <w:noProof/>
            <w:webHidden/>
          </w:rPr>
          <w:fldChar w:fldCharType="begin"/>
        </w:r>
        <w:r>
          <w:rPr>
            <w:noProof/>
            <w:webHidden/>
          </w:rPr>
          <w:instrText xml:space="preserve"> PAGEREF _Toc188623609 \h </w:instrText>
        </w:r>
        <w:r>
          <w:rPr>
            <w:noProof/>
            <w:webHidden/>
          </w:rPr>
        </w:r>
        <w:r>
          <w:rPr>
            <w:noProof/>
            <w:webHidden/>
          </w:rPr>
          <w:fldChar w:fldCharType="separate"/>
        </w:r>
        <w:r w:rsidR="008D7C5D">
          <w:rPr>
            <w:noProof/>
            <w:webHidden/>
          </w:rPr>
          <w:t>24</w:t>
        </w:r>
        <w:r>
          <w:rPr>
            <w:noProof/>
            <w:webHidden/>
          </w:rPr>
          <w:fldChar w:fldCharType="end"/>
        </w:r>
      </w:hyperlink>
    </w:p>
    <w:p w14:paraId="4C59C41D" w14:textId="6B9C4418"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10" w:history="1">
        <w:r w:rsidRPr="00DB30BC">
          <w:rPr>
            <w:rStyle w:val="Hipervnculo"/>
            <w:rFonts w:cs="Arial"/>
            <w:noProof/>
          </w:rPr>
          <w:t>Tabla N°7 Valores referenciales para distancias de seguridad</w:t>
        </w:r>
        <w:r>
          <w:rPr>
            <w:noProof/>
            <w:webHidden/>
          </w:rPr>
          <w:tab/>
        </w:r>
        <w:r>
          <w:rPr>
            <w:noProof/>
            <w:webHidden/>
          </w:rPr>
          <w:fldChar w:fldCharType="begin"/>
        </w:r>
        <w:r>
          <w:rPr>
            <w:noProof/>
            <w:webHidden/>
          </w:rPr>
          <w:instrText xml:space="preserve"> PAGEREF _Toc188623610 \h </w:instrText>
        </w:r>
        <w:r>
          <w:rPr>
            <w:noProof/>
            <w:webHidden/>
          </w:rPr>
        </w:r>
        <w:r>
          <w:rPr>
            <w:noProof/>
            <w:webHidden/>
          </w:rPr>
          <w:fldChar w:fldCharType="separate"/>
        </w:r>
        <w:r w:rsidR="008D7C5D">
          <w:rPr>
            <w:noProof/>
            <w:webHidden/>
          </w:rPr>
          <w:t>31</w:t>
        </w:r>
        <w:r>
          <w:rPr>
            <w:noProof/>
            <w:webHidden/>
          </w:rPr>
          <w:fldChar w:fldCharType="end"/>
        </w:r>
      </w:hyperlink>
    </w:p>
    <w:p w14:paraId="2AC5731D" w14:textId="7B235424"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11" w:history="1">
        <w:r w:rsidRPr="00DB30BC">
          <w:rPr>
            <w:rStyle w:val="Hipervnculo"/>
            <w:rFonts w:cs="Arial"/>
            <w:noProof/>
          </w:rPr>
          <w:t>Tabla N°8 Niveles de iluminación mínimos en exteriores</w:t>
        </w:r>
        <w:r>
          <w:rPr>
            <w:noProof/>
            <w:webHidden/>
          </w:rPr>
          <w:tab/>
        </w:r>
        <w:r>
          <w:rPr>
            <w:noProof/>
            <w:webHidden/>
          </w:rPr>
          <w:fldChar w:fldCharType="begin"/>
        </w:r>
        <w:r>
          <w:rPr>
            <w:noProof/>
            <w:webHidden/>
          </w:rPr>
          <w:instrText xml:space="preserve"> PAGEREF _Toc188623611 \h </w:instrText>
        </w:r>
        <w:r>
          <w:rPr>
            <w:noProof/>
            <w:webHidden/>
          </w:rPr>
        </w:r>
        <w:r>
          <w:rPr>
            <w:noProof/>
            <w:webHidden/>
          </w:rPr>
          <w:fldChar w:fldCharType="separate"/>
        </w:r>
        <w:r w:rsidR="008D7C5D">
          <w:rPr>
            <w:noProof/>
            <w:webHidden/>
          </w:rPr>
          <w:t>33</w:t>
        </w:r>
        <w:r>
          <w:rPr>
            <w:noProof/>
            <w:webHidden/>
          </w:rPr>
          <w:fldChar w:fldCharType="end"/>
        </w:r>
      </w:hyperlink>
    </w:p>
    <w:p w14:paraId="73DDF806" w14:textId="1A856C7E"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12" w:history="1">
        <w:r w:rsidRPr="00DB30BC">
          <w:rPr>
            <w:rStyle w:val="Hipervnculo"/>
            <w:rFonts w:cs="Arial"/>
            <w:noProof/>
          </w:rPr>
          <w:t>Tabla N°9 Niveles de iluminación mínimos en interiores</w:t>
        </w:r>
        <w:r>
          <w:rPr>
            <w:noProof/>
            <w:webHidden/>
          </w:rPr>
          <w:tab/>
        </w:r>
        <w:r>
          <w:rPr>
            <w:noProof/>
            <w:webHidden/>
          </w:rPr>
          <w:fldChar w:fldCharType="begin"/>
        </w:r>
        <w:r>
          <w:rPr>
            <w:noProof/>
            <w:webHidden/>
          </w:rPr>
          <w:instrText xml:space="preserve"> PAGEREF _Toc188623612 \h </w:instrText>
        </w:r>
        <w:r>
          <w:rPr>
            <w:noProof/>
            <w:webHidden/>
          </w:rPr>
        </w:r>
        <w:r>
          <w:rPr>
            <w:noProof/>
            <w:webHidden/>
          </w:rPr>
          <w:fldChar w:fldCharType="separate"/>
        </w:r>
        <w:r w:rsidR="008D7C5D">
          <w:rPr>
            <w:noProof/>
            <w:webHidden/>
          </w:rPr>
          <w:t>34</w:t>
        </w:r>
        <w:r>
          <w:rPr>
            <w:noProof/>
            <w:webHidden/>
          </w:rPr>
          <w:fldChar w:fldCharType="end"/>
        </w:r>
      </w:hyperlink>
    </w:p>
    <w:p w14:paraId="2580EBE0" w14:textId="0CA9FBBF"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13" w:history="1">
        <w:r w:rsidRPr="00DB30BC">
          <w:rPr>
            <w:rStyle w:val="Hipervnculo"/>
            <w:rFonts w:cs="Arial"/>
            <w:noProof/>
          </w:rPr>
          <w:t>Tabla N°10 Separación escalerillas portaconductores</w:t>
        </w:r>
        <w:r>
          <w:rPr>
            <w:noProof/>
            <w:webHidden/>
          </w:rPr>
          <w:tab/>
        </w:r>
        <w:r>
          <w:rPr>
            <w:noProof/>
            <w:webHidden/>
          </w:rPr>
          <w:fldChar w:fldCharType="begin"/>
        </w:r>
        <w:r>
          <w:rPr>
            <w:noProof/>
            <w:webHidden/>
          </w:rPr>
          <w:instrText xml:space="preserve"> PAGEREF _Toc188623613 \h </w:instrText>
        </w:r>
        <w:r>
          <w:rPr>
            <w:noProof/>
            <w:webHidden/>
          </w:rPr>
        </w:r>
        <w:r>
          <w:rPr>
            <w:noProof/>
            <w:webHidden/>
          </w:rPr>
          <w:fldChar w:fldCharType="separate"/>
        </w:r>
        <w:r w:rsidR="008D7C5D">
          <w:rPr>
            <w:noProof/>
            <w:webHidden/>
          </w:rPr>
          <w:t>37</w:t>
        </w:r>
        <w:r>
          <w:rPr>
            <w:noProof/>
            <w:webHidden/>
          </w:rPr>
          <w:fldChar w:fldCharType="end"/>
        </w:r>
      </w:hyperlink>
    </w:p>
    <w:p w14:paraId="5DE5C737" w14:textId="4F1C38BA"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14" w:history="1">
        <w:r w:rsidRPr="00DB30BC">
          <w:rPr>
            <w:rStyle w:val="Hipervnculo"/>
            <w:rFonts w:cs="Arial"/>
            <w:noProof/>
          </w:rPr>
          <w:t>Tabla N° 11 Parámetros y zonas para el espectro de diseño</w:t>
        </w:r>
        <w:r>
          <w:rPr>
            <w:noProof/>
            <w:webHidden/>
          </w:rPr>
          <w:tab/>
        </w:r>
        <w:r>
          <w:rPr>
            <w:noProof/>
            <w:webHidden/>
          </w:rPr>
          <w:fldChar w:fldCharType="begin"/>
        </w:r>
        <w:r>
          <w:rPr>
            <w:noProof/>
            <w:webHidden/>
          </w:rPr>
          <w:instrText xml:space="preserve"> PAGEREF _Toc188623614 \h </w:instrText>
        </w:r>
        <w:r>
          <w:rPr>
            <w:noProof/>
            <w:webHidden/>
          </w:rPr>
        </w:r>
        <w:r>
          <w:rPr>
            <w:noProof/>
            <w:webHidden/>
          </w:rPr>
          <w:fldChar w:fldCharType="separate"/>
        </w:r>
        <w:r w:rsidR="008D7C5D">
          <w:rPr>
            <w:noProof/>
            <w:webHidden/>
          </w:rPr>
          <w:t>52</w:t>
        </w:r>
        <w:r>
          <w:rPr>
            <w:noProof/>
            <w:webHidden/>
          </w:rPr>
          <w:fldChar w:fldCharType="end"/>
        </w:r>
      </w:hyperlink>
    </w:p>
    <w:p w14:paraId="531876D3" w14:textId="3D84CA56"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15" w:history="1">
        <w:r w:rsidRPr="00DB30BC">
          <w:rPr>
            <w:rStyle w:val="Hipervnculo"/>
            <w:rFonts w:cs="Arial"/>
            <w:noProof/>
          </w:rPr>
          <w:t>Tabla N°12. Valores Referenciales para diseño del espectro</w:t>
        </w:r>
        <w:r>
          <w:rPr>
            <w:noProof/>
            <w:webHidden/>
          </w:rPr>
          <w:tab/>
        </w:r>
        <w:r>
          <w:rPr>
            <w:noProof/>
            <w:webHidden/>
          </w:rPr>
          <w:fldChar w:fldCharType="begin"/>
        </w:r>
        <w:r>
          <w:rPr>
            <w:noProof/>
            <w:webHidden/>
          </w:rPr>
          <w:instrText xml:space="preserve"> PAGEREF _Toc188623615 \h </w:instrText>
        </w:r>
        <w:r>
          <w:rPr>
            <w:noProof/>
            <w:webHidden/>
          </w:rPr>
        </w:r>
        <w:r>
          <w:rPr>
            <w:noProof/>
            <w:webHidden/>
          </w:rPr>
          <w:fldChar w:fldCharType="separate"/>
        </w:r>
        <w:r w:rsidR="008D7C5D">
          <w:rPr>
            <w:noProof/>
            <w:webHidden/>
          </w:rPr>
          <w:t>53</w:t>
        </w:r>
        <w:r>
          <w:rPr>
            <w:noProof/>
            <w:webHidden/>
          </w:rPr>
          <w:fldChar w:fldCharType="end"/>
        </w:r>
      </w:hyperlink>
    </w:p>
    <w:p w14:paraId="6C93616E" w14:textId="512A0251"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16" w:history="1">
        <w:r w:rsidRPr="00DB30BC">
          <w:rPr>
            <w:rStyle w:val="Hipervnculo"/>
            <w:rFonts w:cs="Arial"/>
            <w:noProof/>
          </w:rPr>
          <w:t>Tabla N° 13. Valores de factores “IE “y “R”</w:t>
        </w:r>
        <w:r>
          <w:rPr>
            <w:noProof/>
            <w:webHidden/>
          </w:rPr>
          <w:tab/>
        </w:r>
        <w:r>
          <w:rPr>
            <w:noProof/>
            <w:webHidden/>
          </w:rPr>
          <w:fldChar w:fldCharType="begin"/>
        </w:r>
        <w:r>
          <w:rPr>
            <w:noProof/>
            <w:webHidden/>
          </w:rPr>
          <w:instrText xml:space="preserve"> PAGEREF _Toc188623616 \h </w:instrText>
        </w:r>
        <w:r>
          <w:rPr>
            <w:noProof/>
            <w:webHidden/>
          </w:rPr>
        </w:r>
        <w:r>
          <w:rPr>
            <w:noProof/>
            <w:webHidden/>
          </w:rPr>
          <w:fldChar w:fldCharType="separate"/>
        </w:r>
        <w:r w:rsidR="008D7C5D">
          <w:rPr>
            <w:noProof/>
            <w:webHidden/>
          </w:rPr>
          <w:t>55</w:t>
        </w:r>
        <w:r>
          <w:rPr>
            <w:noProof/>
            <w:webHidden/>
          </w:rPr>
          <w:fldChar w:fldCharType="end"/>
        </w:r>
      </w:hyperlink>
    </w:p>
    <w:p w14:paraId="6D0D9E90" w14:textId="67E8D270"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17" w:history="1">
        <w:r w:rsidRPr="00DB30BC">
          <w:rPr>
            <w:rStyle w:val="Hipervnculo"/>
            <w:rFonts w:cs="Arial"/>
            <w:noProof/>
          </w:rPr>
          <w:t>Tabla N° 14. Valores de razón de amortiguamiento “ξ”</w:t>
        </w:r>
        <w:r>
          <w:rPr>
            <w:noProof/>
            <w:webHidden/>
          </w:rPr>
          <w:tab/>
        </w:r>
        <w:r>
          <w:rPr>
            <w:noProof/>
            <w:webHidden/>
          </w:rPr>
          <w:fldChar w:fldCharType="begin"/>
        </w:r>
        <w:r>
          <w:rPr>
            <w:noProof/>
            <w:webHidden/>
          </w:rPr>
          <w:instrText xml:space="preserve"> PAGEREF _Toc188623617 \h </w:instrText>
        </w:r>
        <w:r>
          <w:rPr>
            <w:noProof/>
            <w:webHidden/>
          </w:rPr>
        </w:r>
        <w:r>
          <w:rPr>
            <w:noProof/>
            <w:webHidden/>
          </w:rPr>
          <w:fldChar w:fldCharType="separate"/>
        </w:r>
        <w:r w:rsidR="008D7C5D">
          <w:rPr>
            <w:noProof/>
            <w:webHidden/>
          </w:rPr>
          <w:t>56</w:t>
        </w:r>
        <w:r>
          <w:rPr>
            <w:noProof/>
            <w:webHidden/>
          </w:rPr>
          <w:fldChar w:fldCharType="end"/>
        </w:r>
      </w:hyperlink>
    </w:p>
    <w:p w14:paraId="3E88DFD7" w14:textId="03A4F340"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18" w:history="1">
        <w:r w:rsidRPr="00DB30BC">
          <w:rPr>
            <w:rStyle w:val="Hipervnculo"/>
            <w:rFonts w:cs="Arial"/>
            <w:noProof/>
          </w:rPr>
          <w:t>Tabla N°15. Factores de importancia para obras civiles. “Recomendación de requisitos sísmicos para instalaciones eléctricas de alta tensión”</w:t>
        </w:r>
        <w:r>
          <w:rPr>
            <w:noProof/>
            <w:webHidden/>
          </w:rPr>
          <w:tab/>
        </w:r>
        <w:r>
          <w:rPr>
            <w:noProof/>
            <w:webHidden/>
          </w:rPr>
          <w:fldChar w:fldCharType="begin"/>
        </w:r>
        <w:r>
          <w:rPr>
            <w:noProof/>
            <w:webHidden/>
          </w:rPr>
          <w:instrText xml:space="preserve"> PAGEREF _Toc188623618 \h </w:instrText>
        </w:r>
        <w:r>
          <w:rPr>
            <w:noProof/>
            <w:webHidden/>
          </w:rPr>
        </w:r>
        <w:r>
          <w:rPr>
            <w:noProof/>
            <w:webHidden/>
          </w:rPr>
          <w:fldChar w:fldCharType="separate"/>
        </w:r>
        <w:r w:rsidR="008D7C5D">
          <w:rPr>
            <w:noProof/>
            <w:webHidden/>
          </w:rPr>
          <w:t>61</w:t>
        </w:r>
        <w:r>
          <w:rPr>
            <w:noProof/>
            <w:webHidden/>
          </w:rPr>
          <w:fldChar w:fldCharType="end"/>
        </w:r>
      </w:hyperlink>
    </w:p>
    <w:p w14:paraId="240019BE" w14:textId="330D53E6"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19" w:history="1">
        <w:r w:rsidRPr="00DB30BC">
          <w:rPr>
            <w:rStyle w:val="Hipervnculo"/>
            <w:rFonts w:cs="Arial"/>
            <w:noProof/>
          </w:rPr>
          <w:t>Tabla N°16. Factores de seguridad al deslizamiento</w:t>
        </w:r>
        <w:r>
          <w:rPr>
            <w:noProof/>
            <w:webHidden/>
          </w:rPr>
          <w:tab/>
        </w:r>
        <w:r>
          <w:rPr>
            <w:noProof/>
            <w:webHidden/>
          </w:rPr>
          <w:fldChar w:fldCharType="begin"/>
        </w:r>
        <w:r>
          <w:rPr>
            <w:noProof/>
            <w:webHidden/>
          </w:rPr>
          <w:instrText xml:space="preserve"> PAGEREF _Toc188623619 \h </w:instrText>
        </w:r>
        <w:r>
          <w:rPr>
            <w:noProof/>
            <w:webHidden/>
          </w:rPr>
        </w:r>
        <w:r>
          <w:rPr>
            <w:noProof/>
            <w:webHidden/>
          </w:rPr>
          <w:fldChar w:fldCharType="separate"/>
        </w:r>
        <w:r w:rsidR="008D7C5D">
          <w:rPr>
            <w:noProof/>
            <w:webHidden/>
          </w:rPr>
          <w:t>69</w:t>
        </w:r>
        <w:r>
          <w:rPr>
            <w:noProof/>
            <w:webHidden/>
          </w:rPr>
          <w:fldChar w:fldCharType="end"/>
        </w:r>
      </w:hyperlink>
    </w:p>
    <w:p w14:paraId="32E8514F" w14:textId="56947474"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20" w:history="1">
        <w:r w:rsidRPr="00DB30BC">
          <w:rPr>
            <w:rStyle w:val="Hipervnculo"/>
            <w:rFonts w:cs="Arial"/>
            <w:noProof/>
          </w:rPr>
          <w:t>Tabla N°17. Desplazamientos máximos</w:t>
        </w:r>
        <w:r>
          <w:rPr>
            <w:noProof/>
            <w:webHidden/>
          </w:rPr>
          <w:tab/>
        </w:r>
        <w:r>
          <w:rPr>
            <w:noProof/>
            <w:webHidden/>
          </w:rPr>
          <w:fldChar w:fldCharType="begin"/>
        </w:r>
        <w:r>
          <w:rPr>
            <w:noProof/>
            <w:webHidden/>
          </w:rPr>
          <w:instrText xml:space="preserve"> PAGEREF _Toc188623620 \h </w:instrText>
        </w:r>
        <w:r>
          <w:rPr>
            <w:noProof/>
            <w:webHidden/>
          </w:rPr>
        </w:r>
        <w:r>
          <w:rPr>
            <w:noProof/>
            <w:webHidden/>
          </w:rPr>
          <w:fldChar w:fldCharType="separate"/>
        </w:r>
        <w:r w:rsidR="008D7C5D">
          <w:rPr>
            <w:noProof/>
            <w:webHidden/>
          </w:rPr>
          <w:t>78</w:t>
        </w:r>
        <w:r>
          <w:rPr>
            <w:noProof/>
            <w:webHidden/>
          </w:rPr>
          <w:fldChar w:fldCharType="end"/>
        </w:r>
      </w:hyperlink>
    </w:p>
    <w:p w14:paraId="158421E3" w14:textId="13CC5EB8"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21" w:history="1">
        <w:r w:rsidRPr="00DB30BC">
          <w:rPr>
            <w:rStyle w:val="Hipervnculo"/>
            <w:rFonts w:cs="Arial"/>
            <w:noProof/>
          </w:rPr>
          <w:t>Tabla N°18. Distancias a borde y entre perforaciones</w:t>
        </w:r>
        <w:r>
          <w:rPr>
            <w:noProof/>
            <w:webHidden/>
          </w:rPr>
          <w:tab/>
        </w:r>
        <w:r>
          <w:rPr>
            <w:noProof/>
            <w:webHidden/>
          </w:rPr>
          <w:fldChar w:fldCharType="begin"/>
        </w:r>
        <w:r>
          <w:rPr>
            <w:noProof/>
            <w:webHidden/>
          </w:rPr>
          <w:instrText xml:space="preserve"> PAGEREF _Toc188623621 \h </w:instrText>
        </w:r>
        <w:r>
          <w:rPr>
            <w:noProof/>
            <w:webHidden/>
          </w:rPr>
        </w:r>
        <w:r>
          <w:rPr>
            <w:noProof/>
            <w:webHidden/>
          </w:rPr>
          <w:fldChar w:fldCharType="separate"/>
        </w:r>
        <w:r w:rsidR="008D7C5D">
          <w:rPr>
            <w:noProof/>
            <w:webHidden/>
          </w:rPr>
          <w:t>78</w:t>
        </w:r>
        <w:r>
          <w:rPr>
            <w:noProof/>
            <w:webHidden/>
          </w:rPr>
          <w:fldChar w:fldCharType="end"/>
        </w:r>
      </w:hyperlink>
    </w:p>
    <w:p w14:paraId="0914C14F" w14:textId="027E9184" w:rsidR="009B5EDC" w:rsidRDefault="009B5EDC">
      <w:pPr>
        <w:pStyle w:val="Tabladeilustraciones"/>
        <w:tabs>
          <w:tab w:val="right" w:leader="dot" w:pos="9203"/>
        </w:tabs>
        <w:rPr>
          <w:rFonts w:asciiTheme="minorHAnsi" w:eastAsiaTheme="minorEastAsia" w:hAnsiTheme="minorHAnsi" w:cstheme="minorBidi"/>
          <w:noProof/>
          <w:kern w:val="2"/>
          <w:sz w:val="24"/>
          <w:szCs w:val="24"/>
          <w:lang w:eastAsia="es-CO"/>
          <w14:ligatures w14:val="standardContextual"/>
        </w:rPr>
      </w:pPr>
      <w:hyperlink w:anchor="_Toc188623622" w:history="1">
        <w:r w:rsidRPr="00DB30BC">
          <w:rPr>
            <w:rStyle w:val="Hipervnculo"/>
            <w:rFonts w:cs="Arial"/>
            <w:noProof/>
          </w:rPr>
          <w:t>Tabla N°19. Los anchos y radios mínimos a considerar en el diseño geométrico de los caminos</w:t>
        </w:r>
        <w:r>
          <w:rPr>
            <w:noProof/>
            <w:webHidden/>
          </w:rPr>
          <w:tab/>
        </w:r>
        <w:r>
          <w:rPr>
            <w:noProof/>
            <w:webHidden/>
          </w:rPr>
          <w:fldChar w:fldCharType="begin"/>
        </w:r>
        <w:r>
          <w:rPr>
            <w:noProof/>
            <w:webHidden/>
          </w:rPr>
          <w:instrText xml:space="preserve"> PAGEREF _Toc188623622 \h </w:instrText>
        </w:r>
        <w:r>
          <w:rPr>
            <w:noProof/>
            <w:webHidden/>
          </w:rPr>
        </w:r>
        <w:r>
          <w:rPr>
            <w:noProof/>
            <w:webHidden/>
          </w:rPr>
          <w:fldChar w:fldCharType="separate"/>
        </w:r>
        <w:r w:rsidR="008D7C5D">
          <w:rPr>
            <w:noProof/>
            <w:webHidden/>
          </w:rPr>
          <w:t>82</w:t>
        </w:r>
        <w:r>
          <w:rPr>
            <w:noProof/>
            <w:webHidden/>
          </w:rPr>
          <w:fldChar w:fldCharType="end"/>
        </w:r>
      </w:hyperlink>
    </w:p>
    <w:p w14:paraId="1EF072E5" w14:textId="7C489DE1" w:rsidR="0012295B" w:rsidRDefault="0012295B" w:rsidP="005C60BC">
      <w:pPr>
        <w:rPr>
          <w:rFonts w:ascii="Arial" w:hAnsi="Arial" w:cs="Arial"/>
          <w:b/>
          <w:bCs/>
          <w:caps/>
          <w:color w:val="000000" w:themeColor="text1"/>
        </w:rPr>
      </w:pPr>
      <w:r>
        <w:rPr>
          <w:rFonts w:ascii="Arial" w:hAnsi="Arial" w:cs="Arial"/>
          <w:b/>
          <w:bCs/>
          <w:caps/>
          <w:color w:val="000000" w:themeColor="text1"/>
        </w:rPr>
        <w:fldChar w:fldCharType="end"/>
      </w:r>
    </w:p>
    <w:p w14:paraId="052B9711" w14:textId="77777777" w:rsidR="0012295B" w:rsidRDefault="0012295B" w:rsidP="005C60BC">
      <w:pPr>
        <w:rPr>
          <w:rFonts w:ascii="Arial" w:hAnsi="Arial" w:cs="Arial"/>
          <w:b/>
          <w:bCs/>
          <w:caps/>
          <w:color w:val="000000" w:themeColor="text1"/>
        </w:rPr>
      </w:pPr>
    </w:p>
    <w:p w14:paraId="14D625EF" w14:textId="03947947" w:rsidR="0012295B" w:rsidRPr="008C6885" w:rsidRDefault="0012295B" w:rsidP="005C60BC">
      <w:pPr>
        <w:rPr>
          <w:rFonts w:ascii="Arial" w:hAnsi="Arial" w:cs="Arial"/>
          <w:b/>
          <w:bCs/>
          <w:caps/>
          <w:color w:val="000000" w:themeColor="text1"/>
        </w:rPr>
      </w:pPr>
      <w:r>
        <w:rPr>
          <w:rFonts w:ascii="Arial" w:hAnsi="Arial" w:cs="Arial"/>
          <w:b/>
          <w:bCs/>
          <w:caps/>
          <w:color w:val="000000" w:themeColor="text1"/>
        </w:rPr>
        <w:br w:type="page"/>
      </w:r>
    </w:p>
    <w:p w14:paraId="52B2C73F" w14:textId="5FD6E104" w:rsidR="00513A27" w:rsidRPr="00EA4DD8" w:rsidRDefault="00322705" w:rsidP="008F7655">
      <w:pPr>
        <w:pStyle w:val="Ttulo1"/>
        <w:rPr>
          <w:rFonts w:cs="Arial"/>
          <w:szCs w:val="22"/>
          <w:lang w:val="es-CO"/>
        </w:rPr>
      </w:pPr>
      <w:bookmarkStart w:id="0" w:name="_Toc448322783"/>
      <w:bookmarkStart w:id="1" w:name="_Toc188623448"/>
      <w:r w:rsidRPr="00EA4DD8">
        <w:rPr>
          <w:rFonts w:cs="Arial"/>
          <w:szCs w:val="22"/>
          <w:lang w:val="es-CO"/>
        </w:rPr>
        <w:lastRenderedPageBreak/>
        <w:t>INTRODUCCIÓN</w:t>
      </w:r>
      <w:bookmarkEnd w:id="0"/>
      <w:bookmarkEnd w:id="1"/>
    </w:p>
    <w:p w14:paraId="4088B90E" w14:textId="0C9DCE4E" w:rsidR="0062392E" w:rsidRPr="00EA4DD8" w:rsidRDefault="00353A94" w:rsidP="0062392E">
      <w:pPr>
        <w:rPr>
          <w:rFonts w:ascii="Arial" w:hAnsi="Arial" w:cs="Arial"/>
        </w:rPr>
      </w:pPr>
      <w:r w:rsidRPr="00EA4DD8">
        <w:rPr>
          <w:rFonts w:ascii="Arial" w:hAnsi="Arial" w:cs="Arial"/>
        </w:rPr>
        <w:t>El presente documento presenta los principales criterios de diseño de ingeniería y las directrices generales aplicables al diseño requeridos para el desarrollo de</w:t>
      </w:r>
      <w:r>
        <w:rPr>
          <w:rFonts w:ascii="Arial" w:hAnsi="Arial" w:cs="Arial"/>
        </w:rPr>
        <w:t>l</w:t>
      </w:r>
      <w:r w:rsidRPr="00EA4DD8">
        <w:rPr>
          <w:rFonts w:ascii="Arial" w:hAnsi="Arial" w:cs="Arial"/>
        </w:rPr>
        <w:t xml:space="preserve"> proyecto</w:t>
      </w:r>
      <w:r>
        <w:rPr>
          <w:rFonts w:ascii="Arial" w:hAnsi="Arial" w:cs="Arial"/>
        </w:rPr>
        <w:t xml:space="preserve"> de ampliación en la subestación Roncacho para el nuevo reactor de línea 1x220 kV Nueva Pozo Almonte-Roncacho</w:t>
      </w:r>
      <w:r w:rsidRPr="00EA4DD8">
        <w:rPr>
          <w:rFonts w:ascii="Arial" w:hAnsi="Arial" w:cs="Arial"/>
        </w:rPr>
        <w:t xml:space="preserve">. </w:t>
      </w:r>
      <w:r>
        <w:rPr>
          <w:rFonts w:ascii="Arial" w:hAnsi="Arial" w:cs="Arial"/>
        </w:rPr>
        <w:t>El Propietario</w:t>
      </w:r>
      <w:r w:rsidRPr="00EA4DD8">
        <w:rPr>
          <w:rFonts w:ascii="Arial" w:hAnsi="Arial" w:cs="Arial"/>
        </w:rPr>
        <w:t xml:space="preserve"> elabora</w:t>
      </w:r>
      <w:r>
        <w:rPr>
          <w:rFonts w:ascii="Arial" w:hAnsi="Arial" w:cs="Arial"/>
        </w:rPr>
        <w:t>rá</w:t>
      </w:r>
      <w:r w:rsidRPr="00EA4DD8">
        <w:rPr>
          <w:rFonts w:ascii="Arial" w:hAnsi="Arial" w:cs="Arial"/>
        </w:rPr>
        <w:t xml:space="preserve"> las especificaciones técnicas de los equipos requeridos para su respectivo diseño, suministro, parametrización y pruebas</w:t>
      </w:r>
      <w:r w:rsidR="00407F3A" w:rsidRPr="00EA4DD8">
        <w:rPr>
          <w:rFonts w:ascii="Arial" w:hAnsi="Arial" w:cs="Arial"/>
        </w:rPr>
        <w:t xml:space="preserve">. </w:t>
      </w:r>
    </w:p>
    <w:p w14:paraId="696CD942" w14:textId="106B1C66" w:rsidR="00E05FF2" w:rsidRPr="00EA4DD8" w:rsidRDefault="00CB2620" w:rsidP="008F7655">
      <w:pPr>
        <w:pStyle w:val="Ttulo1"/>
        <w:rPr>
          <w:rFonts w:cs="Arial"/>
          <w:szCs w:val="22"/>
          <w:lang w:val="es-CO"/>
        </w:rPr>
      </w:pPr>
      <w:bookmarkStart w:id="2" w:name="_Toc188623449"/>
      <w:r w:rsidRPr="00EA4DD8">
        <w:rPr>
          <w:rFonts w:cs="Arial"/>
          <w:szCs w:val="22"/>
          <w:lang w:val="es-CO"/>
        </w:rPr>
        <w:t>ALCANCE</w:t>
      </w:r>
      <w:bookmarkEnd w:id="2"/>
    </w:p>
    <w:p w14:paraId="681E9EAB" w14:textId="4A303ED1" w:rsidR="00B92873" w:rsidRPr="00B92873" w:rsidRDefault="00B92873" w:rsidP="00B92873">
      <w:pPr>
        <w:rPr>
          <w:rFonts w:ascii="Arial" w:hAnsi="Arial" w:cs="Arial"/>
        </w:rPr>
      </w:pPr>
      <w:r w:rsidRPr="00B92873">
        <w:rPr>
          <w:rFonts w:ascii="Arial" w:hAnsi="Arial" w:cs="Arial"/>
        </w:rPr>
        <w:t xml:space="preserve">Este documento establece los lineamientos y Criterios de Diseño para Instalaciones Eléctricas e instalaciones relacionadas a las obras civiles que deberán ser considerados por las Empresas de Ingeniería, Proveedores, Contratistas de obras, arrendatario, usufructuario o terceros que pretendan conectarse a instalaciones de El </w:t>
      </w:r>
      <w:r w:rsidR="009B5EDC">
        <w:rPr>
          <w:rFonts w:ascii="Arial" w:hAnsi="Arial" w:cs="Arial"/>
        </w:rPr>
        <w:t>P</w:t>
      </w:r>
      <w:r w:rsidRPr="00B92873">
        <w:rPr>
          <w:rFonts w:ascii="Arial" w:hAnsi="Arial" w:cs="Arial"/>
        </w:rPr>
        <w:t xml:space="preserve">ropietario, así como también personal propio del </w:t>
      </w:r>
      <w:r w:rsidR="009B5EDC">
        <w:rPr>
          <w:rFonts w:ascii="Arial" w:hAnsi="Arial" w:cs="Arial"/>
        </w:rPr>
        <w:t>P</w:t>
      </w:r>
      <w:r w:rsidRPr="00B92873">
        <w:rPr>
          <w:rFonts w:ascii="Arial" w:hAnsi="Arial" w:cs="Arial"/>
        </w:rPr>
        <w:t>ropietario que participe en el proceso de diseño de subestaciones Eléctricas en alta tensión.</w:t>
      </w:r>
    </w:p>
    <w:p w14:paraId="26901A57" w14:textId="32FAD05E" w:rsidR="00086A17" w:rsidRPr="00EA4DD8" w:rsidRDefault="00B92873" w:rsidP="00B92873">
      <w:pPr>
        <w:rPr>
          <w:rStyle w:val="eop"/>
          <w:rFonts w:ascii="Arial" w:hAnsi="Arial" w:cs="Arial"/>
        </w:rPr>
      </w:pPr>
      <w:r w:rsidRPr="00B92873">
        <w:rPr>
          <w:rFonts w:ascii="Arial" w:hAnsi="Arial" w:cs="Arial"/>
        </w:rPr>
        <w:t xml:space="preserve">Los Criterios de Diseños indicados en este documento son aplicables a las instalaciones de El </w:t>
      </w:r>
      <w:r w:rsidR="009B5EDC">
        <w:rPr>
          <w:rFonts w:ascii="Arial" w:hAnsi="Arial" w:cs="Arial"/>
        </w:rPr>
        <w:t>P</w:t>
      </w:r>
      <w:r w:rsidRPr="00B92873">
        <w:rPr>
          <w:rFonts w:ascii="Arial" w:hAnsi="Arial" w:cs="Arial"/>
        </w:rPr>
        <w:t>ropietario con tensión que se interconectan a los diferentes segmentos de transmisión, entre los cuales se distinguen: “Sistema de Transmisión Nacional (STN)”, “Sistema de Transmisión Zonal (STZ)”, “Sistema de Transmisión Dedicado (STD)” y “Sistema de Transmisión para Polos de Desarrollo (STPD)”.</w:t>
      </w:r>
    </w:p>
    <w:p w14:paraId="1291C356" w14:textId="7DD21717" w:rsidR="008F7655" w:rsidRPr="00EA4DD8" w:rsidRDefault="008F7655" w:rsidP="008F7655">
      <w:pPr>
        <w:pStyle w:val="Ttulo1"/>
        <w:rPr>
          <w:rFonts w:cs="Arial"/>
          <w:szCs w:val="22"/>
          <w:lang w:val="es-CO"/>
        </w:rPr>
      </w:pPr>
      <w:bookmarkStart w:id="3" w:name="_Toc188623450"/>
      <w:r w:rsidRPr="00EA4DD8">
        <w:rPr>
          <w:rFonts w:cs="Arial"/>
          <w:szCs w:val="22"/>
          <w:lang w:val="es-CO"/>
        </w:rPr>
        <w:t>ATRIBUCIONES Y OBLIGACIONES</w:t>
      </w:r>
      <w:bookmarkEnd w:id="3"/>
    </w:p>
    <w:p w14:paraId="190DB2B7" w14:textId="51A0305F" w:rsidR="008F7655" w:rsidRPr="00EA4DD8" w:rsidRDefault="008F7655" w:rsidP="008F7655">
      <w:pPr>
        <w:rPr>
          <w:rFonts w:ascii="Arial" w:hAnsi="Arial" w:cs="Arial"/>
        </w:rPr>
      </w:pPr>
      <w:r w:rsidRPr="00EA4DD8">
        <w:rPr>
          <w:rFonts w:ascii="Arial" w:hAnsi="Arial" w:cs="Arial"/>
        </w:rPr>
        <w:t xml:space="preserve">Para dar cumplimiento a los Criterios de Diseño de subestaciones eléctricas (Disciplina Civil y Eléctrica) establecidos en el presente documento, </w:t>
      </w:r>
      <w:r w:rsidR="00191B3E" w:rsidRPr="00EA4DD8">
        <w:rPr>
          <w:rFonts w:ascii="Arial" w:hAnsi="Arial" w:cs="Arial"/>
        </w:rPr>
        <w:t xml:space="preserve">El </w:t>
      </w:r>
      <w:r w:rsidR="009B5EDC">
        <w:rPr>
          <w:rFonts w:ascii="Arial" w:hAnsi="Arial" w:cs="Arial"/>
        </w:rPr>
        <w:t>P</w:t>
      </w:r>
      <w:r w:rsidR="00191B3E" w:rsidRPr="00EA4DD8">
        <w:rPr>
          <w:rFonts w:ascii="Arial" w:hAnsi="Arial" w:cs="Arial"/>
        </w:rPr>
        <w:t>ropietario</w:t>
      </w:r>
      <w:r w:rsidR="00553F49" w:rsidRPr="00EA4DD8">
        <w:rPr>
          <w:rFonts w:ascii="Arial" w:hAnsi="Arial" w:cs="Arial"/>
        </w:rPr>
        <w:t xml:space="preserve"> deberá</w:t>
      </w:r>
      <w:r w:rsidRPr="00EA4DD8">
        <w:rPr>
          <w:rFonts w:ascii="Arial" w:hAnsi="Arial" w:cs="Arial"/>
        </w:rPr>
        <w:t>:</w:t>
      </w:r>
    </w:p>
    <w:p w14:paraId="681A212F" w14:textId="32EE5CFE" w:rsidR="008F7655" w:rsidRPr="00EA4DD8" w:rsidRDefault="008F7655" w:rsidP="00DC2AA2">
      <w:pPr>
        <w:pStyle w:val="Prrafodelista"/>
        <w:numPr>
          <w:ilvl w:val="0"/>
          <w:numId w:val="22"/>
        </w:numPr>
        <w:rPr>
          <w:rFonts w:ascii="Arial" w:hAnsi="Arial" w:cs="Arial"/>
        </w:rPr>
      </w:pPr>
      <w:r w:rsidRPr="00EA4DD8">
        <w:rPr>
          <w:rFonts w:ascii="Arial" w:hAnsi="Arial" w:cs="Arial"/>
        </w:rPr>
        <w:t>Comunicar y exigir la aplicación de las disposiciones de este documento por parte de los consultores, proveedores, contratistas y en general, cualquier colaborador que participe en actividades pertenecientes a la especialidad electromecánica</w:t>
      </w:r>
      <w:r w:rsidR="00353A94">
        <w:rPr>
          <w:rFonts w:ascii="Arial" w:hAnsi="Arial" w:cs="Arial"/>
        </w:rPr>
        <w:t xml:space="preserve"> y civil</w:t>
      </w:r>
      <w:r w:rsidRPr="00EA4DD8">
        <w:rPr>
          <w:rFonts w:ascii="Arial" w:hAnsi="Arial" w:cs="Arial"/>
        </w:rPr>
        <w:t>, en las instancias correspondientes establecidas en la normativa vigente y las mejores prácticas de diseño y construcción.</w:t>
      </w:r>
    </w:p>
    <w:p w14:paraId="274BA8A9" w14:textId="4D77F1CC" w:rsidR="008F7655" w:rsidRPr="00EA4DD8" w:rsidRDefault="008F7655" w:rsidP="00DC2AA2">
      <w:pPr>
        <w:pStyle w:val="Prrafodelista"/>
        <w:numPr>
          <w:ilvl w:val="0"/>
          <w:numId w:val="22"/>
        </w:numPr>
        <w:rPr>
          <w:rFonts w:ascii="Arial" w:hAnsi="Arial" w:cs="Arial"/>
        </w:rPr>
      </w:pPr>
      <w:r w:rsidRPr="00EA4DD8">
        <w:rPr>
          <w:rFonts w:ascii="Arial" w:hAnsi="Arial" w:cs="Arial"/>
        </w:rPr>
        <w:t>Dar cumplimiento a las exigencias de estos criterios en la elaboración de las bases de licitación de obras de transmisión promovidas y en otras materias de su competencia de las cuales sea aplicable el presente criterio de diseño.</w:t>
      </w:r>
    </w:p>
    <w:p w14:paraId="51A48F6E" w14:textId="01CA7972" w:rsidR="008F7655" w:rsidRPr="00EA4DD8" w:rsidRDefault="008F7655" w:rsidP="008F7655">
      <w:pPr>
        <w:rPr>
          <w:rFonts w:ascii="Arial" w:hAnsi="Arial" w:cs="Arial"/>
        </w:rPr>
      </w:pPr>
      <w:r w:rsidRPr="00EA4DD8">
        <w:rPr>
          <w:rFonts w:ascii="Arial" w:hAnsi="Arial" w:cs="Arial"/>
        </w:rPr>
        <w:t>Por su parte, para dar cumplimiento a los criterios electromecánicos</w:t>
      </w:r>
      <w:r w:rsidR="00353A94">
        <w:rPr>
          <w:rFonts w:ascii="Arial" w:hAnsi="Arial" w:cs="Arial"/>
        </w:rPr>
        <w:t xml:space="preserve"> y civiles</w:t>
      </w:r>
      <w:r w:rsidRPr="00EA4DD8">
        <w:rPr>
          <w:rFonts w:ascii="Arial" w:hAnsi="Arial" w:cs="Arial"/>
        </w:rPr>
        <w:t xml:space="preserve"> establecidos en el presente documento, </w:t>
      </w:r>
      <w:r w:rsidR="00C06A00" w:rsidRPr="00EA4DD8">
        <w:rPr>
          <w:rFonts w:ascii="Arial" w:hAnsi="Arial" w:cs="Arial"/>
        </w:rPr>
        <w:t xml:space="preserve">los colaboradores de El </w:t>
      </w:r>
      <w:r w:rsidR="00353A94">
        <w:rPr>
          <w:rFonts w:ascii="Arial" w:hAnsi="Arial" w:cs="Arial"/>
        </w:rPr>
        <w:t>P</w:t>
      </w:r>
      <w:r w:rsidR="00C06A00" w:rsidRPr="00EA4DD8">
        <w:rPr>
          <w:rFonts w:ascii="Arial" w:hAnsi="Arial" w:cs="Arial"/>
        </w:rPr>
        <w:t>ropietario deberán</w:t>
      </w:r>
      <w:r w:rsidRPr="00EA4DD8">
        <w:rPr>
          <w:rFonts w:ascii="Arial" w:hAnsi="Arial" w:cs="Arial"/>
        </w:rPr>
        <w:t xml:space="preserve"> velar por:</w:t>
      </w:r>
    </w:p>
    <w:p w14:paraId="311F5E61" w14:textId="77777777" w:rsidR="008F7655" w:rsidRPr="00EA4DD8" w:rsidRDefault="008F7655" w:rsidP="00DC2AA2">
      <w:pPr>
        <w:pStyle w:val="Para0"/>
        <w:numPr>
          <w:ilvl w:val="0"/>
          <w:numId w:val="23"/>
        </w:numPr>
        <w:spacing w:line="276" w:lineRule="auto"/>
        <w:rPr>
          <w:sz w:val="22"/>
          <w:szCs w:val="22"/>
          <w:lang w:val="es-CO"/>
        </w:rPr>
      </w:pPr>
      <w:r w:rsidRPr="00EA4DD8">
        <w:rPr>
          <w:sz w:val="22"/>
          <w:szCs w:val="22"/>
          <w:lang w:val="es-CO"/>
        </w:rPr>
        <w:t>Dar cumplimiento a las exigencias mínimas de diseño de las instalaciones encomendadas según lo descrito en el presente criterio de diseño, así como las exigencias normativas de diseño vigentes.</w:t>
      </w:r>
    </w:p>
    <w:p w14:paraId="1B748CE7" w14:textId="2567C57A" w:rsidR="008F7655" w:rsidRPr="00EA4DD8" w:rsidRDefault="008F7655" w:rsidP="00DC2AA2">
      <w:pPr>
        <w:pStyle w:val="Para0"/>
        <w:numPr>
          <w:ilvl w:val="0"/>
          <w:numId w:val="23"/>
        </w:numPr>
        <w:spacing w:line="276" w:lineRule="auto"/>
        <w:rPr>
          <w:sz w:val="22"/>
          <w:szCs w:val="22"/>
          <w:lang w:val="es-CO"/>
        </w:rPr>
      </w:pPr>
      <w:r w:rsidRPr="00EA4DD8">
        <w:rPr>
          <w:sz w:val="22"/>
          <w:szCs w:val="22"/>
          <w:lang w:val="es-CO"/>
        </w:rPr>
        <w:t xml:space="preserve">Entregar a </w:t>
      </w:r>
      <w:r w:rsidR="00191B3E" w:rsidRPr="00EA4DD8">
        <w:rPr>
          <w:sz w:val="22"/>
          <w:szCs w:val="22"/>
          <w:lang w:val="es-CO"/>
        </w:rPr>
        <w:t xml:space="preserve">El </w:t>
      </w:r>
      <w:r w:rsidR="009B5EDC">
        <w:rPr>
          <w:sz w:val="22"/>
          <w:szCs w:val="22"/>
          <w:lang w:val="es-CO"/>
        </w:rPr>
        <w:t>P</w:t>
      </w:r>
      <w:r w:rsidR="00191B3E" w:rsidRPr="00EA4DD8">
        <w:rPr>
          <w:sz w:val="22"/>
          <w:szCs w:val="22"/>
          <w:lang w:val="es-CO"/>
        </w:rPr>
        <w:t>ropietario</w:t>
      </w:r>
      <w:r w:rsidRPr="00EA4DD8">
        <w:rPr>
          <w:sz w:val="22"/>
          <w:szCs w:val="22"/>
          <w:lang w:val="es-CO"/>
        </w:rPr>
        <w:t xml:space="preserve"> los datos, antecedentes e información requeridos en tiempo y forma y con la calidad correspondiente, con tal de entregar garantías y demostrar fiel cumplimiento.</w:t>
      </w:r>
    </w:p>
    <w:p w14:paraId="6C5EFDB5" w14:textId="1F365AEF" w:rsidR="008E5D48" w:rsidRPr="00EA4DD8" w:rsidRDefault="008F7655" w:rsidP="008F7655">
      <w:pPr>
        <w:pStyle w:val="Ttulo1"/>
        <w:rPr>
          <w:rFonts w:cs="Arial"/>
          <w:szCs w:val="22"/>
          <w:lang w:val="es-CO"/>
        </w:rPr>
      </w:pPr>
      <w:bookmarkStart w:id="4" w:name="_Toc188623451"/>
      <w:r w:rsidRPr="00EA4DD8">
        <w:rPr>
          <w:rFonts w:cs="Arial"/>
          <w:szCs w:val="22"/>
          <w:lang w:val="es-CO"/>
        </w:rPr>
        <w:lastRenderedPageBreak/>
        <w:t>MARCO NORMATIVO</w:t>
      </w:r>
      <w:bookmarkEnd w:id="4"/>
    </w:p>
    <w:p w14:paraId="034B478A" w14:textId="0AAF2B30" w:rsidR="008F7655" w:rsidRPr="00EA4DD8" w:rsidRDefault="008F7655" w:rsidP="008F7655">
      <w:pPr>
        <w:rPr>
          <w:rFonts w:ascii="Arial" w:hAnsi="Arial" w:cs="Arial"/>
        </w:rPr>
      </w:pPr>
      <w:r w:rsidRPr="00EA4DD8">
        <w:rPr>
          <w:rFonts w:ascii="Arial" w:hAnsi="Arial" w:cs="Arial"/>
        </w:rPr>
        <w:t>Para los efectos de aplicación de la normativa listada a continuación, se tendrá en cuenta la última versión y en situaciones de conflicto entre ellas, se aplicará la norma que fije la condición más restrictiva. Para los fines de aplicación de la normativa, para el caso en que alguna de las normas sea reemplazada o derogada, las exigencias y aplicación corresponderán a la normativa que la sucede.</w:t>
      </w:r>
    </w:p>
    <w:p w14:paraId="0663D971" w14:textId="2CFCDDB7" w:rsidR="005205B7" w:rsidRDefault="008F7655" w:rsidP="008F7655">
      <w:pPr>
        <w:pStyle w:val="Ttulo2"/>
        <w:keepLines w:val="0"/>
        <w:tabs>
          <w:tab w:val="left" w:pos="680"/>
        </w:tabs>
        <w:spacing w:before="240" w:after="120" w:line="240" w:lineRule="auto"/>
        <w:jc w:val="left"/>
        <w:rPr>
          <w:rFonts w:ascii="Arial" w:hAnsi="Arial" w:cs="Arial"/>
          <w:szCs w:val="22"/>
        </w:rPr>
      </w:pPr>
      <w:bookmarkStart w:id="5" w:name="_Toc188623452"/>
      <w:r w:rsidRPr="00EA4DD8">
        <w:rPr>
          <w:rFonts w:ascii="Arial" w:hAnsi="Arial" w:cs="Arial"/>
          <w:szCs w:val="22"/>
        </w:rPr>
        <w:t>NORMATIVA ELÉCTRICA</w:t>
      </w:r>
      <w:bookmarkEnd w:id="5"/>
    </w:p>
    <w:p w14:paraId="7BD2802E" w14:textId="22813CA4" w:rsidR="008F7655" w:rsidRPr="00EA4DD8" w:rsidRDefault="008F7655" w:rsidP="006C4B75">
      <w:pPr>
        <w:pStyle w:val="TD3"/>
      </w:pPr>
      <w:bookmarkStart w:id="6" w:name="_Toc188623453"/>
      <w:r w:rsidRPr="00EA4DD8">
        <w:t>Marco normativo nacional</w:t>
      </w:r>
      <w:bookmarkEnd w:id="6"/>
    </w:p>
    <w:tbl>
      <w:tblPr>
        <w:tblW w:w="5231" w:type="pct"/>
        <w:jc w:val="center"/>
        <w:tblCellMar>
          <w:left w:w="70" w:type="dxa"/>
          <w:right w:w="70" w:type="dxa"/>
        </w:tblCellMar>
        <w:tblLook w:val="0000" w:firstRow="0" w:lastRow="0" w:firstColumn="0" w:lastColumn="0" w:noHBand="0" w:noVBand="0"/>
      </w:tblPr>
      <w:tblGrid>
        <w:gridCol w:w="9638"/>
      </w:tblGrid>
      <w:tr w:rsidR="008F7655" w:rsidRPr="00B92873" w14:paraId="69C4B0D5" w14:textId="77777777" w:rsidTr="00B92873">
        <w:trPr>
          <w:cantSplit/>
          <w:jc w:val="center"/>
        </w:trPr>
        <w:tc>
          <w:tcPr>
            <w:tcW w:w="5000" w:type="pct"/>
          </w:tcPr>
          <w:p w14:paraId="0924F481" w14:textId="243DD109" w:rsidR="008F7655" w:rsidRPr="00B92873" w:rsidRDefault="0099641D" w:rsidP="00157B12">
            <w:pPr>
              <w:pStyle w:val="Prrafodelista"/>
              <w:numPr>
                <w:ilvl w:val="0"/>
                <w:numId w:val="25"/>
              </w:numPr>
              <w:spacing w:after="60"/>
              <w:ind w:left="492" w:right="142" w:hanging="492"/>
              <w:contextualSpacing w:val="0"/>
              <w:rPr>
                <w:rFonts w:ascii="Arial" w:hAnsi="Arial" w:cs="Arial"/>
              </w:rPr>
            </w:pPr>
            <w:r w:rsidRPr="00B92873">
              <w:rPr>
                <w:rFonts w:ascii="Arial" w:hAnsi="Arial" w:cs="Arial"/>
              </w:rPr>
              <w:t>Pliegos Técnicos Normativos RIC para baja tensión. Vigentes desde el 12 de julio de 2021</w:t>
            </w:r>
            <w:r w:rsidR="00793137">
              <w:rPr>
                <w:rFonts w:ascii="Arial" w:hAnsi="Arial" w:cs="Arial"/>
              </w:rPr>
              <w:t>.</w:t>
            </w:r>
          </w:p>
        </w:tc>
      </w:tr>
      <w:tr w:rsidR="008F7655" w:rsidRPr="00B92873" w14:paraId="34E5E9A0" w14:textId="77777777" w:rsidTr="00B92873">
        <w:trPr>
          <w:cantSplit/>
          <w:jc w:val="center"/>
        </w:trPr>
        <w:tc>
          <w:tcPr>
            <w:tcW w:w="5000" w:type="pct"/>
          </w:tcPr>
          <w:p w14:paraId="39C0CF85" w14:textId="5A24F550" w:rsidR="008F7655" w:rsidRPr="00B92873" w:rsidRDefault="0099641D" w:rsidP="00157B12">
            <w:pPr>
              <w:pStyle w:val="Prrafodelista"/>
              <w:numPr>
                <w:ilvl w:val="0"/>
                <w:numId w:val="25"/>
              </w:numPr>
              <w:spacing w:after="60"/>
              <w:ind w:left="492" w:right="142" w:hanging="492"/>
              <w:contextualSpacing w:val="0"/>
              <w:rPr>
                <w:rFonts w:ascii="Arial" w:hAnsi="Arial" w:cs="Arial"/>
              </w:rPr>
            </w:pPr>
            <w:r w:rsidRPr="00B92873">
              <w:rPr>
                <w:rFonts w:ascii="Arial" w:hAnsi="Arial" w:cs="Arial"/>
              </w:rPr>
              <w:t>Pliegos Técnicos Normativos RPTD Vigentes desde el 17 de marzo de 2021</w:t>
            </w:r>
            <w:r w:rsidR="00793137">
              <w:rPr>
                <w:rFonts w:ascii="Arial" w:hAnsi="Arial" w:cs="Arial"/>
              </w:rPr>
              <w:t>.</w:t>
            </w:r>
          </w:p>
        </w:tc>
      </w:tr>
      <w:tr w:rsidR="008F7655" w:rsidRPr="00B92873" w14:paraId="074E7CDE" w14:textId="77777777" w:rsidTr="00B92873">
        <w:trPr>
          <w:cantSplit/>
          <w:jc w:val="center"/>
        </w:trPr>
        <w:tc>
          <w:tcPr>
            <w:tcW w:w="5000" w:type="pct"/>
          </w:tcPr>
          <w:p w14:paraId="73405D76" w14:textId="6E94193B" w:rsidR="008F7655" w:rsidRPr="00B92873" w:rsidRDefault="0099641D" w:rsidP="00157B12">
            <w:pPr>
              <w:pStyle w:val="Prrafodelista"/>
              <w:numPr>
                <w:ilvl w:val="0"/>
                <w:numId w:val="25"/>
              </w:numPr>
              <w:spacing w:after="60"/>
              <w:ind w:left="492" w:right="142" w:hanging="492"/>
              <w:contextualSpacing w:val="0"/>
              <w:jc w:val="left"/>
              <w:rPr>
                <w:rFonts w:ascii="Arial" w:hAnsi="Arial" w:cs="Arial"/>
              </w:rPr>
            </w:pPr>
            <w:r w:rsidRPr="00B92873">
              <w:rPr>
                <w:rFonts w:ascii="Arial" w:hAnsi="Arial" w:cs="Arial"/>
              </w:rPr>
              <w:t>Norma técnica de seguridad y calidad de servicio (NTSyCS) vigente y anexos técnicos que la conforman</w:t>
            </w:r>
            <w:r w:rsidRPr="00B92873">
              <w:rPr>
                <w:rFonts w:ascii="Arial" w:hAnsi="Arial" w:cs="Arial"/>
                <w:bCs/>
              </w:rPr>
              <w:t>, CNE</w:t>
            </w:r>
            <w:r w:rsidR="00353A94">
              <w:rPr>
                <w:rFonts w:ascii="Arial" w:hAnsi="Arial" w:cs="Arial"/>
                <w:bCs/>
              </w:rPr>
              <w:t xml:space="preserve"> de </w:t>
            </w:r>
            <w:r w:rsidR="007725C0">
              <w:rPr>
                <w:rFonts w:ascii="Arial" w:hAnsi="Arial" w:cs="Arial"/>
                <w:bCs/>
              </w:rPr>
              <w:t xml:space="preserve">enero </w:t>
            </w:r>
            <w:r w:rsidR="00353A94">
              <w:rPr>
                <w:rFonts w:ascii="Arial" w:hAnsi="Arial" w:cs="Arial"/>
                <w:bCs/>
              </w:rPr>
              <w:t>de 202</w:t>
            </w:r>
            <w:r w:rsidR="007725C0">
              <w:rPr>
                <w:rFonts w:ascii="Arial" w:hAnsi="Arial" w:cs="Arial"/>
                <w:bCs/>
              </w:rPr>
              <w:t>5</w:t>
            </w:r>
            <w:r w:rsidR="00353A94">
              <w:rPr>
                <w:rFonts w:ascii="Arial" w:hAnsi="Arial" w:cs="Arial"/>
                <w:bCs/>
              </w:rPr>
              <w:t>.</w:t>
            </w:r>
          </w:p>
        </w:tc>
      </w:tr>
      <w:tr w:rsidR="008F7655" w:rsidRPr="00B92873" w14:paraId="1075BB38" w14:textId="77777777" w:rsidTr="00B92873">
        <w:trPr>
          <w:cantSplit/>
          <w:trHeight w:val="66"/>
          <w:jc w:val="center"/>
        </w:trPr>
        <w:tc>
          <w:tcPr>
            <w:tcW w:w="5000" w:type="pct"/>
          </w:tcPr>
          <w:p w14:paraId="4FFCDCC6" w14:textId="22BE3741" w:rsidR="008F7655" w:rsidRDefault="0099641D" w:rsidP="00157B12">
            <w:pPr>
              <w:pStyle w:val="Prrafodelista"/>
              <w:numPr>
                <w:ilvl w:val="0"/>
                <w:numId w:val="25"/>
              </w:numPr>
              <w:spacing w:after="60"/>
              <w:ind w:left="492" w:right="142" w:hanging="492"/>
              <w:contextualSpacing w:val="0"/>
              <w:rPr>
                <w:rFonts w:ascii="Arial" w:hAnsi="Arial" w:cs="Arial"/>
              </w:rPr>
            </w:pPr>
            <w:r w:rsidRPr="00B92873">
              <w:rPr>
                <w:rFonts w:ascii="Arial" w:hAnsi="Arial" w:cs="Arial"/>
              </w:rPr>
              <w:t xml:space="preserve">Anexo </w:t>
            </w:r>
            <w:r w:rsidR="00353A94">
              <w:rPr>
                <w:rFonts w:ascii="Arial" w:hAnsi="Arial" w:cs="Arial"/>
              </w:rPr>
              <w:t>T</w:t>
            </w:r>
            <w:r w:rsidRPr="00B92873">
              <w:rPr>
                <w:rFonts w:ascii="Arial" w:hAnsi="Arial" w:cs="Arial"/>
              </w:rPr>
              <w:t xml:space="preserve">écnico: </w:t>
            </w:r>
            <w:r w:rsidR="00F802AF" w:rsidRPr="00F802AF">
              <w:rPr>
                <w:rFonts w:ascii="Arial" w:hAnsi="Arial" w:cs="Arial"/>
              </w:rPr>
              <w:t>Exigencias Mínimas de Diseño de Instalaciones de Transmisión</w:t>
            </w:r>
            <w:r w:rsidRPr="00B92873">
              <w:rPr>
                <w:rFonts w:ascii="Arial" w:hAnsi="Arial" w:cs="Arial"/>
              </w:rPr>
              <w:t>.</w:t>
            </w:r>
          </w:p>
          <w:p w14:paraId="58B41AD1" w14:textId="26EBA2DE" w:rsidR="007725C0" w:rsidRPr="00B92873" w:rsidRDefault="007725C0" w:rsidP="00157B12">
            <w:pPr>
              <w:pStyle w:val="Prrafodelista"/>
              <w:numPr>
                <w:ilvl w:val="0"/>
                <w:numId w:val="25"/>
              </w:numPr>
              <w:spacing w:after="60"/>
              <w:ind w:left="492" w:right="142" w:hanging="492"/>
              <w:contextualSpacing w:val="0"/>
              <w:rPr>
                <w:rFonts w:ascii="Arial" w:hAnsi="Arial" w:cs="Arial"/>
              </w:rPr>
            </w:pPr>
            <w:r w:rsidRPr="00B92873">
              <w:rPr>
                <w:rFonts w:ascii="Arial" w:hAnsi="Arial" w:cs="Arial"/>
              </w:rPr>
              <w:t xml:space="preserve">Anexo </w:t>
            </w:r>
            <w:r>
              <w:rPr>
                <w:rFonts w:ascii="Arial" w:hAnsi="Arial" w:cs="Arial"/>
              </w:rPr>
              <w:t>T</w:t>
            </w:r>
            <w:r w:rsidRPr="00B92873">
              <w:rPr>
                <w:rFonts w:ascii="Arial" w:hAnsi="Arial" w:cs="Arial"/>
              </w:rPr>
              <w:t xml:space="preserve">écnico: </w:t>
            </w:r>
            <w:r w:rsidRPr="007725C0">
              <w:rPr>
                <w:rFonts w:ascii="Arial" w:hAnsi="Arial" w:cs="Arial"/>
              </w:rPr>
              <w:t>Requisitos Sísmicos para Instalaciones Eléctricas de Alta Tensión</w:t>
            </w:r>
            <w:r w:rsidRPr="00B92873">
              <w:rPr>
                <w:rFonts w:ascii="Arial" w:hAnsi="Arial" w:cs="Arial"/>
              </w:rPr>
              <w:t>.</w:t>
            </w:r>
          </w:p>
        </w:tc>
      </w:tr>
      <w:tr w:rsidR="008F7655" w:rsidRPr="00B92873" w14:paraId="6E6E2717" w14:textId="77777777" w:rsidTr="00B92873">
        <w:trPr>
          <w:cantSplit/>
          <w:trHeight w:val="347"/>
          <w:jc w:val="center"/>
        </w:trPr>
        <w:tc>
          <w:tcPr>
            <w:tcW w:w="5000" w:type="pct"/>
          </w:tcPr>
          <w:p w14:paraId="0F9BFE0E" w14:textId="0907C81A" w:rsidR="008F7655" w:rsidRPr="00B92873" w:rsidRDefault="0099641D" w:rsidP="00157B12">
            <w:pPr>
              <w:pStyle w:val="Prrafodelista"/>
              <w:numPr>
                <w:ilvl w:val="0"/>
                <w:numId w:val="25"/>
              </w:numPr>
              <w:spacing w:after="60"/>
              <w:ind w:left="492" w:right="142" w:hanging="492"/>
              <w:contextualSpacing w:val="0"/>
              <w:rPr>
                <w:rFonts w:ascii="Arial" w:hAnsi="Arial" w:cs="Arial"/>
              </w:rPr>
            </w:pPr>
            <w:r w:rsidRPr="00B92873">
              <w:rPr>
                <w:rFonts w:ascii="Arial" w:hAnsi="Arial" w:cs="Arial"/>
              </w:rPr>
              <w:t>D.S. N°43/2012 Regulación de la contaminación lumínica</w:t>
            </w:r>
            <w:r w:rsidR="00793137">
              <w:rPr>
                <w:rFonts w:ascii="Arial" w:hAnsi="Arial" w:cs="Arial"/>
              </w:rPr>
              <w:t>.</w:t>
            </w:r>
          </w:p>
        </w:tc>
      </w:tr>
      <w:tr w:rsidR="0099641D" w:rsidRPr="00B92873" w14:paraId="75ED6BD9" w14:textId="77777777" w:rsidTr="00B92873">
        <w:trPr>
          <w:cantSplit/>
          <w:trHeight w:val="347"/>
          <w:jc w:val="center"/>
        </w:trPr>
        <w:tc>
          <w:tcPr>
            <w:tcW w:w="5000" w:type="pct"/>
          </w:tcPr>
          <w:p w14:paraId="48F18E50" w14:textId="62D7C9A4" w:rsidR="0047682E" w:rsidRPr="00B92873" w:rsidRDefault="0099641D" w:rsidP="00157B12">
            <w:pPr>
              <w:pStyle w:val="Prrafodelista"/>
              <w:numPr>
                <w:ilvl w:val="0"/>
                <w:numId w:val="25"/>
              </w:numPr>
              <w:spacing w:after="60"/>
              <w:ind w:left="492" w:right="142" w:hanging="492"/>
              <w:contextualSpacing w:val="0"/>
              <w:rPr>
                <w:rFonts w:ascii="Arial" w:hAnsi="Arial" w:cs="Arial"/>
              </w:rPr>
            </w:pPr>
            <w:r w:rsidRPr="00B92873">
              <w:rPr>
                <w:rFonts w:ascii="Arial" w:hAnsi="Arial" w:cs="Arial"/>
              </w:rPr>
              <w:t>CIGRE Lecciones y recomendaciones para el sector eléctrico derivadas del terremoto del 27 febrero de 2010 en Chile</w:t>
            </w:r>
            <w:r w:rsidR="00E36BB2" w:rsidRPr="00B92873">
              <w:rPr>
                <w:rFonts w:ascii="Arial" w:hAnsi="Arial" w:cs="Arial"/>
              </w:rPr>
              <w:t>.</w:t>
            </w:r>
          </w:p>
        </w:tc>
      </w:tr>
    </w:tbl>
    <w:p w14:paraId="43CFE984" w14:textId="1A3E406D" w:rsidR="008F7655" w:rsidRPr="00EA4DD8" w:rsidRDefault="008F7655" w:rsidP="006C4B75">
      <w:pPr>
        <w:pStyle w:val="TD3"/>
      </w:pPr>
      <w:bookmarkStart w:id="7" w:name="_Toc188623454"/>
      <w:r w:rsidRPr="00EA4DD8">
        <w:t>Marco normativo internacional</w:t>
      </w:r>
      <w:bookmarkEnd w:id="7"/>
    </w:p>
    <w:tbl>
      <w:tblPr>
        <w:tblW w:w="5155" w:type="pct"/>
        <w:tblInd w:w="-142" w:type="dxa"/>
        <w:tblCellMar>
          <w:left w:w="70" w:type="dxa"/>
          <w:right w:w="70" w:type="dxa"/>
        </w:tblCellMar>
        <w:tblLook w:val="0000" w:firstRow="0" w:lastRow="0" w:firstColumn="0" w:lastColumn="0" w:noHBand="0" w:noVBand="0"/>
      </w:tblPr>
      <w:tblGrid>
        <w:gridCol w:w="9498"/>
      </w:tblGrid>
      <w:tr w:rsidR="00353A94" w:rsidRPr="00F802AF" w14:paraId="34CB8A2E" w14:textId="77777777" w:rsidTr="00B92873">
        <w:trPr>
          <w:cantSplit/>
        </w:trPr>
        <w:tc>
          <w:tcPr>
            <w:tcW w:w="5000" w:type="pct"/>
          </w:tcPr>
          <w:p w14:paraId="5190A30A" w14:textId="1E3F96D1"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60815</w:t>
            </w:r>
            <w:r w:rsidR="00AB0F51">
              <w:rPr>
                <w:rFonts w:ascii="Arial" w:hAnsi="Arial" w:cs="Arial"/>
                <w:lang w:val="en-US"/>
              </w:rPr>
              <w:t>:</w:t>
            </w:r>
            <w:r w:rsidRPr="00EA4DD8">
              <w:rPr>
                <w:rFonts w:ascii="Arial" w:hAnsi="Arial" w:cs="Arial"/>
                <w:lang w:val="en-US"/>
              </w:rPr>
              <w:t xml:space="preserve"> Selection and dimensioning of high-voltage insulators intended for use in polluted </w:t>
            </w:r>
            <w:r w:rsidRPr="00B92873">
              <w:rPr>
                <w:rFonts w:ascii="Arial" w:hAnsi="Arial" w:cs="Arial"/>
                <w:lang w:val="en-US"/>
              </w:rPr>
              <w:t>conditions</w:t>
            </w:r>
            <w:r>
              <w:rPr>
                <w:rFonts w:ascii="Arial" w:hAnsi="Arial" w:cs="Arial"/>
                <w:lang w:val="en-US"/>
              </w:rPr>
              <w:t>.</w:t>
            </w:r>
          </w:p>
        </w:tc>
      </w:tr>
      <w:tr w:rsidR="00353A94" w:rsidRPr="00F802AF" w14:paraId="1882255C" w14:textId="77777777" w:rsidTr="00B92873">
        <w:trPr>
          <w:cantSplit/>
        </w:trPr>
        <w:tc>
          <w:tcPr>
            <w:tcW w:w="5000" w:type="pct"/>
          </w:tcPr>
          <w:p w14:paraId="11B64502" w14:textId="55C34B3E"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60071</w:t>
            </w:r>
            <w:r w:rsidR="00AB0F51">
              <w:rPr>
                <w:rFonts w:ascii="Arial" w:hAnsi="Arial" w:cs="Arial"/>
                <w:lang w:val="en-US"/>
              </w:rPr>
              <w:t xml:space="preserve">: </w:t>
            </w:r>
            <w:r w:rsidRPr="00EA4DD8">
              <w:rPr>
                <w:rFonts w:ascii="Arial" w:hAnsi="Arial" w:cs="Arial"/>
                <w:lang w:val="en-US"/>
              </w:rPr>
              <w:t>Insulation co-ordination – All Parts.</w:t>
            </w:r>
          </w:p>
        </w:tc>
      </w:tr>
      <w:tr w:rsidR="00353A94" w:rsidRPr="00F802AF" w14:paraId="5470B74A" w14:textId="77777777" w:rsidTr="00B92873">
        <w:trPr>
          <w:cantSplit/>
        </w:trPr>
        <w:tc>
          <w:tcPr>
            <w:tcW w:w="5000" w:type="pct"/>
          </w:tcPr>
          <w:p w14:paraId="53E006C6" w14:textId="64E05E7B"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60949: Calculation of thermally permissible short – circuit currents, taking into account non – adiabatic heating effects</w:t>
            </w:r>
            <w:r>
              <w:rPr>
                <w:rFonts w:ascii="Arial" w:hAnsi="Arial" w:cs="Arial"/>
                <w:lang w:val="en-US"/>
              </w:rPr>
              <w:t>.</w:t>
            </w:r>
          </w:p>
        </w:tc>
      </w:tr>
      <w:tr w:rsidR="00353A94" w:rsidRPr="00F802AF" w14:paraId="7352F6DF" w14:textId="77777777" w:rsidTr="00B92873">
        <w:trPr>
          <w:cantSplit/>
        </w:trPr>
        <w:tc>
          <w:tcPr>
            <w:tcW w:w="5000" w:type="pct"/>
          </w:tcPr>
          <w:p w14:paraId="0B345FFC" w14:textId="3C2D03A0"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61089: Round wire concentric lay overhead electrical stranded conductors.</w:t>
            </w:r>
          </w:p>
        </w:tc>
      </w:tr>
      <w:tr w:rsidR="00353A94" w:rsidRPr="00F802AF" w14:paraId="357DEA2E" w14:textId="77777777" w:rsidTr="00B92873">
        <w:trPr>
          <w:cantSplit/>
        </w:trPr>
        <w:tc>
          <w:tcPr>
            <w:tcW w:w="5000" w:type="pct"/>
          </w:tcPr>
          <w:p w14:paraId="50D5CF48" w14:textId="256C9551"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IEEE Std. 525</w:t>
            </w:r>
            <w:r w:rsidR="00AB0F51">
              <w:rPr>
                <w:rFonts w:ascii="Arial" w:hAnsi="Arial" w:cs="Arial"/>
                <w:lang w:val="en-US"/>
              </w:rPr>
              <w:t>:</w:t>
            </w:r>
            <w:r w:rsidRPr="00EA4DD8">
              <w:rPr>
                <w:rFonts w:ascii="Arial" w:hAnsi="Arial" w:cs="Arial"/>
                <w:lang w:val="en-US"/>
              </w:rPr>
              <w:t xml:space="preserve"> Guide for the Design and Installation of Cable Systems in Substations</w:t>
            </w:r>
            <w:r>
              <w:rPr>
                <w:rFonts w:ascii="Arial" w:hAnsi="Arial" w:cs="Arial"/>
                <w:lang w:val="en-US"/>
              </w:rPr>
              <w:t>.</w:t>
            </w:r>
          </w:p>
        </w:tc>
      </w:tr>
      <w:tr w:rsidR="00353A94" w:rsidRPr="00F802AF" w14:paraId="67078219" w14:textId="77777777" w:rsidTr="00B92873">
        <w:trPr>
          <w:cantSplit/>
        </w:trPr>
        <w:tc>
          <w:tcPr>
            <w:tcW w:w="5000" w:type="pct"/>
          </w:tcPr>
          <w:p w14:paraId="3A8DA534" w14:textId="4857F543"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bookmarkStart w:id="8" w:name="_Ref138088085"/>
            <w:r w:rsidRPr="00EA4DD8">
              <w:rPr>
                <w:rFonts w:ascii="Arial" w:hAnsi="Arial" w:cs="Arial"/>
                <w:lang w:val="en-US"/>
              </w:rPr>
              <w:t>IEEE Std. 605</w:t>
            </w:r>
            <w:r w:rsidR="00AB0F51">
              <w:rPr>
                <w:rFonts w:ascii="Arial" w:hAnsi="Arial" w:cs="Arial"/>
                <w:lang w:val="en-US"/>
              </w:rPr>
              <w:t>:</w:t>
            </w:r>
            <w:r w:rsidRPr="00EA4DD8">
              <w:rPr>
                <w:rFonts w:ascii="Arial" w:hAnsi="Arial" w:cs="Arial"/>
                <w:lang w:val="en-US"/>
              </w:rPr>
              <w:t xml:space="preserve"> Guide for Bus Design in Air Insulated Substations.</w:t>
            </w:r>
            <w:bookmarkEnd w:id="8"/>
          </w:p>
        </w:tc>
      </w:tr>
      <w:tr w:rsidR="00353A94" w:rsidRPr="00F802AF" w14:paraId="55C8CC58" w14:textId="77777777" w:rsidTr="00B92873">
        <w:trPr>
          <w:cantSplit/>
        </w:trPr>
        <w:tc>
          <w:tcPr>
            <w:tcW w:w="5000" w:type="pct"/>
          </w:tcPr>
          <w:p w14:paraId="2616DA7E" w14:textId="4314081F"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IEEE Std. 693</w:t>
            </w:r>
            <w:r w:rsidR="00AB0F51">
              <w:rPr>
                <w:rFonts w:ascii="Arial" w:hAnsi="Arial" w:cs="Arial"/>
                <w:lang w:val="en-US"/>
              </w:rPr>
              <w:t>:</w:t>
            </w:r>
            <w:r w:rsidRPr="00EA4DD8">
              <w:rPr>
                <w:rFonts w:ascii="Arial" w:hAnsi="Arial" w:cs="Arial"/>
                <w:lang w:val="en-US"/>
              </w:rPr>
              <w:t xml:space="preserve"> Recommended practice for seismic design of substations</w:t>
            </w:r>
            <w:r>
              <w:rPr>
                <w:rFonts w:ascii="Arial" w:hAnsi="Arial" w:cs="Arial"/>
                <w:lang w:val="en-US"/>
              </w:rPr>
              <w:t>.</w:t>
            </w:r>
          </w:p>
        </w:tc>
      </w:tr>
      <w:tr w:rsidR="00353A94" w:rsidRPr="00EA4DD8" w14:paraId="78C86DA3" w14:textId="77777777" w:rsidTr="00B92873">
        <w:trPr>
          <w:cantSplit/>
        </w:trPr>
        <w:tc>
          <w:tcPr>
            <w:tcW w:w="5000" w:type="pct"/>
          </w:tcPr>
          <w:p w14:paraId="776112D9" w14:textId="392F5B1D"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bookmarkStart w:id="9" w:name="_Ref138088059"/>
            <w:r w:rsidRPr="00EA4DD8">
              <w:rPr>
                <w:rFonts w:ascii="Arial" w:hAnsi="Arial" w:cs="Arial"/>
                <w:lang w:val="en-US"/>
              </w:rPr>
              <w:t>IEEE Std. 738</w:t>
            </w:r>
            <w:r w:rsidR="00AB0F51">
              <w:rPr>
                <w:rFonts w:ascii="Arial" w:hAnsi="Arial" w:cs="Arial"/>
                <w:lang w:val="en-US"/>
              </w:rPr>
              <w:t>:</w:t>
            </w:r>
            <w:r w:rsidRPr="00EA4DD8">
              <w:rPr>
                <w:rFonts w:ascii="Arial" w:hAnsi="Arial" w:cs="Arial"/>
                <w:lang w:val="en-US"/>
              </w:rPr>
              <w:t xml:space="preserve"> Standard for Calculating the Current – Temperature Relationship of Bare</w:t>
            </w:r>
          </w:p>
          <w:p w14:paraId="1F075EB1" w14:textId="4B368F06" w:rsidR="00353A94" w:rsidRPr="00EA4DD8" w:rsidRDefault="00353A94" w:rsidP="00353A94">
            <w:pPr>
              <w:pStyle w:val="Prrafodelista"/>
              <w:spacing w:after="60"/>
              <w:ind w:left="501" w:right="142" w:hanging="501"/>
              <w:rPr>
                <w:rFonts w:ascii="Arial" w:hAnsi="Arial" w:cs="Arial"/>
              </w:rPr>
            </w:pPr>
            <w:r w:rsidRPr="008C6885">
              <w:rPr>
                <w:rFonts w:ascii="Arial" w:hAnsi="Arial" w:cs="Arial"/>
                <w:lang w:val="en-US"/>
              </w:rPr>
              <w:t xml:space="preserve">        </w:t>
            </w:r>
            <w:r w:rsidRPr="00EA4DD8">
              <w:rPr>
                <w:rFonts w:ascii="Arial" w:hAnsi="Arial" w:cs="Arial"/>
              </w:rPr>
              <w:t>Overhead Conductors</w:t>
            </w:r>
            <w:bookmarkEnd w:id="9"/>
            <w:r>
              <w:rPr>
                <w:rFonts w:ascii="Arial" w:hAnsi="Arial" w:cs="Arial"/>
              </w:rPr>
              <w:t>.</w:t>
            </w:r>
          </w:p>
        </w:tc>
      </w:tr>
      <w:tr w:rsidR="00353A94" w:rsidRPr="00F802AF" w14:paraId="233930F8" w14:textId="77777777" w:rsidTr="00B92873">
        <w:trPr>
          <w:cantSplit/>
        </w:trPr>
        <w:tc>
          <w:tcPr>
            <w:tcW w:w="5000" w:type="pct"/>
          </w:tcPr>
          <w:p w14:paraId="3C22EF0A" w14:textId="6F0B525D"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IEEE Std. 979</w:t>
            </w:r>
            <w:r w:rsidR="00AB0F51">
              <w:rPr>
                <w:rFonts w:ascii="Arial" w:hAnsi="Arial" w:cs="Arial"/>
                <w:lang w:val="en-US"/>
              </w:rPr>
              <w:t>:</w:t>
            </w:r>
            <w:r w:rsidRPr="00EA4DD8">
              <w:rPr>
                <w:rFonts w:ascii="Arial" w:hAnsi="Arial" w:cs="Arial"/>
                <w:lang w:val="en-US"/>
              </w:rPr>
              <w:t xml:space="preserve"> Guide for Substation Fire Protection</w:t>
            </w:r>
            <w:r>
              <w:rPr>
                <w:rFonts w:ascii="Arial" w:hAnsi="Arial" w:cs="Arial"/>
                <w:lang w:val="en-US"/>
              </w:rPr>
              <w:t>.</w:t>
            </w:r>
          </w:p>
        </w:tc>
      </w:tr>
      <w:tr w:rsidR="00353A94" w:rsidRPr="00F802AF" w14:paraId="17559E52" w14:textId="77777777" w:rsidTr="00B92873">
        <w:trPr>
          <w:cantSplit/>
        </w:trPr>
        <w:tc>
          <w:tcPr>
            <w:tcW w:w="5000" w:type="pct"/>
          </w:tcPr>
          <w:p w14:paraId="641867DE" w14:textId="44834CEA"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bookmarkStart w:id="10" w:name="_Ref138088205"/>
            <w:r w:rsidRPr="00EA4DD8">
              <w:rPr>
                <w:rFonts w:ascii="Arial" w:hAnsi="Arial" w:cs="Arial"/>
                <w:lang w:val="en-US"/>
              </w:rPr>
              <w:t>IEEE Std. 998</w:t>
            </w:r>
            <w:r w:rsidR="00AB0F51">
              <w:rPr>
                <w:rFonts w:ascii="Arial" w:hAnsi="Arial" w:cs="Arial"/>
                <w:lang w:val="en-US"/>
              </w:rPr>
              <w:t>:</w:t>
            </w:r>
            <w:r w:rsidRPr="00EA4DD8">
              <w:rPr>
                <w:rFonts w:ascii="Arial" w:hAnsi="Arial" w:cs="Arial"/>
                <w:lang w:val="en-US"/>
              </w:rPr>
              <w:t xml:space="preserve"> Guide for Direct Lightning Stroke Shielding of Substations</w:t>
            </w:r>
            <w:bookmarkEnd w:id="10"/>
            <w:r>
              <w:rPr>
                <w:rFonts w:ascii="Arial" w:hAnsi="Arial" w:cs="Arial"/>
                <w:lang w:val="en-US"/>
              </w:rPr>
              <w:t>.</w:t>
            </w:r>
          </w:p>
        </w:tc>
      </w:tr>
      <w:tr w:rsidR="00353A94" w:rsidRPr="00EA4DD8" w14:paraId="6128AB69" w14:textId="77777777" w:rsidTr="00B92873">
        <w:trPr>
          <w:cantSplit/>
        </w:trPr>
        <w:tc>
          <w:tcPr>
            <w:tcW w:w="5000" w:type="pct"/>
          </w:tcPr>
          <w:p w14:paraId="6FDF1897" w14:textId="0A4665CD"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bookmarkStart w:id="11" w:name="_Ref138088170"/>
            <w:r w:rsidRPr="00EA4DD8">
              <w:rPr>
                <w:rFonts w:ascii="Arial" w:hAnsi="Arial" w:cs="Arial"/>
                <w:lang w:val="en-US"/>
              </w:rPr>
              <w:t>IEEE Std. 1527</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 xml:space="preserve">Recommended practice for the design of flexible buswork located in </w:t>
            </w:r>
          </w:p>
          <w:p w14:paraId="1438C6A0" w14:textId="401708FB" w:rsidR="00353A94" w:rsidRPr="00EA4DD8" w:rsidRDefault="00353A94" w:rsidP="00353A94">
            <w:pPr>
              <w:pStyle w:val="Prrafodelista"/>
              <w:spacing w:after="60"/>
              <w:ind w:left="501" w:right="142" w:hanging="501"/>
              <w:rPr>
                <w:rFonts w:ascii="Arial" w:hAnsi="Arial" w:cs="Arial"/>
              </w:rPr>
            </w:pPr>
            <w:r w:rsidRPr="008C6885">
              <w:rPr>
                <w:rFonts w:ascii="Arial" w:hAnsi="Arial" w:cs="Arial"/>
                <w:lang w:val="en-US"/>
              </w:rPr>
              <w:t xml:space="preserve">        </w:t>
            </w:r>
            <w:r w:rsidRPr="00EA4DD8">
              <w:rPr>
                <w:rFonts w:ascii="Arial" w:hAnsi="Arial" w:cs="Arial"/>
              </w:rPr>
              <w:t>seismically active areas.</w:t>
            </w:r>
            <w:bookmarkEnd w:id="11"/>
          </w:p>
        </w:tc>
      </w:tr>
      <w:tr w:rsidR="00353A94" w:rsidRPr="00F802AF" w14:paraId="255CB065" w14:textId="77777777" w:rsidTr="00B92873">
        <w:trPr>
          <w:cantSplit/>
        </w:trPr>
        <w:tc>
          <w:tcPr>
            <w:tcW w:w="5000" w:type="pct"/>
          </w:tcPr>
          <w:p w14:paraId="1786B1B8" w14:textId="52E168EB" w:rsidR="00353A94" w:rsidRPr="00B92873"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IEEE Std. 1427</w:t>
            </w:r>
            <w:r w:rsidR="00AB0F51">
              <w:rPr>
                <w:rFonts w:ascii="Arial" w:hAnsi="Arial" w:cs="Arial"/>
                <w:lang w:val="en-US"/>
              </w:rPr>
              <w:t>:</w:t>
            </w:r>
            <w:r w:rsidRPr="00EA4DD8">
              <w:rPr>
                <w:rFonts w:ascii="Arial" w:hAnsi="Arial" w:cs="Arial"/>
                <w:lang w:val="en-US"/>
              </w:rPr>
              <w:t xml:space="preserve"> Guide for Recommended Electrical Clearances and Insulation Levels in </w:t>
            </w:r>
            <w:r>
              <w:rPr>
                <w:rFonts w:ascii="Arial" w:hAnsi="Arial" w:cs="Arial"/>
                <w:lang w:val="en-US"/>
              </w:rPr>
              <w:t>Air</w:t>
            </w:r>
            <w:r w:rsidRPr="00EA4DD8">
              <w:rPr>
                <w:rFonts w:ascii="Arial" w:hAnsi="Arial" w:cs="Arial"/>
                <w:lang w:val="en-US"/>
              </w:rPr>
              <w:t>-</w:t>
            </w:r>
            <w:r w:rsidRPr="00B92873">
              <w:rPr>
                <w:rFonts w:ascii="Arial" w:hAnsi="Arial" w:cs="Arial"/>
                <w:lang w:val="en-US"/>
              </w:rPr>
              <w:t>Insulated Electrical</w:t>
            </w:r>
            <w:r>
              <w:rPr>
                <w:rFonts w:ascii="Arial" w:hAnsi="Arial" w:cs="Arial"/>
                <w:lang w:val="en-US"/>
              </w:rPr>
              <w:t>.</w:t>
            </w:r>
          </w:p>
        </w:tc>
      </w:tr>
      <w:tr w:rsidR="00353A94" w:rsidRPr="00F802AF" w14:paraId="2B2E3FD6" w14:textId="77777777" w:rsidTr="00B92873">
        <w:trPr>
          <w:cantSplit/>
        </w:trPr>
        <w:tc>
          <w:tcPr>
            <w:tcW w:w="5000" w:type="pct"/>
          </w:tcPr>
          <w:p w14:paraId="6FE7D048" w14:textId="57139A93"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bookmarkStart w:id="12" w:name="_Ref138088285"/>
            <w:r w:rsidRPr="00EA4DD8">
              <w:rPr>
                <w:rFonts w:ascii="Arial" w:hAnsi="Arial" w:cs="Arial"/>
                <w:lang w:val="en-US"/>
              </w:rPr>
              <w:t>IEEE Std. 80</w:t>
            </w:r>
            <w:r w:rsidR="00AB0F51">
              <w:rPr>
                <w:rFonts w:ascii="Arial" w:hAnsi="Arial" w:cs="Arial"/>
                <w:lang w:val="en-US"/>
              </w:rPr>
              <w:t>:</w:t>
            </w:r>
            <w:r w:rsidRPr="00EA4DD8">
              <w:rPr>
                <w:rFonts w:ascii="Arial" w:hAnsi="Arial" w:cs="Arial"/>
                <w:lang w:val="en-US"/>
              </w:rPr>
              <w:t xml:space="preserve"> </w:t>
            </w:r>
            <w:r w:rsidR="001342D1">
              <w:rPr>
                <w:rFonts w:ascii="Arial" w:hAnsi="Arial" w:cs="Arial"/>
                <w:lang w:val="en-US"/>
              </w:rPr>
              <w:t xml:space="preserve">IEEE </w:t>
            </w:r>
            <w:r w:rsidRPr="00EA4DD8">
              <w:rPr>
                <w:rFonts w:ascii="Arial" w:hAnsi="Arial" w:cs="Arial"/>
                <w:lang w:val="en-US"/>
              </w:rPr>
              <w:t>Guide for safety in AC substation grounding</w:t>
            </w:r>
            <w:bookmarkEnd w:id="12"/>
            <w:r>
              <w:rPr>
                <w:rFonts w:ascii="Arial" w:hAnsi="Arial" w:cs="Arial"/>
                <w:lang w:val="en-US"/>
              </w:rPr>
              <w:t>.</w:t>
            </w:r>
          </w:p>
        </w:tc>
      </w:tr>
      <w:tr w:rsidR="00353A94" w:rsidRPr="00F802AF" w14:paraId="0D406183" w14:textId="77777777" w:rsidTr="00B92873">
        <w:trPr>
          <w:cantSplit/>
        </w:trPr>
        <w:tc>
          <w:tcPr>
            <w:tcW w:w="5000" w:type="pct"/>
          </w:tcPr>
          <w:p w14:paraId="2F37DDAF" w14:textId="0CAA7783" w:rsidR="00353A94" w:rsidRPr="00B92873" w:rsidRDefault="00353A94" w:rsidP="00353A94">
            <w:pPr>
              <w:pStyle w:val="Prrafodelista"/>
              <w:numPr>
                <w:ilvl w:val="0"/>
                <w:numId w:val="25"/>
              </w:numPr>
              <w:spacing w:after="60"/>
              <w:ind w:left="501" w:right="142" w:hanging="501"/>
              <w:contextualSpacing w:val="0"/>
              <w:rPr>
                <w:rFonts w:ascii="Arial" w:hAnsi="Arial" w:cs="Arial"/>
                <w:lang w:val="en-US"/>
              </w:rPr>
            </w:pPr>
            <w:bookmarkStart w:id="13" w:name="_Ref138088296"/>
            <w:r w:rsidRPr="00EA4DD8">
              <w:rPr>
                <w:rFonts w:ascii="Arial" w:hAnsi="Arial" w:cs="Arial"/>
                <w:lang w:val="en-US"/>
              </w:rPr>
              <w:lastRenderedPageBreak/>
              <w:t>IEEE Std. 81</w:t>
            </w:r>
            <w:r w:rsidR="00AB0F51">
              <w:rPr>
                <w:rFonts w:ascii="Arial" w:hAnsi="Arial" w:cs="Arial"/>
                <w:lang w:val="en-US"/>
              </w:rPr>
              <w:t>:</w:t>
            </w:r>
            <w:r w:rsidRPr="00EA4DD8">
              <w:rPr>
                <w:rFonts w:ascii="Arial" w:hAnsi="Arial" w:cs="Arial"/>
                <w:lang w:val="en-US"/>
              </w:rPr>
              <w:t xml:space="preserve"> </w:t>
            </w:r>
            <w:r w:rsidR="001342D1">
              <w:rPr>
                <w:rFonts w:ascii="Arial" w:hAnsi="Arial" w:cs="Arial"/>
                <w:lang w:val="en-US"/>
              </w:rPr>
              <w:t xml:space="preserve">IEEE </w:t>
            </w:r>
            <w:r w:rsidRPr="00EA4DD8">
              <w:rPr>
                <w:rFonts w:ascii="Arial" w:hAnsi="Arial" w:cs="Arial"/>
                <w:lang w:val="en-US"/>
              </w:rPr>
              <w:t xml:space="preserve">Guide for measuring earth resistivity, ground impedance, and earth surface </w:t>
            </w:r>
            <w:r w:rsidRPr="00B92873">
              <w:rPr>
                <w:rFonts w:ascii="Arial" w:hAnsi="Arial" w:cs="Arial"/>
                <w:lang w:val="en-US"/>
              </w:rPr>
              <w:t>potentials of a ground system (Part 1&amp;2)</w:t>
            </w:r>
            <w:bookmarkEnd w:id="13"/>
            <w:r>
              <w:rPr>
                <w:rFonts w:ascii="Arial" w:hAnsi="Arial" w:cs="Arial"/>
                <w:lang w:val="en-US"/>
              </w:rPr>
              <w:t>.</w:t>
            </w:r>
          </w:p>
        </w:tc>
      </w:tr>
      <w:tr w:rsidR="00353A94" w:rsidRPr="00F802AF" w14:paraId="64452788" w14:textId="77777777" w:rsidTr="00B92873">
        <w:trPr>
          <w:cantSplit/>
        </w:trPr>
        <w:tc>
          <w:tcPr>
            <w:tcW w:w="5000" w:type="pct"/>
          </w:tcPr>
          <w:p w14:paraId="11617EAB" w14:textId="2EA8B2A1" w:rsidR="00353A94" w:rsidRPr="00B92873" w:rsidRDefault="00353A94" w:rsidP="00353A94">
            <w:pPr>
              <w:pStyle w:val="Prrafodelista"/>
              <w:numPr>
                <w:ilvl w:val="0"/>
                <w:numId w:val="25"/>
              </w:numPr>
              <w:spacing w:after="60"/>
              <w:ind w:left="501" w:right="142" w:hanging="501"/>
              <w:contextualSpacing w:val="0"/>
              <w:rPr>
                <w:rFonts w:ascii="Arial" w:hAnsi="Arial" w:cs="Arial"/>
                <w:lang w:val="en-US"/>
              </w:rPr>
            </w:pPr>
            <w:bookmarkStart w:id="14" w:name="_Ref138088339"/>
            <w:r w:rsidRPr="00EA4DD8">
              <w:rPr>
                <w:rFonts w:ascii="Arial" w:hAnsi="Arial" w:cs="Arial"/>
                <w:lang w:val="en-US"/>
              </w:rPr>
              <w:t>IEEE Std. 367</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 xml:space="preserve">IEEE Recommended practice for determining the electric power substation </w:t>
            </w:r>
            <w:r w:rsidRPr="00B92873">
              <w:rPr>
                <w:rFonts w:ascii="Arial" w:hAnsi="Arial" w:cs="Arial"/>
                <w:lang w:val="en-US"/>
              </w:rPr>
              <w:t>ground potential rise and induced voltage from a power fault</w:t>
            </w:r>
            <w:bookmarkEnd w:id="14"/>
            <w:r>
              <w:rPr>
                <w:rFonts w:ascii="Arial" w:hAnsi="Arial" w:cs="Arial"/>
                <w:lang w:val="en-US"/>
              </w:rPr>
              <w:t>.</w:t>
            </w:r>
          </w:p>
        </w:tc>
      </w:tr>
      <w:tr w:rsidR="00353A94" w:rsidRPr="00F802AF" w14:paraId="7213894D" w14:textId="77777777" w:rsidTr="00B92873">
        <w:trPr>
          <w:cantSplit/>
        </w:trPr>
        <w:tc>
          <w:tcPr>
            <w:tcW w:w="5000" w:type="pct"/>
          </w:tcPr>
          <w:p w14:paraId="494B8AAA" w14:textId="453ECD93" w:rsidR="00353A94" w:rsidRPr="00B92873" w:rsidRDefault="00353A94" w:rsidP="00353A94">
            <w:pPr>
              <w:pStyle w:val="Prrafodelista"/>
              <w:numPr>
                <w:ilvl w:val="0"/>
                <w:numId w:val="25"/>
              </w:numPr>
              <w:spacing w:after="60"/>
              <w:ind w:left="501" w:right="142" w:hanging="501"/>
              <w:contextualSpacing w:val="0"/>
              <w:rPr>
                <w:rFonts w:ascii="Arial" w:hAnsi="Arial" w:cs="Arial"/>
                <w:lang w:val="en-US"/>
              </w:rPr>
            </w:pPr>
            <w:bookmarkStart w:id="15" w:name="RANGE!B22"/>
            <w:r w:rsidRPr="00EA4DD8">
              <w:rPr>
                <w:rFonts w:ascii="Arial" w:hAnsi="Arial" w:cs="Arial"/>
                <w:lang w:val="en-US"/>
              </w:rPr>
              <w:t>IEEE Std. 485</w:t>
            </w:r>
            <w:r w:rsidR="00AB0F51">
              <w:rPr>
                <w:rFonts w:ascii="Arial" w:hAnsi="Arial" w:cs="Arial"/>
                <w:lang w:val="en-US"/>
              </w:rPr>
              <w:t>:</w:t>
            </w:r>
            <w:r w:rsidRPr="00EA4DD8">
              <w:rPr>
                <w:rFonts w:ascii="Arial" w:hAnsi="Arial" w:cs="Arial"/>
                <w:lang w:val="en-US"/>
              </w:rPr>
              <w:t xml:space="preserve"> IEEE Recommended Practice for Sizing Lead-Acid Batteries for Stationary </w:t>
            </w:r>
            <w:r w:rsidRPr="00B92873">
              <w:rPr>
                <w:rFonts w:ascii="Arial" w:hAnsi="Arial" w:cs="Arial"/>
                <w:lang w:val="en-US"/>
              </w:rPr>
              <w:t>Applications.</w:t>
            </w:r>
            <w:bookmarkEnd w:id="15"/>
          </w:p>
        </w:tc>
      </w:tr>
      <w:tr w:rsidR="00353A94" w:rsidRPr="00EA4DD8" w14:paraId="40F254DD" w14:textId="77777777" w:rsidTr="00B92873">
        <w:trPr>
          <w:cantSplit/>
        </w:trPr>
        <w:tc>
          <w:tcPr>
            <w:tcW w:w="5000" w:type="pct"/>
          </w:tcPr>
          <w:p w14:paraId="7F484B7A" w14:textId="56342143"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 xml:space="preserve"> IEEE Std. 946</w:t>
            </w:r>
            <w:r w:rsidR="00AB0F51">
              <w:rPr>
                <w:rFonts w:ascii="Arial" w:hAnsi="Arial" w:cs="Arial"/>
                <w:lang w:val="en-US"/>
              </w:rPr>
              <w:t>:</w:t>
            </w:r>
            <w:r w:rsidRPr="00EA4DD8">
              <w:rPr>
                <w:rFonts w:ascii="Arial" w:hAnsi="Arial" w:cs="Arial"/>
                <w:lang w:val="en-US"/>
              </w:rPr>
              <w:t xml:space="preserve"> IEEE Recommended Practice for Desing of DC Auxiliary Power Systems </w:t>
            </w:r>
          </w:p>
          <w:p w14:paraId="496BA052" w14:textId="60E0D00D" w:rsidR="00353A94" w:rsidRPr="00EA4DD8" w:rsidRDefault="00353A94" w:rsidP="00353A94">
            <w:pPr>
              <w:pStyle w:val="Prrafodelista"/>
              <w:spacing w:after="60"/>
              <w:ind w:left="501" w:right="142" w:hanging="501"/>
              <w:rPr>
                <w:rFonts w:ascii="Arial" w:hAnsi="Arial" w:cs="Arial"/>
              </w:rPr>
            </w:pPr>
            <w:r w:rsidRPr="008C6885">
              <w:rPr>
                <w:rFonts w:ascii="Arial" w:hAnsi="Arial" w:cs="Arial"/>
                <w:lang w:val="en-US"/>
              </w:rPr>
              <w:t xml:space="preserve">         </w:t>
            </w:r>
            <w:r w:rsidRPr="00EA4DD8">
              <w:rPr>
                <w:rFonts w:ascii="Arial" w:hAnsi="Arial" w:cs="Arial"/>
              </w:rPr>
              <w:t>Generating Stations.</w:t>
            </w:r>
          </w:p>
        </w:tc>
      </w:tr>
      <w:tr w:rsidR="00353A94" w:rsidRPr="00F802AF" w14:paraId="5D5BA623" w14:textId="77777777" w:rsidTr="00B92873">
        <w:trPr>
          <w:cantSplit/>
        </w:trPr>
        <w:tc>
          <w:tcPr>
            <w:tcW w:w="5000" w:type="pct"/>
          </w:tcPr>
          <w:p w14:paraId="2BAE6B6B" w14:textId="07F62A78"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bookmarkStart w:id="16" w:name="_Ref138087860"/>
            <w:r w:rsidRPr="00EA4DD8">
              <w:rPr>
                <w:rFonts w:ascii="Arial" w:hAnsi="Arial" w:cs="Arial"/>
                <w:lang w:val="en-US"/>
              </w:rPr>
              <w:t>IEC 61936-1</w:t>
            </w:r>
            <w:r w:rsidR="00AB0F51">
              <w:rPr>
                <w:rFonts w:ascii="Arial" w:hAnsi="Arial" w:cs="Arial"/>
                <w:lang w:val="en-US"/>
              </w:rPr>
              <w:t>:</w:t>
            </w:r>
            <w:r w:rsidRPr="00EA4DD8">
              <w:rPr>
                <w:rFonts w:ascii="Arial" w:hAnsi="Arial" w:cs="Arial"/>
                <w:lang w:val="en-US"/>
              </w:rPr>
              <w:t xml:space="preserve"> Power installations exceeding 1 kV A.C. – Part 1: Common rules</w:t>
            </w:r>
            <w:bookmarkEnd w:id="16"/>
            <w:r>
              <w:rPr>
                <w:rFonts w:ascii="Arial" w:hAnsi="Arial" w:cs="Arial"/>
                <w:lang w:val="en-US"/>
              </w:rPr>
              <w:t>.</w:t>
            </w:r>
          </w:p>
        </w:tc>
      </w:tr>
      <w:tr w:rsidR="00353A94" w:rsidRPr="00F802AF" w14:paraId="7074CB01" w14:textId="77777777" w:rsidTr="00B92873">
        <w:trPr>
          <w:cantSplit/>
        </w:trPr>
        <w:tc>
          <w:tcPr>
            <w:tcW w:w="5000" w:type="pct"/>
          </w:tcPr>
          <w:p w14:paraId="20016462" w14:textId="5CF11F76"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bookmarkStart w:id="17" w:name="_Ref138088142"/>
            <w:r w:rsidRPr="00EA4DD8">
              <w:rPr>
                <w:rFonts w:ascii="Arial" w:hAnsi="Arial" w:cs="Arial"/>
                <w:lang w:val="en-US"/>
              </w:rPr>
              <w:t>IEC 60865</w:t>
            </w:r>
            <w:r w:rsidR="00AB0F51">
              <w:rPr>
                <w:rFonts w:ascii="Arial" w:hAnsi="Arial" w:cs="Arial"/>
                <w:lang w:val="en-US"/>
              </w:rPr>
              <w:t>:</w:t>
            </w:r>
            <w:r w:rsidRPr="00EA4DD8">
              <w:rPr>
                <w:rFonts w:ascii="Arial" w:hAnsi="Arial" w:cs="Arial"/>
                <w:lang w:val="en-US"/>
              </w:rPr>
              <w:t xml:space="preserve"> Short-circuit currents - Calculation of effects</w:t>
            </w:r>
            <w:bookmarkEnd w:id="17"/>
            <w:r>
              <w:rPr>
                <w:rFonts w:ascii="Arial" w:hAnsi="Arial" w:cs="Arial"/>
                <w:lang w:val="en-US"/>
              </w:rPr>
              <w:t>.</w:t>
            </w:r>
            <w:r w:rsidRPr="00EA4DD8">
              <w:rPr>
                <w:rFonts w:ascii="Arial" w:hAnsi="Arial" w:cs="Arial"/>
                <w:lang w:val="en-US"/>
              </w:rPr>
              <w:t xml:space="preserve"> </w:t>
            </w:r>
          </w:p>
        </w:tc>
      </w:tr>
      <w:tr w:rsidR="00353A94" w:rsidRPr="00F802AF" w14:paraId="5DB8167E" w14:textId="77777777" w:rsidTr="00B92873">
        <w:trPr>
          <w:cantSplit/>
        </w:trPr>
        <w:tc>
          <w:tcPr>
            <w:tcW w:w="5000" w:type="pct"/>
          </w:tcPr>
          <w:p w14:paraId="4B9CE989" w14:textId="1FDFD958"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bookmarkStart w:id="18" w:name="_Ref138087980"/>
            <w:r w:rsidRPr="00EA4DD8">
              <w:rPr>
                <w:rFonts w:ascii="Arial" w:hAnsi="Arial" w:cs="Arial"/>
                <w:lang w:val="en-US"/>
              </w:rPr>
              <w:t>IEC 61869</w:t>
            </w:r>
            <w:r w:rsidR="00AB0F51">
              <w:rPr>
                <w:rFonts w:ascii="Arial" w:hAnsi="Arial" w:cs="Arial"/>
                <w:lang w:val="en-US"/>
              </w:rPr>
              <w:t>:</w:t>
            </w:r>
            <w:r w:rsidRPr="00EA4DD8">
              <w:rPr>
                <w:rFonts w:ascii="Arial" w:hAnsi="Arial" w:cs="Arial"/>
                <w:lang w:val="en-US"/>
              </w:rPr>
              <w:t xml:space="preserve"> Instrument Transformers all parts</w:t>
            </w:r>
            <w:bookmarkEnd w:id="18"/>
            <w:r>
              <w:rPr>
                <w:rFonts w:ascii="Arial" w:hAnsi="Arial" w:cs="Arial"/>
                <w:lang w:val="en-US"/>
              </w:rPr>
              <w:t>.</w:t>
            </w:r>
          </w:p>
        </w:tc>
      </w:tr>
      <w:tr w:rsidR="00353A94" w:rsidRPr="00F802AF" w14:paraId="14E69A2F" w14:textId="77777777" w:rsidTr="00B92873">
        <w:trPr>
          <w:cantSplit/>
        </w:trPr>
        <w:tc>
          <w:tcPr>
            <w:tcW w:w="5000" w:type="pct"/>
          </w:tcPr>
          <w:p w14:paraId="7A43C4EC" w14:textId="04DB034F"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60034-</w:t>
            </w:r>
            <w:r w:rsidR="007725C0" w:rsidRPr="00EA4DD8">
              <w:rPr>
                <w:rFonts w:ascii="Arial" w:hAnsi="Arial" w:cs="Arial"/>
                <w:lang w:val="en-US"/>
              </w:rPr>
              <w:t>1</w:t>
            </w:r>
            <w:r w:rsidR="007725C0">
              <w:rPr>
                <w:rFonts w:ascii="Arial" w:hAnsi="Arial" w:cs="Arial"/>
                <w:lang w:val="en-US"/>
              </w:rPr>
              <w:t>:</w:t>
            </w:r>
            <w:r w:rsidR="007725C0" w:rsidRPr="00EA4DD8">
              <w:rPr>
                <w:rFonts w:ascii="Arial" w:hAnsi="Arial" w:cs="Arial"/>
                <w:lang w:val="en-US"/>
              </w:rPr>
              <w:t xml:space="preserve"> Rotating</w:t>
            </w:r>
            <w:r w:rsidRPr="00EA4DD8">
              <w:rPr>
                <w:rFonts w:ascii="Arial" w:hAnsi="Arial" w:cs="Arial"/>
                <w:lang w:val="en-US"/>
              </w:rPr>
              <w:t xml:space="preserve"> electrical machines - Part 1: Rating and performance</w:t>
            </w:r>
            <w:r>
              <w:rPr>
                <w:rFonts w:ascii="Arial" w:hAnsi="Arial" w:cs="Arial"/>
                <w:lang w:val="en-US"/>
              </w:rPr>
              <w:t>.</w:t>
            </w:r>
          </w:p>
        </w:tc>
      </w:tr>
      <w:tr w:rsidR="00353A94" w:rsidRPr="00F802AF" w14:paraId="6CEFB227" w14:textId="77777777" w:rsidTr="00B92873">
        <w:trPr>
          <w:cantSplit/>
        </w:trPr>
        <w:tc>
          <w:tcPr>
            <w:tcW w:w="5000" w:type="pct"/>
          </w:tcPr>
          <w:p w14:paraId="6DB5A7B5" w14:textId="7614E5D3"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60044</w:t>
            </w:r>
            <w:r w:rsidR="00AB0F51">
              <w:rPr>
                <w:rFonts w:ascii="Arial" w:hAnsi="Arial" w:cs="Arial"/>
                <w:lang w:val="en-US"/>
              </w:rPr>
              <w:t>:</w:t>
            </w:r>
            <w:r w:rsidRPr="00EA4DD8">
              <w:rPr>
                <w:rFonts w:ascii="Arial" w:hAnsi="Arial" w:cs="Arial"/>
                <w:lang w:val="en-US"/>
              </w:rPr>
              <w:t xml:space="preserve"> Instrument Transformers all parts</w:t>
            </w:r>
            <w:r>
              <w:rPr>
                <w:rFonts w:ascii="Arial" w:hAnsi="Arial" w:cs="Arial"/>
                <w:lang w:val="en-US"/>
              </w:rPr>
              <w:t>.</w:t>
            </w:r>
          </w:p>
        </w:tc>
      </w:tr>
      <w:tr w:rsidR="00353A94" w:rsidRPr="00F802AF" w14:paraId="07B1DE82" w14:textId="77777777" w:rsidTr="00B92873">
        <w:trPr>
          <w:cantSplit/>
        </w:trPr>
        <w:tc>
          <w:tcPr>
            <w:tcW w:w="5000" w:type="pct"/>
          </w:tcPr>
          <w:p w14:paraId="4292757C" w14:textId="0C5B620C"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60076</w:t>
            </w:r>
            <w:r w:rsidR="00AB0F51">
              <w:rPr>
                <w:rFonts w:ascii="Arial" w:hAnsi="Arial" w:cs="Arial"/>
                <w:lang w:val="en-US"/>
              </w:rPr>
              <w:t>:</w:t>
            </w:r>
            <w:r w:rsidRPr="00EA4DD8">
              <w:rPr>
                <w:rFonts w:ascii="Arial" w:hAnsi="Arial" w:cs="Arial"/>
                <w:lang w:val="en-US"/>
              </w:rPr>
              <w:t xml:space="preserve"> Power transformers all parts</w:t>
            </w:r>
            <w:r>
              <w:rPr>
                <w:rFonts w:ascii="Arial" w:hAnsi="Arial" w:cs="Arial"/>
                <w:lang w:val="en-US"/>
              </w:rPr>
              <w:t>.</w:t>
            </w:r>
          </w:p>
        </w:tc>
      </w:tr>
      <w:tr w:rsidR="00353A94" w:rsidRPr="00F802AF" w14:paraId="38318679" w14:textId="77777777" w:rsidTr="00B92873">
        <w:trPr>
          <w:cantSplit/>
        </w:trPr>
        <w:tc>
          <w:tcPr>
            <w:tcW w:w="5000" w:type="pct"/>
          </w:tcPr>
          <w:p w14:paraId="4DB1C724" w14:textId="55D87567"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IEC-60086</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SER “Primary batteries – All Parts</w:t>
            </w:r>
            <w:r>
              <w:rPr>
                <w:rFonts w:ascii="Arial" w:hAnsi="Arial" w:cs="Arial"/>
                <w:lang w:val="en-US"/>
              </w:rPr>
              <w:t>.</w:t>
            </w:r>
          </w:p>
        </w:tc>
      </w:tr>
      <w:tr w:rsidR="00353A94" w:rsidRPr="00EA4DD8" w14:paraId="343A4E6B" w14:textId="77777777" w:rsidTr="00B92873">
        <w:trPr>
          <w:cantSplit/>
        </w:trPr>
        <w:tc>
          <w:tcPr>
            <w:tcW w:w="5000" w:type="pct"/>
          </w:tcPr>
          <w:p w14:paraId="5F0093FE" w14:textId="19A60632" w:rsidR="00353A94" w:rsidRPr="00EA4DD8" w:rsidRDefault="00353A94" w:rsidP="00353A94">
            <w:pPr>
              <w:pStyle w:val="Prrafodelista"/>
              <w:numPr>
                <w:ilvl w:val="0"/>
                <w:numId w:val="25"/>
              </w:numPr>
              <w:spacing w:after="60"/>
              <w:ind w:left="501" w:right="142" w:hanging="501"/>
              <w:contextualSpacing w:val="0"/>
              <w:rPr>
                <w:rFonts w:ascii="Arial" w:hAnsi="Arial" w:cs="Arial"/>
              </w:rPr>
            </w:pPr>
            <w:bookmarkStart w:id="19" w:name="_Ref138088010"/>
            <w:r w:rsidRPr="00EA4DD8">
              <w:rPr>
                <w:rFonts w:ascii="Arial" w:hAnsi="Arial" w:cs="Arial"/>
              </w:rPr>
              <w:t>IEC 60099</w:t>
            </w:r>
            <w:r w:rsidR="00AB0F51">
              <w:rPr>
                <w:rFonts w:ascii="Arial" w:hAnsi="Arial" w:cs="Arial"/>
              </w:rPr>
              <w:t>:</w:t>
            </w:r>
            <w:r w:rsidRPr="00EA4DD8">
              <w:rPr>
                <w:rFonts w:ascii="Arial" w:hAnsi="Arial" w:cs="Arial"/>
              </w:rPr>
              <w:t xml:space="preserve"> Surge arresters</w:t>
            </w:r>
            <w:bookmarkEnd w:id="19"/>
            <w:r>
              <w:rPr>
                <w:rFonts w:ascii="Arial" w:hAnsi="Arial" w:cs="Arial"/>
              </w:rPr>
              <w:t>.</w:t>
            </w:r>
          </w:p>
        </w:tc>
      </w:tr>
      <w:tr w:rsidR="00353A94" w:rsidRPr="00F802AF" w14:paraId="793CC194" w14:textId="77777777" w:rsidTr="00B92873">
        <w:trPr>
          <w:cantSplit/>
        </w:trPr>
        <w:tc>
          <w:tcPr>
            <w:tcW w:w="5000" w:type="pct"/>
          </w:tcPr>
          <w:p w14:paraId="3BDF1BDD" w14:textId="39FF1126"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60137</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Insulated bushings for alternating voltages above 1000 V</w:t>
            </w:r>
            <w:r>
              <w:rPr>
                <w:rFonts w:ascii="Arial" w:hAnsi="Arial" w:cs="Arial"/>
                <w:lang w:val="en-US"/>
              </w:rPr>
              <w:t>.</w:t>
            </w:r>
          </w:p>
        </w:tc>
      </w:tr>
      <w:tr w:rsidR="00353A94" w:rsidRPr="00F802AF" w14:paraId="3614E917" w14:textId="77777777" w:rsidTr="00B92873">
        <w:trPr>
          <w:cantSplit/>
        </w:trPr>
        <w:tc>
          <w:tcPr>
            <w:tcW w:w="5000" w:type="pct"/>
          </w:tcPr>
          <w:p w14:paraId="2ADB31DE" w14:textId="15FBD5DA"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60270</w:t>
            </w:r>
            <w:r w:rsidR="00AB0F51">
              <w:rPr>
                <w:rFonts w:ascii="Arial" w:hAnsi="Arial" w:cs="Arial"/>
                <w:lang w:val="en-US"/>
              </w:rPr>
              <w:t>:</w:t>
            </w:r>
            <w:r w:rsidRPr="00EA4DD8">
              <w:rPr>
                <w:rFonts w:ascii="Arial" w:hAnsi="Arial" w:cs="Arial"/>
                <w:lang w:val="en-US"/>
              </w:rPr>
              <w:t xml:space="preserve"> High-voltage test techniques - Partial discharge measurements</w:t>
            </w:r>
            <w:r>
              <w:rPr>
                <w:rFonts w:ascii="Arial" w:hAnsi="Arial" w:cs="Arial"/>
                <w:lang w:val="en-US"/>
              </w:rPr>
              <w:t>.</w:t>
            </w:r>
          </w:p>
        </w:tc>
      </w:tr>
      <w:tr w:rsidR="00353A94" w:rsidRPr="00F802AF" w14:paraId="18927E85" w14:textId="77777777" w:rsidTr="00B92873">
        <w:trPr>
          <w:cantSplit/>
        </w:trPr>
        <w:tc>
          <w:tcPr>
            <w:tcW w:w="5000" w:type="pct"/>
          </w:tcPr>
          <w:p w14:paraId="5B3EF038" w14:textId="3BA9BAB3"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bookmarkStart w:id="20" w:name="_Ref138087861"/>
            <w:r w:rsidRPr="00EA4DD8">
              <w:rPr>
                <w:rFonts w:ascii="Arial" w:hAnsi="Arial" w:cs="Arial"/>
                <w:lang w:val="en-US"/>
              </w:rPr>
              <w:t>IEC 62271</w:t>
            </w:r>
            <w:r w:rsidR="00AB0F51">
              <w:rPr>
                <w:rFonts w:ascii="Arial" w:hAnsi="Arial" w:cs="Arial"/>
                <w:lang w:val="en-US"/>
              </w:rPr>
              <w:t>:</w:t>
            </w:r>
            <w:r w:rsidRPr="00EA4DD8">
              <w:rPr>
                <w:rFonts w:ascii="Arial" w:hAnsi="Arial" w:cs="Arial"/>
                <w:lang w:val="en-US"/>
              </w:rPr>
              <w:t xml:space="preserve"> High-Voltage Switchgear </w:t>
            </w:r>
            <w:r w:rsidR="007725C0" w:rsidRPr="00EA4DD8">
              <w:rPr>
                <w:rFonts w:ascii="Arial" w:hAnsi="Arial" w:cs="Arial"/>
                <w:lang w:val="en-US"/>
              </w:rPr>
              <w:t>and</w:t>
            </w:r>
            <w:r w:rsidRPr="00EA4DD8">
              <w:rPr>
                <w:rFonts w:ascii="Arial" w:hAnsi="Arial" w:cs="Arial"/>
                <w:lang w:val="en-US"/>
              </w:rPr>
              <w:t xml:space="preserve"> Controlgear - all parts</w:t>
            </w:r>
            <w:bookmarkEnd w:id="20"/>
            <w:r>
              <w:rPr>
                <w:rFonts w:ascii="Arial" w:hAnsi="Arial" w:cs="Arial"/>
                <w:lang w:val="en-US"/>
              </w:rPr>
              <w:t>.</w:t>
            </w:r>
          </w:p>
        </w:tc>
      </w:tr>
      <w:tr w:rsidR="00353A94" w:rsidRPr="00F802AF" w14:paraId="0AD766BA" w14:textId="77777777" w:rsidTr="00B92873">
        <w:trPr>
          <w:cantSplit/>
        </w:trPr>
        <w:tc>
          <w:tcPr>
            <w:tcW w:w="5000" w:type="pct"/>
          </w:tcPr>
          <w:p w14:paraId="442CEEF1" w14:textId="16747955"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bookmarkStart w:id="21" w:name="_Ref138088032"/>
            <w:r w:rsidRPr="00EA4DD8">
              <w:rPr>
                <w:rFonts w:ascii="Arial" w:hAnsi="Arial" w:cs="Arial"/>
                <w:lang w:val="en-US"/>
              </w:rPr>
              <w:t>IEC 60273</w:t>
            </w:r>
            <w:r w:rsidR="00AB0F51">
              <w:rPr>
                <w:rFonts w:ascii="Arial" w:hAnsi="Arial" w:cs="Arial"/>
                <w:lang w:val="en-US"/>
              </w:rPr>
              <w:t>:</w:t>
            </w:r>
            <w:r w:rsidRPr="00EA4DD8">
              <w:rPr>
                <w:rFonts w:ascii="Arial" w:hAnsi="Arial" w:cs="Arial"/>
                <w:lang w:val="en-US"/>
              </w:rPr>
              <w:t xml:space="preserve"> Dimensions of indoor and outdoor post insulators and post insulator unit for systems with nominal voltages greater than 1 000 V</w:t>
            </w:r>
            <w:bookmarkEnd w:id="21"/>
            <w:r>
              <w:rPr>
                <w:rFonts w:ascii="Arial" w:hAnsi="Arial" w:cs="Arial"/>
                <w:lang w:val="en-US"/>
              </w:rPr>
              <w:t>.</w:t>
            </w:r>
          </w:p>
        </w:tc>
      </w:tr>
      <w:tr w:rsidR="00353A94" w:rsidRPr="00F802AF" w14:paraId="1FDD741F" w14:textId="77777777" w:rsidTr="00B92873">
        <w:trPr>
          <w:cantSplit/>
        </w:trPr>
        <w:tc>
          <w:tcPr>
            <w:tcW w:w="5000" w:type="pct"/>
          </w:tcPr>
          <w:p w14:paraId="048C9284" w14:textId="244DAF31"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60353</w:t>
            </w:r>
            <w:r w:rsidR="00AB0F51">
              <w:rPr>
                <w:rFonts w:ascii="Arial" w:hAnsi="Arial" w:cs="Arial"/>
                <w:lang w:val="en-US"/>
              </w:rPr>
              <w:t>:</w:t>
            </w:r>
            <w:r w:rsidRPr="00EA4DD8">
              <w:rPr>
                <w:rFonts w:ascii="Arial" w:hAnsi="Arial" w:cs="Arial"/>
                <w:lang w:val="en-US"/>
              </w:rPr>
              <w:t xml:space="preserve"> Line Traps </w:t>
            </w:r>
            <w:r w:rsidR="007725C0" w:rsidRPr="00EA4DD8">
              <w:rPr>
                <w:rFonts w:ascii="Arial" w:hAnsi="Arial" w:cs="Arial"/>
                <w:lang w:val="en-US"/>
              </w:rPr>
              <w:t>for</w:t>
            </w:r>
            <w:r w:rsidRPr="00EA4DD8">
              <w:rPr>
                <w:rFonts w:ascii="Arial" w:hAnsi="Arial" w:cs="Arial"/>
                <w:lang w:val="en-US"/>
              </w:rPr>
              <w:t xml:space="preserve"> A.C. Power Systems</w:t>
            </w:r>
            <w:r>
              <w:rPr>
                <w:rFonts w:ascii="Arial" w:hAnsi="Arial" w:cs="Arial"/>
                <w:lang w:val="en-US"/>
              </w:rPr>
              <w:t>.</w:t>
            </w:r>
          </w:p>
        </w:tc>
      </w:tr>
      <w:tr w:rsidR="00353A94" w:rsidRPr="00F802AF" w14:paraId="2D8C67E9" w14:textId="77777777" w:rsidTr="00B92873">
        <w:trPr>
          <w:cantSplit/>
        </w:trPr>
        <w:tc>
          <w:tcPr>
            <w:tcW w:w="5000" w:type="pct"/>
          </w:tcPr>
          <w:p w14:paraId="17CCF980" w14:textId="1B342230" w:rsidR="00353A94" w:rsidRPr="00B92873"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60376</w:t>
            </w:r>
            <w:r w:rsidR="00AB0F51">
              <w:rPr>
                <w:rFonts w:ascii="Arial" w:hAnsi="Arial" w:cs="Arial"/>
                <w:lang w:val="en-US"/>
              </w:rPr>
              <w:t xml:space="preserve">: </w:t>
            </w:r>
            <w:r w:rsidRPr="00EA4DD8">
              <w:rPr>
                <w:rFonts w:ascii="Arial" w:hAnsi="Arial" w:cs="Arial"/>
                <w:lang w:val="en-US"/>
              </w:rPr>
              <w:t>Specification of technical grade sulphur hexafluoride (SF6) and complementary</w:t>
            </w:r>
            <w:r>
              <w:rPr>
                <w:rFonts w:ascii="Arial" w:hAnsi="Arial" w:cs="Arial"/>
                <w:lang w:val="en-US"/>
              </w:rPr>
              <w:t xml:space="preserve"> </w:t>
            </w:r>
            <w:r w:rsidRPr="00B92873">
              <w:rPr>
                <w:rFonts w:ascii="Arial" w:hAnsi="Arial" w:cs="Arial"/>
                <w:lang w:val="en-US"/>
              </w:rPr>
              <w:t>gases to be used in its mixtures for use in electrical equipment</w:t>
            </w:r>
            <w:r>
              <w:rPr>
                <w:rFonts w:ascii="Arial" w:hAnsi="Arial" w:cs="Arial"/>
                <w:lang w:val="en-US"/>
              </w:rPr>
              <w:t>.</w:t>
            </w:r>
          </w:p>
        </w:tc>
      </w:tr>
      <w:tr w:rsidR="00353A94" w:rsidRPr="00F802AF" w14:paraId="2F4B0C62" w14:textId="77777777" w:rsidTr="00B92873">
        <w:trPr>
          <w:cantSplit/>
        </w:trPr>
        <w:tc>
          <w:tcPr>
            <w:tcW w:w="5000" w:type="pct"/>
          </w:tcPr>
          <w:p w14:paraId="55EAE474" w14:textId="73B598AA" w:rsidR="00353A94" w:rsidRPr="00B92873"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60480</w:t>
            </w:r>
            <w:r w:rsidR="00AB0F51">
              <w:rPr>
                <w:rFonts w:ascii="Arial" w:hAnsi="Arial" w:cs="Arial"/>
                <w:lang w:val="en-US"/>
              </w:rPr>
              <w:t>:</w:t>
            </w:r>
            <w:r w:rsidRPr="00EA4DD8">
              <w:rPr>
                <w:rFonts w:ascii="Arial" w:hAnsi="Arial" w:cs="Arial"/>
                <w:lang w:val="en-US"/>
              </w:rPr>
              <w:t xml:space="preserve"> Specifications for the re-use of sulphur hexafluoride (SF6) and its mixtures in </w:t>
            </w:r>
            <w:r w:rsidRPr="00B92873">
              <w:rPr>
                <w:rFonts w:ascii="Arial" w:hAnsi="Arial" w:cs="Arial"/>
                <w:lang w:val="en-US"/>
              </w:rPr>
              <w:t>electrical equipment</w:t>
            </w:r>
            <w:r>
              <w:rPr>
                <w:rFonts w:ascii="Arial" w:hAnsi="Arial" w:cs="Arial"/>
                <w:lang w:val="en-US"/>
              </w:rPr>
              <w:t>.</w:t>
            </w:r>
          </w:p>
        </w:tc>
      </w:tr>
      <w:tr w:rsidR="00353A94" w:rsidRPr="00F802AF" w14:paraId="38B299D8" w14:textId="77777777" w:rsidTr="00B92873">
        <w:trPr>
          <w:cantSplit/>
        </w:trPr>
        <w:tc>
          <w:tcPr>
            <w:tcW w:w="5000" w:type="pct"/>
          </w:tcPr>
          <w:p w14:paraId="08A18D33" w14:textId="6C717D33" w:rsidR="00353A94" w:rsidRPr="00B92873"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60502-2</w:t>
            </w:r>
            <w:r w:rsidR="00AB0F51">
              <w:rPr>
                <w:rFonts w:ascii="Arial" w:hAnsi="Arial" w:cs="Arial"/>
                <w:lang w:val="en-US"/>
              </w:rPr>
              <w:t>:</w:t>
            </w:r>
            <w:r w:rsidRPr="00EA4DD8">
              <w:rPr>
                <w:rFonts w:ascii="Arial" w:hAnsi="Arial" w:cs="Arial"/>
                <w:lang w:val="en-US"/>
              </w:rPr>
              <w:t xml:space="preserve"> Power cables with extruded insulation and their accessories for rated</w:t>
            </w:r>
            <w:r>
              <w:rPr>
                <w:rFonts w:ascii="Arial" w:hAnsi="Arial" w:cs="Arial"/>
                <w:lang w:val="en-US"/>
              </w:rPr>
              <w:t xml:space="preserve">   </w:t>
            </w:r>
            <w:r w:rsidRPr="00EA4DD8">
              <w:rPr>
                <w:rFonts w:ascii="Arial" w:hAnsi="Arial" w:cs="Arial"/>
                <w:lang w:val="en-US"/>
              </w:rPr>
              <w:t xml:space="preserve">voltages </w:t>
            </w:r>
            <w:r w:rsidRPr="00B92873">
              <w:rPr>
                <w:rFonts w:ascii="Arial" w:hAnsi="Arial" w:cs="Arial"/>
                <w:lang w:val="en-US"/>
              </w:rPr>
              <w:t>from 1 kV (Um = 1,2 kV) up to 30 kV (Um = 36 kV).</w:t>
            </w:r>
          </w:p>
        </w:tc>
      </w:tr>
      <w:tr w:rsidR="00353A94" w:rsidRPr="00F802AF" w14:paraId="3849F2C2" w14:textId="77777777" w:rsidTr="00B92873">
        <w:trPr>
          <w:cantSplit/>
        </w:trPr>
        <w:tc>
          <w:tcPr>
            <w:tcW w:w="5000" w:type="pct"/>
          </w:tcPr>
          <w:p w14:paraId="36C4D5C7" w14:textId="521183FC"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IEC 60529 Ed. 2.2 b</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Degrees of protection provided by enclosures (IP Code)</w:t>
            </w:r>
            <w:r>
              <w:rPr>
                <w:rFonts w:ascii="Arial" w:hAnsi="Arial" w:cs="Arial"/>
                <w:lang w:val="en-US"/>
              </w:rPr>
              <w:t>.</w:t>
            </w:r>
          </w:p>
        </w:tc>
      </w:tr>
      <w:tr w:rsidR="00353A94" w:rsidRPr="00EA4DD8" w14:paraId="09375D0F" w14:textId="77777777" w:rsidTr="00B92873">
        <w:trPr>
          <w:cantSplit/>
        </w:trPr>
        <w:tc>
          <w:tcPr>
            <w:tcW w:w="5000" w:type="pct"/>
          </w:tcPr>
          <w:p w14:paraId="07F2D08D" w14:textId="67C458E5" w:rsidR="00353A94" w:rsidRPr="00EA4DD8" w:rsidRDefault="00353A94" w:rsidP="00353A94">
            <w:pPr>
              <w:pStyle w:val="Prrafodelista"/>
              <w:numPr>
                <w:ilvl w:val="0"/>
                <w:numId w:val="25"/>
              </w:numPr>
              <w:spacing w:after="60"/>
              <w:ind w:left="501" w:right="142" w:hanging="501"/>
              <w:contextualSpacing w:val="0"/>
              <w:rPr>
                <w:rFonts w:ascii="Arial" w:hAnsi="Arial" w:cs="Arial"/>
              </w:rPr>
            </w:pPr>
            <w:bookmarkStart w:id="22" w:name="_Ref138088262"/>
            <w:r w:rsidRPr="00EA4DD8">
              <w:rPr>
                <w:rFonts w:ascii="Arial" w:hAnsi="Arial" w:cs="Arial"/>
              </w:rPr>
              <w:t>IEC 62305</w:t>
            </w:r>
            <w:r w:rsidR="00AB0F51">
              <w:rPr>
                <w:rFonts w:ascii="Arial" w:hAnsi="Arial" w:cs="Arial"/>
              </w:rPr>
              <w:t>:</w:t>
            </w:r>
            <w:r w:rsidRPr="00EA4DD8">
              <w:rPr>
                <w:rFonts w:ascii="Arial" w:hAnsi="Arial" w:cs="Arial"/>
              </w:rPr>
              <w:t xml:space="preserve"> Protection against lightning</w:t>
            </w:r>
            <w:bookmarkEnd w:id="22"/>
            <w:r>
              <w:rPr>
                <w:rFonts w:ascii="Arial" w:hAnsi="Arial" w:cs="Arial"/>
              </w:rPr>
              <w:t>.</w:t>
            </w:r>
          </w:p>
        </w:tc>
      </w:tr>
      <w:tr w:rsidR="00353A94" w:rsidRPr="00F802AF" w14:paraId="28299392" w14:textId="77777777" w:rsidTr="00B92873">
        <w:trPr>
          <w:cantSplit/>
        </w:trPr>
        <w:tc>
          <w:tcPr>
            <w:tcW w:w="5000" w:type="pct"/>
          </w:tcPr>
          <w:p w14:paraId="2BF9C5E4" w14:textId="7E2CA882"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IEEE 1313.1</w:t>
            </w:r>
            <w:r w:rsidR="00AB0F51">
              <w:rPr>
                <w:rFonts w:ascii="Arial" w:hAnsi="Arial" w:cs="Arial"/>
                <w:lang w:val="en-US"/>
              </w:rPr>
              <w:t>:</w:t>
            </w:r>
            <w:r w:rsidRPr="00EA4DD8">
              <w:rPr>
                <w:rFonts w:ascii="Arial" w:hAnsi="Arial" w:cs="Arial"/>
                <w:lang w:val="en-US"/>
              </w:rPr>
              <w:t xml:space="preserve"> Standard for Insulation Coordination-Definition, Principles and Rules</w:t>
            </w:r>
            <w:r>
              <w:rPr>
                <w:rFonts w:ascii="Arial" w:hAnsi="Arial" w:cs="Arial"/>
                <w:lang w:val="en-US"/>
              </w:rPr>
              <w:t>.</w:t>
            </w:r>
            <w:r w:rsidRPr="00EA4DD8">
              <w:rPr>
                <w:rFonts w:ascii="Arial" w:hAnsi="Arial" w:cs="Arial"/>
                <w:lang w:val="en-US"/>
              </w:rPr>
              <w:t xml:space="preserve"> </w:t>
            </w:r>
          </w:p>
        </w:tc>
      </w:tr>
      <w:tr w:rsidR="00353A94" w:rsidRPr="00F802AF" w14:paraId="03DBBA33" w14:textId="77777777" w:rsidTr="00B92873">
        <w:trPr>
          <w:cantSplit/>
        </w:trPr>
        <w:tc>
          <w:tcPr>
            <w:tcW w:w="5000" w:type="pct"/>
          </w:tcPr>
          <w:p w14:paraId="5E0F166A" w14:textId="2F326B3E"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IEEE 1313.2</w:t>
            </w:r>
            <w:r w:rsidR="00AB0F51">
              <w:rPr>
                <w:rFonts w:ascii="Arial" w:hAnsi="Arial" w:cs="Arial"/>
                <w:lang w:val="en-US"/>
              </w:rPr>
              <w:t xml:space="preserve">: </w:t>
            </w:r>
            <w:r w:rsidRPr="00EA4DD8">
              <w:rPr>
                <w:rFonts w:ascii="Arial" w:hAnsi="Arial" w:cs="Arial"/>
                <w:lang w:val="en-US"/>
              </w:rPr>
              <w:t>Standard for Insulation Coordination</w:t>
            </w:r>
            <w:r>
              <w:rPr>
                <w:rFonts w:ascii="Arial" w:hAnsi="Arial" w:cs="Arial"/>
                <w:lang w:val="en-US"/>
              </w:rPr>
              <w:t>.</w:t>
            </w:r>
          </w:p>
        </w:tc>
      </w:tr>
      <w:tr w:rsidR="00353A94" w:rsidRPr="00F802AF" w14:paraId="4FCFC6EF" w14:textId="77777777" w:rsidTr="00B92873">
        <w:trPr>
          <w:cantSplit/>
        </w:trPr>
        <w:tc>
          <w:tcPr>
            <w:tcW w:w="5000" w:type="pct"/>
          </w:tcPr>
          <w:p w14:paraId="7EC7BDF8" w14:textId="6F7EC463" w:rsidR="00353A94" w:rsidRPr="00B92873"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IEEE Std 1818</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 xml:space="preserve">IEEE guide for the design of low voltaje auxiliary systems for electrical power </w:t>
            </w:r>
            <w:r w:rsidRPr="00B92873">
              <w:rPr>
                <w:rFonts w:ascii="Arial" w:hAnsi="Arial" w:cs="Arial"/>
                <w:lang w:val="en-US"/>
              </w:rPr>
              <w:t>substations</w:t>
            </w:r>
            <w:r>
              <w:rPr>
                <w:rFonts w:ascii="Arial" w:hAnsi="Arial" w:cs="Arial"/>
                <w:lang w:val="en-US"/>
              </w:rPr>
              <w:t>.</w:t>
            </w:r>
          </w:p>
        </w:tc>
      </w:tr>
      <w:tr w:rsidR="00353A94" w:rsidRPr="00F802AF" w14:paraId="7D580F53" w14:textId="77777777" w:rsidTr="00B92873">
        <w:trPr>
          <w:cantSplit/>
        </w:trPr>
        <w:tc>
          <w:tcPr>
            <w:tcW w:w="5000" w:type="pct"/>
          </w:tcPr>
          <w:p w14:paraId="710F91C4" w14:textId="10633ED9"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IEEE Std 693</w:t>
            </w:r>
            <w:r w:rsidR="00AB0F51">
              <w:rPr>
                <w:rFonts w:ascii="Arial" w:hAnsi="Arial" w:cs="Arial"/>
                <w:lang w:val="en-US"/>
              </w:rPr>
              <w:t>:</w:t>
            </w:r>
            <w:r w:rsidRPr="00EA4DD8">
              <w:rPr>
                <w:rFonts w:ascii="Arial" w:hAnsi="Arial" w:cs="Arial"/>
                <w:lang w:val="en-US"/>
              </w:rPr>
              <w:t xml:space="preserve"> IEEE Recommended Practice for Seismic Design of Substations.</w:t>
            </w:r>
          </w:p>
        </w:tc>
      </w:tr>
      <w:tr w:rsidR="00353A94" w:rsidRPr="00F802AF" w14:paraId="097EA532" w14:textId="77777777" w:rsidTr="00B92873">
        <w:trPr>
          <w:cantSplit/>
        </w:trPr>
        <w:tc>
          <w:tcPr>
            <w:tcW w:w="5000" w:type="pct"/>
          </w:tcPr>
          <w:p w14:paraId="5776F415" w14:textId="77608E13" w:rsidR="00353A94" w:rsidRPr="00B92873"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IEEE Std C37.24</w:t>
            </w:r>
            <w:r w:rsidR="00AB0F51">
              <w:rPr>
                <w:rFonts w:ascii="Arial" w:hAnsi="Arial" w:cs="Arial"/>
                <w:lang w:val="en-US"/>
              </w:rPr>
              <w:t>:</w:t>
            </w:r>
            <w:r w:rsidRPr="00EA4DD8">
              <w:rPr>
                <w:rFonts w:ascii="Arial" w:hAnsi="Arial" w:cs="Arial"/>
                <w:lang w:val="en-US"/>
              </w:rPr>
              <w:t xml:space="preserve"> IEEE Guide for Evaluating the Effect of Solar Radiation on Outdoor Metal-</w:t>
            </w:r>
            <w:r w:rsidRPr="00B92873">
              <w:rPr>
                <w:rFonts w:ascii="Arial" w:hAnsi="Arial" w:cs="Arial"/>
                <w:lang w:val="en-US"/>
              </w:rPr>
              <w:t>Enclosed Switchgear</w:t>
            </w:r>
            <w:r>
              <w:rPr>
                <w:rFonts w:ascii="Arial" w:hAnsi="Arial" w:cs="Arial"/>
                <w:lang w:val="en-US"/>
              </w:rPr>
              <w:t>.</w:t>
            </w:r>
          </w:p>
        </w:tc>
      </w:tr>
      <w:tr w:rsidR="00353A94" w:rsidRPr="00F802AF" w14:paraId="1D1F619C" w14:textId="77777777" w:rsidTr="00B92873">
        <w:trPr>
          <w:cantSplit/>
        </w:trPr>
        <w:tc>
          <w:tcPr>
            <w:tcW w:w="5000" w:type="pct"/>
          </w:tcPr>
          <w:p w14:paraId="7FCE0193" w14:textId="2C6E8AB3" w:rsidR="00353A94" w:rsidRPr="00B92873"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lastRenderedPageBreak/>
              <w:t>IEEE Std. 575</w:t>
            </w:r>
            <w:r w:rsidR="00AB0F51">
              <w:rPr>
                <w:rFonts w:ascii="Arial" w:hAnsi="Arial" w:cs="Arial"/>
                <w:lang w:val="en-US"/>
              </w:rPr>
              <w:t>:</w:t>
            </w:r>
            <w:r w:rsidRPr="00EA4DD8">
              <w:rPr>
                <w:rFonts w:ascii="Arial" w:hAnsi="Arial" w:cs="Arial"/>
                <w:lang w:val="en-US"/>
              </w:rPr>
              <w:t xml:space="preserve"> IEEE Guide for the Application of Sheath-Bonding Methods for Single-Conductor </w:t>
            </w:r>
            <w:r w:rsidRPr="00B92873">
              <w:rPr>
                <w:rFonts w:ascii="Arial" w:hAnsi="Arial" w:cs="Arial"/>
                <w:lang w:val="en-US"/>
              </w:rPr>
              <w:t>Cables and the Calculation of Induced Voltages and Currents in Cable Sheaths</w:t>
            </w:r>
            <w:r>
              <w:rPr>
                <w:rFonts w:ascii="Arial" w:hAnsi="Arial" w:cs="Arial"/>
                <w:lang w:val="en-US"/>
              </w:rPr>
              <w:t>.</w:t>
            </w:r>
          </w:p>
        </w:tc>
      </w:tr>
      <w:tr w:rsidR="00353A94" w:rsidRPr="00EA4DD8" w14:paraId="3C684DD1" w14:textId="77777777" w:rsidTr="00B92873">
        <w:trPr>
          <w:cantSplit/>
        </w:trPr>
        <w:tc>
          <w:tcPr>
            <w:tcW w:w="5000" w:type="pct"/>
          </w:tcPr>
          <w:p w14:paraId="57F0653A" w14:textId="14C98B95" w:rsidR="00353A94" w:rsidRPr="00EA4DD8" w:rsidRDefault="00353A94" w:rsidP="00353A94">
            <w:pPr>
              <w:pStyle w:val="Prrafodelista"/>
              <w:numPr>
                <w:ilvl w:val="0"/>
                <w:numId w:val="25"/>
              </w:numPr>
              <w:spacing w:after="60"/>
              <w:ind w:left="501" w:right="142" w:hanging="501"/>
              <w:contextualSpacing w:val="0"/>
              <w:rPr>
                <w:rFonts w:ascii="Arial" w:hAnsi="Arial" w:cs="Arial"/>
              </w:rPr>
            </w:pPr>
            <w:r w:rsidRPr="00EA4DD8">
              <w:rPr>
                <w:rFonts w:ascii="Arial" w:hAnsi="Arial" w:cs="Arial"/>
              </w:rPr>
              <w:t>NFPA 10</w:t>
            </w:r>
            <w:r w:rsidR="00AB0F51">
              <w:rPr>
                <w:rFonts w:ascii="Arial" w:hAnsi="Arial" w:cs="Arial"/>
              </w:rPr>
              <w:t>:</w:t>
            </w:r>
            <w:r w:rsidRPr="00EA4DD8">
              <w:rPr>
                <w:rFonts w:ascii="Arial" w:hAnsi="Arial" w:cs="Arial"/>
              </w:rPr>
              <w:t xml:space="preserve"> Portable FireExtinguishers</w:t>
            </w:r>
            <w:r>
              <w:rPr>
                <w:rFonts w:ascii="Arial" w:hAnsi="Arial" w:cs="Arial"/>
              </w:rPr>
              <w:t>.</w:t>
            </w:r>
          </w:p>
        </w:tc>
      </w:tr>
      <w:tr w:rsidR="00353A94" w:rsidRPr="00F802AF" w14:paraId="6B7A77AE" w14:textId="77777777" w:rsidTr="00B92873">
        <w:trPr>
          <w:cantSplit/>
        </w:trPr>
        <w:tc>
          <w:tcPr>
            <w:tcW w:w="5000" w:type="pct"/>
          </w:tcPr>
          <w:p w14:paraId="087E2C69" w14:textId="3163CB0D"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NFPA 72</w:t>
            </w:r>
            <w:r w:rsidR="00AB0F51">
              <w:rPr>
                <w:rFonts w:ascii="Arial" w:hAnsi="Arial" w:cs="Arial"/>
                <w:lang w:val="en-US"/>
              </w:rPr>
              <w:t>:</w:t>
            </w:r>
            <w:r w:rsidRPr="00EA4DD8">
              <w:rPr>
                <w:rFonts w:ascii="Arial" w:hAnsi="Arial" w:cs="Arial"/>
                <w:lang w:val="en-US"/>
              </w:rPr>
              <w:t xml:space="preserve"> National Fire Alarm and Signaling Code.</w:t>
            </w:r>
          </w:p>
        </w:tc>
      </w:tr>
      <w:tr w:rsidR="00353A94" w:rsidRPr="00EA4DD8" w14:paraId="5B51082F" w14:textId="77777777" w:rsidTr="00B92873">
        <w:trPr>
          <w:cantSplit/>
        </w:trPr>
        <w:tc>
          <w:tcPr>
            <w:tcW w:w="5000" w:type="pct"/>
          </w:tcPr>
          <w:p w14:paraId="544E4F9C" w14:textId="154C1C8E" w:rsidR="00353A94" w:rsidRPr="00EA4DD8" w:rsidRDefault="00353A94" w:rsidP="00353A94">
            <w:pPr>
              <w:pStyle w:val="Prrafodelista"/>
              <w:numPr>
                <w:ilvl w:val="0"/>
                <w:numId w:val="25"/>
              </w:numPr>
              <w:spacing w:after="60"/>
              <w:ind w:left="501" w:right="142" w:hanging="501"/>
              <w:contextualSpacing w:val="0"/>
              <w:rPr>
                <w:rFonts w:ascii="Arial" w:hAnsi="Arial" w:cs="Arial"/>
              </w:rPr>
            </w:pPr>
            <w:bookmarkStart w:id="23" w:name="_Ref138088381"/>
            <w:r w:rsidRPr="00EA4DD8">
              <w:rPr>
                <w:rFonts w:ascii="Arial" w:hAnsi="Arial" w:cs="Arial"/>
              </w:rPr>
              <w:t>NFPA 70</w:t>
            </w:r>
            <w:r w:rsidR="00AB0F51">
              <w:rPr>
                <w:rFonts w:ascii="Arial" w:hAnsi="Arial" w:cs="Arial"/>
              </w:rPr>
              <w:t>:</w:t>
            </w:r>
            <w:r>
              <w:rPr>
                <w:rFonts w:ascii="Arial" w:hAnsi="Arial" w:cs="Arial"/>
              </w:rPr>
              <w:t xml:space="preserve"> </w:t>
            </w:r>
            <w:r w:rsidRPr="00EA4DD8">
              <w:rPr>
                <w:rFonts w:ascii="Arial" w:hAnsi="Arial" w:cs="Arial"/>
              </w:rPr>
              <w:t>National Electrical Code</w:t>
            </w:r>
            <w:bookmarkEnd w:id="23"/>
            <w:r>
              <w:rPr>
                <w:rFonts w:ascii="Arial" w:hAnsi="Arial" w:cs="Arial"/>
              </w:rPr>
              <w:t>.</w:t>
            </w:r>
          </w:p>
        </w:tc>
      </w:tr>
      <w:tr w:rsidR="00353A94" w:rsidRPr="00F802AF" w14:paraId="5568BF58" w14:textId="77777777" w:rsidTr="00B92873">
        <w:trPr>
          <w:cantSplit/>
        </w:trPr>
        <w:tc>
          <w:tcPr>
            <w:tcW w:w="5000" w:type="pct"/>
          </w:tcPr>
          <w:p w14:paraId="656100CE" w14:textId="5695B2E9" w:rsidR="00353A94" w:rsidRPr="00157B12"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NFPA 850</w:t>
            </w:r>
            <w:r w:rsidR="00AB0F51">
              <w:rPr>
                <w:rFonts w:ascii="Arial" w:hAnsi="Arial" w:cs="Arial"/>
                <w:lang w:val="en-US"/>
              </w:rPr>
              <w:t>:</w:t>
            </w:r>
            <w:r w:rsidRPr="00EA4DD8">
              <w:rPr>
                <w:rFonts w:ascii="Arial" w:hAnsi="Arial" w:cs="Arial"/>
                <w:lang w:val="en-US"/>
              </w:rPr>
              <w:t xml:space="preserve"> Recommended Practice for Fire Protection for Electric Generating Plants and High </w:t>
            </w:r>
            <w:r w:rsidRPr="00157B12">
              <w:rPr>
                <w:rFonts w:ascii="Arial" w:hAnsi="Arial" w:cs="Arial"/>
                <w:lang w:val="en-US"/>
              </w:rPr>
              <w:t>Voltage Direct Current Stations.</w:t>
            </w:r>
          </w:p>
        </w:tc>
      </w:tr>
      <w:tr w:rsidR="00353A94" w:rsidRPr="00F802AF" w14:paraId="35F315FA" w14:textId="77777777" w:rsidTr="00B92873">
        <w:trPr>
          <w:cantSplit/>
        </w:trPr>
        <w:tc>
          <w:tcPr>
            <w:tcW w:w="5000" w:type="pct"/>
          </w:tcPr>
          <w:p w14:paraId="2E816B03" w14:textId="71F34101"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NFPA 2001</w:t>
            </w:r>
            <w:r w:rsidR="00AB0F51">
              <w:rPr>
                <w:rFonts w:ascii="Arial" w:hAnsi="Arial" w:cs="Arial"/>
                <w:lang w:val="en-US"/>
              </w:rPr>
              <w:t>:</w:t>
            </w:r>
            <w:r w:rsidRPr="00EA4DD8">
              <w:rPr>
                <w:rFonts w:ascii="Arial" w:hAnsi="Arial" w:cs="Arial"/>
                <w:lang w:val="en-US"/>
              </w:rPr>
              <w:t xml:space="preserve"> Clean Agent Fire Extinguishing Systems.</w:t>
            </w:r>
          </w:p>
        </w:tc>
      </w:tr>
      <w:tr w:rsidR="00353A94" w:rsidRPr="00F802AF" w14:paraId="6F2B8EC6" w14:textId="77777777" w:rsidTr="00B92873">
        <w:trPr>
          <w:cantSplit/>
        </w:trPr>
        <w:tc>
          <w:tcPr>
            <w:tcW w:w="5000" w:type="pct"/>
          </w:tcPr>
          <w:p w14:paraId="499EE106" w14:textId="7ED88F06"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NFPA 12</w:t>
            </w:r>
            <w:r w:rsidR="00AB0F51">
              <w:rPr>
                <w:rFonts w:ascii="Arial" w:hAnsi="Arial" w:cs="Arial"/>
                <w:lang w:val="en-US"/>
              </w:rPr>
              <w:t>:</w:t>
            </w:r>
            <w:r w:rsidRPr="00EA4DD8">
              <w:rPr>
                <w:rFonts w:ascii="Arial" w:hAnsi="Arial" w:cs="Arial"/>
                <w:lang w:val="en-US"/>
              </w:rPr>
              <w:t xml:space="preserve"> Standard on Carbon Dioxide Extinguishing Systems.</w:t>
            </w:r>
          </w:p>
        </w:tc>
      </w:tr>
      <w:tr w:rsidR="00353A94" w:rsidRPr="00EA4DD8" w14:paraId="507AB4B3" w14:textId="77777777" w:rsidTr="00B92873">
        <w:trPr>
          <w:cantSplit/>
        </w:trPr>
        <w:tc>
          <w:tcPr>
            <w:tcW w:w="5000" w:type="pct"/>
          </w:tcPr>
          <w:p w14:paraId="24B37F4A" w14:textId="78B31208" w:rsidR="00353A94" w:rsidRPr="00EA4DD8" w:rsidRDefault="00353A94" w:rsidP="00353A94">
            <w:pPr>
              <w:pStyle w:val="Prrafodelista"/>
              <w:numPr>
                <w:ilvl w:val="0"/>
                <w:numId w:val="25"/>
              </w:numPr>
              <w:spacing w:after="60"/>
              <w:ind w:left="501" w:right="142" w:hanging="501"/>
              <w:contextualSpacing w:val="0"/>
              <w:rPr>
                <w:rFonts w:ascii="Arial" w:hAnsi="Arial" w:cs="Arial"/>
              </w:rPr>
            </w:pPr>
            <w:r w:rsidRPr="00EA4DD8">
              <w:rPr>
                <w:rFonts w:ascii="Arial" w:hAnsi="Arial" w:cs="Arial"/>
              </w:rPr>
              <w:t>UNE-EN 12464-1</w:t>
            </w:r>
            <w:r w:rsidR="00AB0F51">
              <w:rPr>
                <w:rFonts w:ascii="Arial" w:hAnsi="Arial" w:cs="Arial"/>
              </w:rPr>
              <w:t>:</w:t>
            </w:r>
            <w:r w:rsidRPr="00EA4DD8">
              <w:rPr>
                <w:rFonts w:ascii="Arial" w:hAnsi="Arial" w:cs="Arial"/>
              </w:rPr>
              <w:t xml:space="preserve"> Iluminación de los lugares de trabajo. Parte 1: Lugares de trabajo en </w:t>
            </w:r>
          </w:p>
          <w:p w14:paraId="31316EF7" w14:textId="1B590AB3" w:rsidR="00353A94" w:rsidRPr="00EA4DD8" w:rsidRDefault="00353A94" w:rsidP="00353A94">
            <w:pPr>
              <w:pStyle w:val="Prrafodelista"/>
              <w:spacing w:after="60"/>
              <w:ind w:left="501" w:right="142" w:hanging="501"/>
              <w:rPr>
                <w:rFonts w:ascii="Arial" w:hAnsi="Arial" w:cs="Arial"/>
              </w:rPr>
            </w:pPr>
            <w:r w:rsidRPr="00EA4DD8">
              <w:rPr>
                <w:rFonts w:ascii="Arial" w:hAnsi="Arial" w:cs="Arial"/>
              </w:rPr>
              <w:t>Interiores.</w:t>
            </w:r>
          </w:p>
        </w:tc>
      </w:tr>
      <w:tr w:rsidR="00353A94" w:rsidRPr="00EA4DD8" w14:paraId="6F13098D" w14:textId="77777777" w:rsidTr="00B92873">
        <w:trPr>
          <w:cantSplit/>
        </w:trPr>
        <w:tc>
          <w:tcPr>
            <w:tcW w:w="5000" w:type="pct"/>
          </w:tcPr>
          <w:p w14:paraId="0E730EFF" w14:textId="7E52A486" w:rsidR="00353A94" w:rsidRPr="00EA4DD8" w:rsidRDefault="00353A94" w:rsidP="00353A94">
            <w:pPr>
              <w:pStyle w:val="Prrafodelista"/>
              <w:numPr>
                <w:ilvl w:val="0"/>
                <w:numId w:val="25"/>
              </w:numPr>
              <w:spacing w:after="60"/>
              <w:ind w:left="501" w:right="142" w:hanging="501"/>
              <w:contextualSpacing w:val="0"/>
              <w:rPr>
                <w:rFonts w:ascii="Arial" w:hAnsi="Arial" w:cs="Arial"/>
              </w:rPr>
            </w:pPr>
            <w:r w:rsidRPr="00EA4DD8">
              <w:rPr>
                <w:rFonts w:ascii="Arial" w:hAnsi="Arial" w:cs="Arial"/>
              </w:rPr>
              <w:t>UNE-EN 12464-2</w:t>
            </w:r>
            <w:r w:rsidR="00AB0F51">
              <w:rPr>
                <w:rFonts w:ascii="Arial" w:hAnsi="Arial" w:cs="Arial"/>
              </w:rPr>
              <w:t>:</w:t>
            </w:r>
            <w:r>
              <w:rPr>
                <w:rFonts w:ascii="Arial" w:hAnsi="Arial" w:cs="Arial"/>
              </w:rPr>
              <w:t xml:space="preserve"> </w:t>
            </w:r>
            <w:r w:rsidRPr="00EA4DD8">
              <w:rPr>
                <w:rFonts w:ascii="Arial" w:hAnsi="Arial" w:cs="Arial"/>
              </w:rPr>
              <w:t>Iluminación de lugares de trabajo. Parte 2: Lugares de trabajo exteriores.</w:t>
            </w:r>
          </w:p>
        </w:tc>
      </w:tr>
      <w:tr w:rsidR="008F7655" w:rsidRPr="00EA4DD8" w14:paraId="00202ADF" w14:textId="77777777" w:rsidTr="00B92873">
        <w:trPr>
          <w:cantSplit/>
        </w:trPr>
        <w:tc>
          <w:tcPr>
            <w:tcW w:w="5000" w:type="pct"/>
          </w:tcPr>
          <w:p w14:paraId="486259E9" w14:textId="77777777" w:rsidR="008F7655" w:rsidRPr="00EA4DD8" w:rsidRDefault="008F7655" w:rsidP="00353A94">
            <w:pPr>
              <w:pStyle w:val="Prrafodelista"/>
              <w:spacing w:after="60"/>
              <w:ind w:left="501" w:right="142"/>
              <w:contextualSpacing w:val="0"/>
              <w:rPr>
                <w:rFonts w:ascii="Arial" w:hAnsi="Arial" w:cs="Arial"/>
              </w:rPr>
            </w:pPr>
            <w:r w:rsidRPr="00EA4DD8">
              <w:rPr>
                <w:rFonts w:ascii="Arial" w:hAnsi="Arial" w:cs="Arial"/>
              </w:rPr>
              <w:t>Y en general, los estándares estipulados por las siguientes instituciones:</w:t>
            </w:r>
          </w:p>
        </w:tc>
      </w:tr>
      <w:tr w:rsidR="00353A94" w:rsidRPr="00EA4DD8" w14:paraId="012D11DF" w14:textId="77777777" w:rsidTr="00B92873">
        <w:trPr>
          <w:cantSplit/>
        </w:trPr>
        <w:tc>
          <w:tcPr>
            <w:tcW w:w="5000" w:type="pct"/>
          </w:tcPr>
          <w:p w14:paraId="6D195DB6" w14:textId="22363768" w:rsidR="00353A94" w:rsidRPr="00EA4DD8" w:rsidRDefault="00353A94" w:rsidP="00353A94">
            <w:pPr>
              <w:pStyle w:val="Prrafodelista"/>
              <w:numPr>
                <w:ilvl w:val="0"/>
                <w:numId w:val="25"/>
              </w:numPr>
              <w:spacing w:after="60"/>
              <w:ind w:left="501" w:right="142" w:hanging="501"/>
              <w:contextualSpacing w:val="0"/>
              <w:rPr>
                <w:rFonts w:ascii="Arial" w:hAnsi="Arial" w:cs="Arial"/>
              </w:rPr>
            </w:pPr>
            <w:r w:rsidRPr="00EA4DD8">
              <w:rPr>
                <w:rFonts w:ascii="Arial" w:hAnsi="Arial" w:cs="Arial"/>
              </w:rPr>
              <w:t>IEC</w:t>
            </w:r>
            <w:r w:rsidR="00AB0F51">
              <w:rPr>
                <w:rFonts w:ascii="Arial" w:hAnsi="Arial" w:cs="Arial"/>
              </w:rPr>
              <w:t>:</w:t>
            </w:r>
            <w:r>
              <w:rPr>
                <w:rFonts w:ascii="Arial" w:hAnsi="Arial" w:cs="Arial"/>
              </w:rPr>
              <w:t xml:space="preserve"> </w:t>
            </w:r>
            <w:r w:rsidRPr="00EA4DD8">
              <w:rPr>
                <w:rFonts w:ascii="Arial" w:hAnsi="Arial" w:cs="Arial"/>
              </w:rPr>
              <w:t>International Electrotechnical Commission.</w:t>
            </w:r>
          </w:p>
        </w:tc>
      </w:tr>
      <w:tr w:rsidR="00353A94" w:rsidRPr="00F802AF" w14:paraId="3637F595" w14:textId="77777777" w:rsidTr="00B92873">
        <w:trPr>
          <w:cantSplit/>
        </w:trPr>
        <w:tc>
          <w:tcPr>
            <w:tcW w:w="5000" w:type="pct"/>
          </w:tcPr>
          <w:p w14:paraId="39135887" w14:textId="1FAF98D5"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IEEE</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Institute of Electrical and Electronics Engineers.</w:t>
            </w:r>
          </w:p>
        </w:tc>
      </w:tr>
      <w:tr w:rsidR="00353A94" w:rsidRPr="00EA4DD8" w14:paraId="5A24AC89" w14:textId="77777777" w:rsidTr="00B92873">
        <w:trPr>
          <w:cantSplit/>
        </w:trPr>
        <w:tc>
          <w:tcPr>
            <w:tcW w:w="5000" w:type="pct"/>
          </w:tcPr>
          <w:p w14:paraId="1BD51F76" w14:textId="022DD757" w:rsidR="00353A94" w:rsidRPr="00EA4DD8" w:rsidRDefault="00353A94" w:rsidP="00353A94">
            <w:pPr>
              <w:pStyle w:val="Prrafodelista"/>
              <w:numPr>
                <w:ilvl w:val="0"/>
                <w:numId w:val="25"/>
              </w:numPr>
              <w:spacing w:after="60"/>
              <w:ind w:left="501" w:right="142" w:hanging="501"/>
              <w:contextualSpacing w:val="0"/>
              <w:rPr>
                <w:rFonts w:ascii="Arial" w:hAnsi="Arial" w:cs="Arial"/>
              </w:rPr>
            </w:pPr>
            <w:r w:rsidRPr="00EA4DD8">
              <w:rPr>
                <w:rFonts w:ascii="Arial" w:hAnsi="Arial" w:cs="Arial"/>
              </w:rPr>
              <w:t>NEC</w:t>
            </w:r>
            <w:r w:rsidR="00AB0F51">
              <w:rPr>
                <w:rFonts w:ascii="Arial" w:hAnsi="Arial" w:cs="Arial"/>
              </w:rPr>
              <w:t>:</w:t>
            </w:r>
            <w:r w:rsidR="001342D1">
              <w:rPr>
                <w:rFonts w:ascii="Arial" w:hAnsi="Arial" w:cs="Arial"/>
              </w:rPr>
              <w:t xml:space="preserve"> </w:t>
            </w:r>
            <w:r w:rsidRPr="00EA4DD8">
              <w:rPr>
                <w:rFonts w:ascii="Arial" w:hAnsi="Arial" w:cs="Arial"/>
              </w:rPr>
              <w:t xml:space="preserve">National Electrical Code. </w:t>
            </w:r>
          </w:p>
        </w:tc>
      </w:tr>
      <w:tr w:rsidR="00353A94" w:rsidRPr="00F802AF" w14:paraId="19BC0C79" w14:textId="77777777" w:rsidTr="00B92873">
        <w:trPr>
          <w:cantSplit/>
        </w:trPr>
        <w:tc>
          <w:tcPr>
            <w:tcW w:w="5000" w:type="pct"/>
          </w:tcPr>
          <w:p w14:paraId="4BFBE63A" w14:textId="0F58F9B7"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NEMA</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 xml:space="preserve">National Electrical Manufacturers Association. </w:t>
            </w:r>
          </w:p>
        </w:tc>
      </w:tr>
      <w:tr w:rsidR="00353A94" w:rsidRPr="00F802AF" w14:paraId="0A1676F8" w14:textId="77777777" w:rsidTr="00B92873">
        <w:trPr>
          <w:cantSplit/>
        </w:trPr>
        <w:tc>
          <w:tcPr>
            <w:tcW w:w="5000" w:type="pct"/>
          </w:tcPr>
          <w:p w14:paraId="5E3749C8" w14:textId="47CD1F81"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NESC</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 xml:space="preserve">National Electrical Safety Code. </w:t>
            </w:r>
          </w:p>
        </w:tc>
      </w:tr>
      <w:tr w:rsidR="00353A94" w:rsidRPr="00F802AF" w14:paraId="6E3EBCAA" w14:textId="77777777" w:rsidTr="00B92873">
        <w:trPr>
          <w:cantSplit/>
        </w:trPr>
        <w:tc>
          <w:tcPr>
            <w:tcW w:w="5000" w:type="pct"/>
          </w:tcPr>
          <w:p w14:paraId="1ADEBE7F" w14:textId="7926C2A4" w:rsidR="00353A94" w:rsidRPr="00EA4DD8" w:rsidRDefault="00353A94" w:rsidP="00353A94">
            <w:pPr>
              <w:pStyle w:val="Prrafodelista"/>
              <w:numPr>
                <w:ilvl w:val="0"/>
                <w:numId w:val="25"/>
              </w:numPr>
              <w:spacing w:after="60"/>
              <w:ind w:left="501" w:right="142" w:hanging="501"/>
              <w:contextualSpacing w:val="0"/>
              <w:rPr>
                <w:rFonts w:ascii="Arial" w:hAnsi="Arial" w:cs="Arial"/>
                <w:lang w:val="en-US"/>
              </w:rPr>
            </w:pPr>
            <w:r w:rsidRPr="00EA4DD8">
              <w:rPr>
                <w:rFonts w:ascii="Arial" w:hAnsi="Arial" w:cs="Arial"/>
                <w:lang w:val="en-US"/>
              </w:rPr>
              <w:t>ANSI</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 xml:space="preserve">American National Standards Institute. </w:t>
            </w:r>
          </w:p>
        </w:tc>
      </w:tr>
      <w:tr w:rsidR="00353A94" w:rsidRPr="00EA4DD8" w14:paraId="51072D5C" w14:textId="77777777" w:rsidTr="00B92873">
        <w:trPr>
          <w:cantSplit/>
        </w:trPr>
        <w:tc>
          <w:tcPr>
            <w:tcW w:w="5000" w:type="pct"/>
          </w:tcPr>
          <w:p w14:paraId="77D8BE3D" w14:textId="6F09E8F3" w:rsidR="00353A94" w:rsidRPr="00EA4DD8" w:rsidRDefault="00353A94" w:rsidP="00353A94">
            <w:pPr>
              <w:pStyle w:val="Prrafodelista"/>
              <w:numPr>
                <w:ilvl w:val="0"/>
                <w:numId w:val="25"/>
              </w:numPr>
              <w:spacing w:after="60"/>
              <w:ind w:left="501" w:right="142" w:hanging="501"/>
              <w:contextualSpacing w:val="0"/>
              <w:rPr>
                <w:rFonts w:ascii="Arial" w:hAnsi="Arial" w:cs="Arial"/>
              </w:rPr>
            </w:pPr>
            <w:r w:rsidRPr="00EA4DD8">
              <w:rPr>
                <w:rFonts w:ascii="Arial" w:hAnsi="Arial" w:cs="Arial"/>
              </w:rPr>
              <w:t>IES</w:t>
            </w:r>
            <w:r w:rsidR="00AB0F51">
              <w:rPr>
                <w:rFonts w:ascii="Arial" w:hAnsi="Arial" w:cs="Arial"/>
              </w:rPr>
              <w:t>:</w:t>
            </w:r>
            <w:r>
              <w:rPr>
                <w:rFonts w:ascii="Arial" w:hAnsi="Arial" w:cs="Arial"/>
              </w:rPr>
              <w:t xml:space="preserve"> </w:t>
            </w:r>
            <w:r w:rsidRPr="00EA4DD8">
              <w:rPr>
                <w:rFonts w:ascii="Arial" w:hAnsi="Arial" w:cs="Arial"/>
              </w:rPr>
              <w:t>Illuminating Engineering Society.</w:t>
            </w:r>
          </w:p>
        </w:tc>
      </w:tr>
    </w:tbl>
    <w:p w14:paraId="4BE3A6B4" w14:textId="61BA8253" w:rsidR="008F7655" w:rsidRPr="00EA4DD8" w:rsidRDefault="003F04CA" w:rsidP="008F7655">
      <w:pPr>
        <w:pStyle w:val="Ttulo2"/>
        <w:keepLines w:val="0"/>
        <w:tabs>
          <w:tab w:val="left" w:pos="680"/>
        </w:tabs>
        <w:spacing w:before="240" w:after="120" w:line="240" w:lineRule="auto"/>
        <w:jc w:val="left"/>
        <w:rPr>
          <w:rFonts w:ascii="Arial" w:hAnsi="Arial" w:cs="Arial"/>
          <w:szCs w:val="22"/>
        </w:rPr>
      </w:pPr>
      <w:bookmarkStart w:id="24" w:name="_Toc153193546"/>
      <w:bookmarkStart w:id="25" w:name="_Toc188623455"/>
      <w:r w:rsidRPr="00EA4DD8">
        <w:rPr>
          <w:rFonts w:ascii="Arial" w:hAnsi="Arial" w:cs="Arial"/>
          <w:szCs w:val="22"/>
        </w:rPr>
        <w:t>NORMATIVIDAD CIVIL</w:t>
      </w:r>
      <w:bookmarkEnd w:id="24"/>
      <w:bookmarkEnd w:id="25"/>
    </w:p>
    <w:p w14:paraId="28974536" w14:textId="77777777" w:rsidR="008F7655" w:rsidRPr="00EA4DD8" w:rsidRDefault="008F7655" w:rsidP="006C4B75">
      <w:pPr>
        <w:pStyle w:val="TD3"/>
      </w:pPr>
      <w:bookmarkStart w:id="26" w:name="_Toc153193547"/>
      <w:bookmarkStart w:id="27" w:name="_Toc188623456"/>
      <w:r w:rsidRPr="00EA4DD8">
        <w:t>Marco normativo nacional</w:t>
      </w:r>
      <w:bookmarkEnd w:id="26"/>
      <w:bookmarkEnd w:id="27"/>
    </w:p>
    <w:tbl>
      <w:tblPr>
        <w:tblW w:w="5077" w:type="pct"/>
        <w:tblInd w:w="-142" w:type="dxa"/>
        <w:tblCellMar>
          <w:left w:w="70" w:type="dxa"/>
          <w:right w:w="70" w:type="dxa"/>
        </w:tblCellMar>
        <w:tblLook w:val="04A0" w:firstRow="1" w:lastRow="0" w:firstColumn="1" w:lastColumn="0" w:noHBand="0" w:noVBand="1"/>
      </w:tblPr>
      <w:tblGrid>
        <w:gridCol w:w="9354"/>
      </w:tblGrid>
      <w:tr w:rsidR="00353A94" w:rsidRPr="00EA4DD8" w14:paraId="34FC338D" w14:textId="77777777" w:rsidTr="00157B12">
        <w:trPr>
          <w:trHeight w:val="300"/>
        </w:trPr>
        <w:tc>
          <w:tcPr>
            <w:tcW w:w="5000" w:type="pct"/>
            <w:tcBorders>
              <w:top w:val="nil"/>
              <w:left w:val="nil"/>
              <w:bottom w:val="nil"/>
              <w:right w:val="nil"/>
            </w:tcBorders>
            <w:shd w:val="clear" w:color="auto" w:fill="auto"/>
            <w:noWrap/>
            <w:vAlign w:val="center"/>
            <w:hideMark/>
          </w:tcPr>
          <w:p w14:paraId="70A2EA1C" w14:textId="1B57F665"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170</w:t>
            </w:r>
            <w:r w:rsidR="00AB0F51">
              <w:rPr>
                <w:rFonts w:ascii="Arial" w:hAnsi="Arial" w:cs="Arial"/>
              </w:rPr>
              <w:t>:</w:t>
            </w:r>
            <w:r w:rsidRPr="00EA4DD8">
              <w:rPr>
                <w:rFonts w:ascii="Arial" w:hAnsi="Arial" w:cs="Arial"/>
              </w:rPr>
              <w:t xml:space="preserve"> Hormigón</w:t>
            </w:r>
            <w:r w:rsidR="00905DFB">
              <w:rPr>
                <w:rFonts w:ascii="Arial" w:hAnsi="Arial" w:cs="Arial"/>
              </w:rPr>
              <w:t xml:space="preserve"> </w:t>
            </w:r>
            <w:r w:rsidR="00084C9D" w:rsidRPr="00EA4DD8">
              <w:rPr>
                <w:rFonts w:ascii="Arial" w:hAnsi="Arial" w:cs="Arial"/>
              </w:rPr>
              <w:t>–</w:t>
            </w:r>
            <w:r w:rsidR="00905DFB">
              <w:rPr>
                <w:rFonts w:ascii="Arial" w:hAnsi="Arial" w:cs="Arial"/>
              </w:rPr>
              <w:t xml:space="preserve"> </w:t>
            </w:r>
            <w:r w:rsidRPr="00EA4DD8">
              <w:rPr>
                <w:rFonts w:ascii="Arial" w:hAnsi="Arial" w:cs="Arial"/>
              </w:rPr>
              <w:t>Requisitos Generales.</w:t>
            </w:r>
          </w:p>
        </w:tc>
      </w:tr>
      <w:tr w:rsidR="00353A94" w:rsidRPr="00EA4DD8" w14:paraId="591DFF73" w14:textId="77777777" w:rsidTr="00157B12">
        <w:trPr>
          <w:trHeight w:val="300"/>
        </w:trPr>
        <w:tc>
          <w:tcPr>
            <w:tcW w:w="5000" w:type="pct"/>
            <w:tcBorders>
              <w:top w:val="nil"/>
              <w:left w:val="nil"/>
              <w:bottom w:val="nil"/>
              <w:right w:val="nil"/>
            </w:tcBorders>
            <w:shd w:val="clear" w:color="auto" w:fill="auto"/>
            <w:noWrap/>
            <w:vAlign w:val="center"/>
            <w:hideMark/>
          </w:tcPr>
          <w:p w14:paraId="4A5279F8" w14:textId="5E56BA47"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203</w:t>
            </w:r>
            <w:r w:rsidR="00AB0F51">
              <w:rPr>
                <w:rFonts w:ascii="Arial" w:hAnsi="Arial" w:cs="Arial"/>
              </w:rPr>
              <w:t>:</w:t>
            </w:r>
            <w:r>
              <w:rPr>
                <w:rFonts w:ascii="Arial" w:hAnsi="Arial" w:cs="Arial"/>
              </w:rPr>
              <w:t xml:space="preserve"> </w:t>
            </w:r>
            <w:r w:rsidRPr="00EA4DD8">
              <w:rPr>
                <w:rFonts w:ascii="Arial" w:hAnsi="Arial" w:cs="Arial"/>
              </w:rPr>
              <w:t>Acero para uso estructural.</w:t>
            </w:r>
          </w:p>
        </w:tc>
      </w:tr>
      <w:tr w:rsidR="00353A94" w:rsidRPr="00EA4DD8" w14:paraId="4E647003" w14:textId="77777777" w:rsidTr="00157B12">
        <w:trPr>
          <w:trHeight w:val="300"/>
        </w:trPr>
        <w:tc>
          <w:tcPr>
            <w:tcW w:w="5000" w:type="pct"/>
            <w:tcBorders>
              <w:top w:val="nil"/>
              <w:left w:val="nil"/>
              <w:bottom w:val="nil"/>
              <w:right w:val="nil"/>
            </w:tcBorders>
            <w:shd w:val="clear" w:color="auto" w:fill="auto"/>
            <w:noWrap/>
            <w:vAlign w:val="center"/>
            <w:hideMark/>
          </w:tcPr>
          <w:p w14:paraId="6EDDCF3E" w14:textId="2F4929FC"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204</w:t>
            </w:r>
            <w:r w:rsidR="00AB0F51">
              <w:rPr>
                <w:rFonts w:ascii="Arial" w:hAnsi="Arial" w:cs="Arial"/>
              </w:rPr>
              <w:t>:</w:t>
            </w:r>
            <w:r>
              <w:rPr>
                <w:rFonts w:ascii="Arial" w:hAnsi="Arial" w:cs="Arial"/>
              </w:rPr>
              <w:t xml:space="preserve"> </w:t>
            </w:r>
            <w:r w:rsidRPr="00EA4DD8">
              <w:rPr>
                <w:rFonts w:ascii="Arial" w:hAnsi="Arial" w:cs="Arial"/>
              </w:rPr>
              <w:t>Acero</w:t>
            </w:r>
            <w:r w:rsidR="00084C9D" w:rsidRPr="00EA4DD8">
              <w:rPr>
                <w:rFonts w:ascii="Arial" w:hAnsi="Arial" w:cs="Arial"/>
              </w:rPr>
              <w:t xml:space="preserve"> –</w:t>
            </w:r>
            <w:r w:rsidRPr="00EA4DD8">
              <w:rPr>
                <w:rFonts w:ascii="Arial" w:hAnsi="Arial" w:cs="Arial"/>
              </w:rPr>
              <w:t xml:space="preserve"> Barras laminadas en caliente para hormigón armado</w:t>
            </w:r>
            <w:r>
              <w:rPr>
                <w:rFonts w:ascii="Arial" w:hAnsi="Arial" w:cs="Arial"/>
              </w:rPr>
              <w:t>.</w:t>
            </w:r>
          </w:p>
        </w:tc>
      </w:tr>
      <w:tr w:rsidR="00353A94" w:rsidRPr="00EA4DD8" w14:paraId="2EFDE3EC" w14:textId="77777777" w:rsidTr="00157B12">
        <w:trPr>
          <w:trHeight w:val="300"/>
        </w:trPr>
        <w:tc>
          <w:tcPr>
            <w:tcW w:w="5000" w:type="pct"/>
            <w:tcBorders>
              <w:top w:val="nil"/>
              <w:left w:val="nil"/>
              <w:bottom w:val="nil"/>
              <w:right w:val="nil"/>
            </w:tcBorders>
            <w:shd w:val="clear" w:color="auto" w:fill="auto"/>
            <w:noWrap/>
            <w:vAlign w:val="center"/>
            <w:hideMark/>
          </w:tcPr>
          <w:p w14:paraId="7E2A11E8" w14:textId="6C146D10"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211</w:t>
            </w:r>
            <w:r w:rsidR="00AB0F51">
              <w:rPr>
                <w:rFonts w:ascii="Arial" w:hAnsi="Arial" w:cs="Arial"/>
              </w:rPr>
              <w:t>:</w:t>
            </w:r>
            <w:r>
              <w:rPr>
                <w:rFonts w:ascii="Arial" w:hAnsi="Arial" w:cs="Arial"/>
              </w:rPr>
              <w:t xml:space="preserve"> Barras</w:t>
            </w:r>
            <w:r w:rsidRPr="00EA4DD8">
              <w:rPr>
                <w:rFonts w:ascii="Arial" w:hAnsi="Arial" w:cs="Arial"/>
              </w:rPr>
              <w:t xml:space="preserve"> con resaltes en Obras de hormigón Armado</w:t>
            </w:r>
            <w:r>
              <w:rPr>
                <w:rFonts w:ascii="Arial" w:hAnsi="Arial" w:cs="Arial"/>
              </w:rPr>
              <w:t>.</w:t>
            </w:r>
          </w:p>
        </w:tc>
      </w:tr>
      <w:tr w:rsidR="00353A94" w:rsidRPr="00EA4DD8" w14:paraId="564094C3" w14:textId="77777777" w:rsidTr="00157B12">
        <w:trPr>
          <w:trHeight w:val="300"/>
        </w:trPr>
        <w:tc>
          <w:tcPr>
            <w:tcW w:w="5000" w:type="pct"/>
            <w:tcBorders>
              <w:top w:val="nil"/>
              <w:left w:val="nil"/>
              <w:bottom w:val="nil"/>
              <w:right w:val="nil"/>
            </w:tcBorders>
            <w:shd w:val="clear" w:color="auto" w:fill="auto"/>
            <w:noWrap/>
            <w:vAlign w:val="center"/>
            <w:hideMark/>
          </w:tcPr>
          <w:p w14:paraId="5D1DAB46" w14:textId="3F13AC39"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218</w:t>
            </w:r>
            <w:r w:rsidR="00AB0F51">
              <w:rPr>
                <w:rFonts w:ascii="Arial" w:hAnsi="Arial" w:cs="Arial"/>
              </w:rPr>
              <w:t>:</w:t>
            </w:r>
            <w:r>
              <w:rPr>
                <w:rFonts w:ascii="Arial" w:hAnsi="Arial" w:cs="Arial"/>
              </w:rPr>
              <w:t xml:space="preserve"> </w:t>
            </w:r>
            <w:r w:rsidRPr="00EA4DD8">
              <w:rPr>
                <w:rFonts w:ascii="Arial" w:hAnsi="Arial" w:cs="Arial"/>
              </w:rPr>
              <w:t>Acero – Mallas de alta resistencia para hormigón armado. Especificaciones.</w:t>
            </w:r>
          </w:p>
        </w:tc>
      </w:tr>
      <w:tr w:rsidR="00353A94" w:rsidRPr="00EA4DD8" w14:paraId="0E2FB38E" w14:textId="77777777" w:rsidTr="00157B12">
        <w:trPr>
          <w:trHeight w:val="300"/>
        </w:trPr>
        <w:tc>
          <w:tcPr>
            <w:tcW w:w="5000" w:type="pct"/>
            <w:tcBorders>
              <w:top w:val="nil"/>
              <w:left w:val="nil"/>
              <w:bottom w:val="nil"/>
              <w:right w:val="nil"/>
            </w:tcBorders>
            <w:shd w:val="clear" w:color="auto" w:fill="auto"/>
            <w:noWrap/>
            <w:vAlign w:val="center"/>
            <w:hideMark/>
          </w:tcPr>
          <w:p w14:paraId="0697F21B" w14:textId="2CE17796"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301</w:t>
            </w:r>
            <w:r w:rsidR="00AB0F51">
              <w:rPr>
                <w:rFonts w:ascii="Arial" w:hAnsi="Arial" w:cs="Arial"/>
              </w:rPr>
              <w:t>:</w:t>
            </w:r>
            <w:r>
              <w:rPr>
                <w:rFonts w:ascii="Arial" w:hAnsi="Arial" w:cs="Arial"/>
              </w:rPr>
              <w:t xml:space="preserve"> </w:t>
            </w:r>
            <w:r w:rsidRPr="00EA4DD8">
              <w:rPr>
                <w:rFonts w:ascii="Arial" w:hAnsi="Arial" w:cs="Arial"/>
              </w:rPr>
              <w:t>Pernos de acero con cabeza y tuerca hexagonal.</w:t>
            </w:r>
          </w:p>
        </w:tc>
      </w:tr>
      <w:tr w:rsidR="00353A94" w:rsidRPr="00EA4DD8" w14:paraId="67610736" w14:textId="77777777" w:rsidTr="00157B12">
        <w:trPr>
          <w:trHeight w:val="300"/>
        </w:trPr>
        <w:tc>
          <w:tcPr>
            <w:tcW w:w="5000" w:type="pct"/>
            <w:tcBorders>
              <w:top w:val="nil"/>
              <w:left w:val="nil"/>
              <w:bottom w:val="nil"/>
              <w:right w:val="nil"/>
            </w:tcBorders>
            <w:shd w:val="clear" w:color="auto" w:fill="auto"/>
            <w:noWrap/>
            <w:vAlign w:val="center"/>
            <w:hideMark/>
          </w:tcPr>
          <w:p w14:paraId="5707F579" w14:textId="7E966B12"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304</w:t>
            </w:r>
            <w:r w:rsidR="00AB0F51">
              <w:rPr>
                <w:rFonts w:ascii="Arial" w:hAnsi="Arial" w:cs="Arial"/>
              </w:rPr>
              <w:t>:</w:t>
            </w:r>
            <w:r>
              <w:rPr>
                <w:rFonts w:ascii="Arial" w:hAnsi="Arial" w:cs="Arial"/>
              </w:rPr>
              <w:t xml:space="preserve"> </w:t>
            </w:r>
            <w:r w:rsidRPr="00EA4DD8">
              <w:rPr>
                <w:rFonts w:ascii="Arial" w:hAnsi="Arial" w:cs="Arial"/>
              </w:rPr>
              <w:t>Electrodos para soldar al arco manual. Terminología y clasificación</w:t>
            </w:r>
            <w:r>
              <w:rPr>
                <w:rFonts w:ascii="Arial" w:hAnsi="Arial" w:cs="Arial"/>
              </w:rPr>
              <w:t>.</w:t>
            </w:r>
          </w:p>
        </w:tc>
      </w:tr>
      <w:tr w:rsidR="00353A94" w:rsidRPr="00EA4DD8" w14:paraId="572517C5" w14:textId="77777777" w:rsidTr="00157B12">
        <w:trPr>
          <w:trHeight w:val="300"/>
        </w:trPr>
        <w:tc>
          <w:tcPr>
            <w:tcW w:w="5000" w:type="pct"/>
            <w:tcBorders>
              <w:top w:val="nil"/>
              <w:left w:val="nil"/>
              <w:bottom w:val="nil"/>
              <w:right w:val="nil"/>
            </w:tcBorders>
            <w:shd w:val="clear" w:color="auto" w:fill="auto"/>
            <w:noWrap/>
            <w:vAlign w:val="center"/>
            <w:hideMark/>
          </w:tcPr>
          <w:p w14:paraId="140D23DA" w14:textId="046B2BBC" w:rsidR="00353A94" w:rsidRPr="00157B12"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305</w:t>
            </w:r>
            <w:r w:rsidR="00AB0F51">
              <w:rPr>
                <w:rFonts w:ascii="Arial" w:hAnsi="Arial" w:cs="Arial"/>
              </w:rPr>
              <w:t>:</w:t>
            </w:r>
            <w:r w:rsidRPr="00EA4DD8">
              <w:rPr>
                <w:rFonts w:ascii="Arial" w:hAnsi="Arial" w:cs="Arial"/>
              </w:rPr>
              <w:t xml:space="preserve"> Electrodos para soldar al arco manual acero al carbono y aceros de baja aleación. </w:t>
            </w:r>
            <w:r w:rsidRPr="00157B12">
              <w:rPr>
                <w:rFonts w:ascii="Arial" w:hAnsi="Arial" w:cs="Arial"/>
              </w:rPr>
              <w:t>Códigos de asignación e identificación.</w:t>
            </w:r>
          </w:p>
        </w:tc>
      </w:tr>
      <w:tr w:rsidR="00353A94" w:rsidRPr="00EA4DD8" w14:paraId="4BF1CDA3" w14:textId="77777777" w:rsidTr="00157B12">
        <w:trPr>
          <w:trHeight w:val="300"/>
        </w:trPr>
        <w:tc>
          <w:tcPr>
            <w:tcW w:w="5000" w:type="pct"/>
            <w:tcBorders>
              <w:top w:val="nil"/>
              <w:left w:val="nil"/>
              <w:bottom w:val="nil"/>
              <w:right w:val="nil"/>
            </w:tcBorders>
            <w:shd w:val="clear" w:color="auto" w:fill="auto"/>
            <w:noWrap/>
            <w:vAlign w:val="center"/>
            <w:hideMark/>
          </w:tcPr>
          <w:p w14:paraId="39FA21DC" w14:textId="61A8CC4B" w:rsidR="00353A94" w:rsidRPr="00157B12"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306</w:t>
            </w:r>
            <w:r w:rsidR="00AB0F51">
              <w:rPr>
                <w:rFonts w:ascii="Arial" w:hAnsi="Arial" w:cs="Arial"/>
              </w:rPr>
              <w:t>:</w:t>
            </w:r>
            <w:r w:rsidRPr="00EA4DD8">
              <w:rPr>
                <w:rFonts w:ascii="Arial" w:hAnsi="Arial" w:cs="Arial"/>
              </w:rPr>
              <w:t xml:space="preserve"> Electrodos revestidos para soldar al arco manual acero al carbono y aceros de baja </w:t>
            </w:r>
            <w:r w:rsidRPr="00157B12">
              <w:rPr>
                <w:rFonts w:ascii="Arial" w:hAnsi="Arial" w:cs="Arial"/>
              </w:rPr>
              <w:t>aleación. Prescripciones.</w:t>
            </w:r>
          </w:p>
        </w:tc>
      </w:tr>
      <w:tr w:rsidR="00353A94" w:rsidRPr="00EA4DD8" w14:paraId="18AEEA5F" w14:textId="77777777" w:rsidTr="00157B12">
        <w:trPr>
          <w:trHeight w:val="300"/>
        </w:trPr>
        <w:tc>
          <w:tcPr>
            <w:tcW w:w="5000" w:type="pct"/>
            <w:tcBorders>
              <w:top w:val="nil"/>
              <w:left w:val="nil"/>
              <w:bottom w:val="nil"/>
              <w:right w:val="nil"/>
            </w:tcBorders>
            <w:shd w:val="clear" w:color="auto" w:fill="auto"/>
            <w:noWrap/>
            <w:vAlign w:val="center"/>
            <w:hideMark/>
          </w:tcPr>
          <w:p w14:paraId="18B2A69F" w14:textId="693F8B77" w:rsidR="00353A94" w:rsidRPr="00157B12"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427</w:t>
            </w:r>
            <w:r w:rsidR="00AB0F51">
              <w:rPr>
                <w:rFonts w:ascii="Arial" w:hAnsi="Arial" w:cs="Arial"/>
              </w:rPr>
              <w:t>:</w:t>
            </w:r>
            <w:r>
              <w:rPr>
                <w:rFonts w:ascii="Arial" w:hAnsi="Arial" w:cs="Arial"/>
              </w:rPr>
              <w:t xml:space="preserve"> </w:t>
            </w:r>
            <w:r w:rsidRPr="00EA4DD8">
              <w:rPr>
                <w:rFonts w:ascii="Arial" w:hAnsi="Arial" w:cs="Arial"/>
              </w:rPr>
              <w:t xml:space="preserve">Estructuras de acero – Parte 1: Requisitos para el cálculo de estructuras de acero de </w:t>
            </w:r>
            <w:r w:rsidRPr="00157B12">
              <w:rPr>
                <w:rFonts w:ascii="Arial" w:hAnsi="Arial" w:cs="Arial"/>
              </w:rPr>
              <w:t>edificios</w:t>
            </w:r>
            <w:r>
              <w:rPr>
                <w:rFonts w:ascii="Arial" w:hAnsi="Arial" w:cs="Arial"/>
              </w:rPr>
              <w:t>.</w:t>
            </w:r>
          </w:p>
        </w:tc>
      </w:tr>
      <w:tr w:rsidR="00353A94" w:rsidRPr="00EA4DD8" w14:paraId="0D9BA7F0" w14:textId="77777777" w:rsidTr="00157B12">
        <w:trPr>
          <w:trHeight w:val="300"/>
        </w:trPr>
        <w:tc>
          <w:tcPr>
            <w:tcW w:w="5000" w:type="pct"/>
            <w:tcBorders>
              <w:top w:val="nil"/>
              <w:left w:val="nil"/>
              <w:bottom w:val="nil"/>
              <w:right w:val="nil"/>
            </w:tcBorders>
            <w:shd w:val="clear" w:color="auto" w:fill="auto"/>
            <w:noWrap/>
            <w:vAlign w:val="center"/>
            <w:hideMark/>
          </w:tcPr>
          <w:p w14:paraId="0961F25E" w14:textId="578A462B"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430</w:t>
            </w:r>
            <w:r w:rsidR="00AB0F51">
              <w:rPr>
                <w:rFonts w:ascii="Arial" w:hAnsi="Arial" w:cs="Arial"/>
              </w:rPr>
              <w:t>:</w:t>
            </w:r>
            <w:r>
              <w:rPr>
                <w:rFonts w:ascii="Arial" w:hAnsi="Arial" w:cs="Arial"/>
              </w:rPr>
              <w:t xml:space="preserve"> </w:t>
            </w:r>
            <w:r w:rsidRPr="00EA4DD8">
              <w:rPr>
                <w:rFonts w:ascii="Arial" w:hAnsi="Arial" w:cs="Arial"/>
              </w:rPr>
              <w:t>Hormigón armado. Requisitos de diseño y cálculo.</w:t>
            </w:r>
          </w:p>
        </w:tc>
      </w:tr>
      <w:tr w:rsidR="00353A94" w:rsidRPr="00EA4DD8" w14:paraId="6A292E8E" w14:textId="77777777" w:rsidTr="00157B12">
        <w:trPr>
          <w:trHeight w:val="300"/>
        </w:trPr>
        <w:tc>
          <w:tcPr>
            <w:tcW w:w="5000" w:type="pct"/>
            <w:tcBorders>
              <w:top w:val="nil"/>
              <w:left w:val="nil"/>
              <w:bottom w:val="nil"/>
              <w:right w:val="nil"/>
            </w:tcBorders>
            <w:shd w:val="clear" w:color="auto" w:fill="auto"/>
            <w:noWrap/>
            <w:vAlign w:val="center"/>
            <w:hideMark/>
          </w:tcPr>
          <w:p w14:paraId="278666F9" w14:textId="67113951"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lastRenderedPageBreak/>
              <w:t>NCh 431</w:t>
            </w:r>
            <w:r w:rsidR="00AB0F51">
              <w:rPr>
                <w:rFonts w:ascii="Arial" w:hAnsi="Arial" w:cs="Arial"/>
              </w:rPr>
              <w:t>:</w:t>
            </w:r>
            <w:r w:rsidRPr="00EA4DD8">
              <w:rPr>
                <w:rFonts w:ascii="Arial" w:hAnsi="Arial" w:cs="Arial"/>
              </w:rPr>
              <w:t xml:space="preserve"> Construcción – Sobrecargas de nieve.</w:t>
            </w:r>
          </w:p>
        </w:tc>
      </w:tr>
      <w:tr w:rsidR="00353A94" w:rsidRPr="00EA4DD8" w14:paraId="1BB416C3" w14:textId="77777777" w:rsidTr="00157B12">
        <w:trPr>
          <w:trHeight w:val="300"/>
        </w:trPr>
        <w:tc>
          <w:tcPr>
            <w:tcW w:w="5000" w:type="pct"/>
            <w:tcBorders>
              <w:top w:val="nil"/>
              <w:left w:val="nil"/>
              <w:bottom w:val="nil"/>
              <w:right w:val="nil"/>
            </w:tcBorders>
            <w:shd w:val="clear" w:color="auto" w:fill="auto"/>
            <w:noWrap/>
            <w:vAlign w:val="center"/>
            <w:hideMark/>
          </w:tcPr>
          <w:p w14:paraId="48EBDE18" w14:textId="10B3FD53"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432</w:t>
            </w:r>
            <w:r w:rsidR="00AB0F51">
              <w:rPr>
                <w:rFonts w:ascii="Arial" w:hAnsi="Arial" w:cs="Arial"/>
              </w:rPr>
              <w:t>:</w:t>
            </w:r>
            <w:r>
              <w:rPr>
                <w:rFonts w:ascii="Arial" w:hAnsi="Arial" w:cs="Arial"/>
              </w:rPr>
              <w:t xml:space="preserve"> </w:t>
            </w:r>
            <w:r w:rsidRPr="00EA4DD8">
              <w:rPr>
                <w:rFonts w:ascii="Arial" w:hAnsi="Arial" w:cs="Arial"/>
              </w:rPr>
              <w:t>Cálculo de la acción del viento sobre las estructuras.</w:t>
            </w:r>
          </w:p>
        </w:tc>
      </w:tr>
      <w:tr w:rsidR="00353A94" w:rsidRPr="00EA4DD8" w14:paraId="53747AC6" w14:textId="77777777" w:rsidTr="00157B12">
        <w:trPr>
          <w:trHeight w:val="300"/>
        </w:trPr>
        <w:tc>
          <w:tcPr>
            <w:tcW w:w="5000" w:type="pct"/>
            <w:tcBorders>
              <w:top w:val="nil"/>
              <w:left w:val="nil"/>
              <w:bottom w:val="nil"/>
              <w:right w:val="nil"/>
            </w:tcBorders>
            <w:shd w:val="clear" w:color="auto" w:fill="auto"/>
            <w:noWrap/>
            <w:vAlign w:val="center"/>
            <w:hideMark/>
          </w:tcPr>
          <w:p w14:paraId="66D9FAB9" w14:textId="3ED95A95"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433</w:t>
            </w:r>
            <w:r w:rsidR="00AB0F51">
              <w:rPr>
                <w:rFonts w:ascii="Arial" w:hAnsi="Arial" w:cs="Arial"/>
              </w:rPr>
              <w:t>:</w:t>
            </w:r>
            <w:r>
              <w:rPr>
                <w:rFonts w:ascii="Arial" w:hAnsi="Arial" w:cs="Arial"/>
              </w:rPr>
              <w:t xml:space="preserve"> </w:t>
            </w:r>
            <w:r w:rsidRPr="00EA4DD8">
              <w:rPr>
                <w:rFonts w:ascii="Arial" w:hAnsi="Arial" w:cs="Arial"/>
              </w:rPr>
              <w:t>Diseño sísmico de Edificios</w:t>
            </w:r>
            <w:r>
              <w:rPr>
                <w:rFonts w:ascii="Arial" w:hAnsi="Arial" w:cs="Arial"/>
              </w:rPr>
              <w:t>.</w:t>
            </w:r>
          </w:p>
        </w:tc>
      </w:tr>
      <w:tr w:rsidR="00353A94" w:rsidRPr="00EA4DD8" w14:paraId="5689B396" w14:textId="77777777" w:rsidTr="00157B12">
        <w:trPr>
          <w:trHeight w:val="300"/>
        </w:trPr>
        <w:tc>
          <w:tcPr>
            <w:tcW w:w="5000" w:type="pct"/>
            <w:tcBorders>
              <w:top w:val="nil"/>
              <w:left w:val="nil"/>
              <w:bottom w:val="nil"/>
              <w:right w:val="nil"/>
            </w:tcBorders>
            <w:shd w:val="clear" w:color="auto" w:fill="auto"/>
            <w:noWrap/>
            <w:vAlign w:val="center"/>
            <w:hideMark/>
          </w:tcPr>
          <w:p w14:paraId="3696E987" w14:textId="7656A356"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1537</w:t>
            </w:r>
            <w:r w:rsidR="00AB0F51">
              <w:rPr>
                <w:rFonts w:ascii="Arial" w:hAnsi="Arial" w:cs="Arial"/>
              </w:rPr>
              <w:t>:</w:t>
            </w:r>
            <w:r>
              <w:rPr>
                <w:rFonts w:ascii="Arial" w:hAnsi="Arial" w:cs="Arial"/>
              </w:rPr>
              <w:t xml:space="preserve"> </w:t>
            </w:r>
            <w:r w:rsidRPr="00EA4DD8">
              <w:rPr>
                <w:rFonts w:ascii="Arial" w:hAnsi="Arial" w:cs="Arial"/>
              </w:rPr>
              <w:t>Cargas permanentes cargas de uso</w:t>
            </w:r>
            <w:r>
              <w:rPr>
                <w:rFonts w:ascii="Arial" w:hAnsi="Arial" w:cs="Arial"/>
              </w:rPr>
              <w:t>.</w:t>
            </w:r>
          </w:p>
        </w:tc>
      </w:tr>
      <w:tr w:rsidR="00353A94" w:rsidRPr="00EA4DD8" w14:paraId="60B69A80" w14:textId="77777777" w:rsidTr="00157B12">
        <w:trPr>
          <w:trHeight w:val="300"/>
        </w:trPr>
        <w:tc>
          <w:tcPr>
            <w:tcW w:w="5000" w:type="pct"/>
            <w:tcBorders>
              <w:top w:val="nil"/>
              <w:left w:val="nil"/>
              <w:bottom w:val="nil"/>
              <w:right w:val="nil"/>
            </w:tcBorders>
            <w:shd w:val="clear" w:color="auto" w:fill="auto"/>
            <w:noWrap/>
            <w:vAlign w:val="center"/>
            <w:hideMark/>
          </w:tcPr>
          <w:p w14:paraId="7BBB6FA2" w14:textId="21C0504B"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2369</w:t>
            </w:r>
            <w:r w:rsidR="00AB0F51">
              <w:rPr>
                <w:rFonts w:ascii="Arial" w:hAnsi="Arial" w:cs="Arial"/>
              </w:rPr>
              <w:t>:</w:t>
            </w:r>
            <w:r>
              <w:rPr>
                <w:rFonts w:ascii="Arial" w:hAnsi="Arial" w:cs="Arial"/>
              </w:rPr>
              <w:t xml:space="preserve"> </w:t>
            </w:r>
            <w:r w:rsidRPr="00EA4DD8">
              <w:rPr>
                <w:rFonts w:ascii="Arial" w:hAnsi="Arial" w:cs="Arial"/>
              </w:rPr>
              <w:t>Diseño sísmico de estructuras e instalaciones industriales</w:t>
            </w:r>
            <w:r>
              <w:rPr>
                <w:rFonts w:ascii="Arial" w:hAnsi="Arial" w:cs="Arial"/>
              </w:rPr>
              <w:t>.</w:t>
            </w:r>
          </w:p>
        </w:tc>
      </w:tr>
      <w:tr w:rsidR="00353A94" w:rsidRPr="00EA4DD8" w14:paraId="610B3314" w14:textId="77777777" w:rsidTr="00157B12">
        <w:trPr>
          <w:trHeight w:val="300"/>
        </w:trPr>
        <w:tc>
          <w:tcPr>
            <w:tcW w:w="5000" w:type="pct"/>
            <w:tcBorders>
              <w:top w:val="nil"/>
              <w:left w:val="nil"/>
              <w:bottom w:val="nil"/>
              <w:right w:val="nil"/>
            </w:tcBorders>
            <w:shd w:val="clear" w:color="auto" w:fill="auto"/>
            <w:noWrap/>
            <w:vAlign w:val="center"/>
            <w:hideMark/>
          </w:tcPr>
          <w:p w14:paraId="58521C0E" w14:textId="3E29CB26"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NCh 3171</w:t>
            </w:r>
            <w:r w:rsidR="00AB0F51">
              <w:rPr>
                <w:rFonts w:ascii="Arial" w:hAnsi="Arial" w:cs="Arial"/>
              </w:rPr>
              <w:t>:</w:t>
            </w:r>
            <w:r>
              <w:rPr>
                <w:rFonts w:ascii="Arial" w:hAnsi="Arial" w:cs="Arial"/>
              </w:rPr>
              <w:t xml:space="preserve"> </w:t>
            </w:r>
            <w:r w:rsidRPr="00EA4DD8">
              <w:rPr>
                <w:rFonts w:ascii="Arial" w:hAnsi="Arial" w:cs="Arial"/>
              </w:rPr>
              <w:t>Disposiciones generales y combinaciones de cargas</w:t>
            </w:r>
            <w:r>
              <w:rPr>
                <w:rFonts w:ascii="Arial" w:hAnsi="Arial" w:cs="Arial"/>
              </w:rPr>
              <w:t>.</w:t>
            </w:r>
          </w:p>
        </w:tc>
      </w:tr>
      <w:tr w:rsidR="00353A94" w:rsidRPr="00EA4DD8" w14:paraId="5135128B" w14:textId="77777777" w:rsidTr="00157B12">
        <w:trPr>
          <w:trHeight w:val="300"/>
        </w:trPr>
        <w:tc>
          <w:tcPr>
            <w:tcW w:w="5000" w:type="pct"/>
            <w:tcBorders>
              <w:top w:val="nil"/>
              <w:left w:val="nil"/>
              <w:bottom w:val="nil"/>
              <w:right w:val="nil"/>
            </w:tcBorders>
            <w:shd w:val="clear" w:color="auto" w:fill="auto"/>
            <w:noWrap/>
            <w:vAlign w:val="center"/>
            <w:hideMark/>
          </w:tcPr>
          <w:p w14:paraId="05B378FC" w14:textId="0464B4AD" w:rsidR="00353A94" w:rsidRPr="00EA4DD8"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NTSyCS</w:t>
            </w:r>
            <w:r w:rsidR="00AB0F51">
              <w:rPr>
                <w:rFonts w:ascii="Arial" w:hAnsi="Arial" w:cs="Arial"/>
              </w:rPr>
              <w:t>:</w:t>
            </w:r>
            <w:r>
              <w:rPr>
                <w:rFonts w:ascii="Arial" w:hAnsi="Arial" w:cs="Arial"/>
              </w:rPr>
              <w:t xml:space="preserve"> </w:t>
            </w:r>
            <w:r w:rsidRPr="00EA4DD8">
              <w:rPr>
                <w:rFonts w:ascii="Arial" w:hAnsi="Arial" w:cs="Arial"/>
              </w:rPr>
              <w:t>Norma Técnica de Seguridad y Calidad de Servicio.</w:t>
            </w:r>
            <w:r w:rsidR="00406D1C">
              <w:rPr>
                <w:rFonts w:ascii="Arial" w:hAnsi="Arial" w:cs="Arial"/>
              </w:rPr>
              <w:t xml:space="preserve"> Enero de 2025.</w:t>
            </w:r>
          </w:p>
        </w:tc>
      </w:tr>
      <w:tr w:rsidR="00353A94" w:rsidRPr="00EA4DD8" w14:paraId="56FC3772" w14:textId="77777777" w:rsidTr="00157B12">
        <w:trPr>
          <w:trHeight w:val="300"/>
        </w:trPr>
        <w:tc>
          <w:tcPr>
            <w:tcW w:w="5000" w:type="pct"/>
            <w:tcBorders>
              <w:top w:val="nil"/>
              <w:left w:val="nil"/>
              <w:bottom w:val="nil"/>
              <w:right w:val="nil"/>
            </w:tcBorders>
            <w:shd w:val="clear" w:color="auto" w:fill="auto"/>
            <w:noWrap/>
            <w:vAlign w:val="center"/>
            <w:hideMark/>
          </w:tcPr>
          <w:p w14:paraId="17D11787" w14:textId="77777777" w:rsidR="00353A94"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 xml:space="preserve">Anexo </w:t>
            </w:r>
            <w:r w:rsidR="00445925">
              <w:rPr>
                <w:rFonts w:ascii="Arial" w:hAnsi="Arial" w:cs="Arial"/>
              </w:rPr>
              <w:t>T</w:t>
            </w:r>
            <w:r w:rsidRPr="00EA4DD8">
              <w:rPr>
                <w:rFonts w:ascii="Arial" w:hAnsi="Arial" w:cs="Arial"/>
              </w:rPr>
              <w:t>écnico</w:t>
            </w:r>
            <w:r w:rsidR="00AB0F51">
              <w:rPr>
                <w:rFonts w:ascii="Arial" w:hAnsi="Arial" w:cs="Arial"/>
              </w:rPr>
              <w:t>:</w:t>
            </w:r>
            <w:r w:rsidRPr="00EA4DD8">
              <w:rPr>
                <w:rFonts w:ascii="Arial" w:hAnsi="Arial" w:cs="Arial"/>
              </w:rPr>
              <w:t xml:space="preserve"> Exigencias </w:t>
            </w:r>
            <w:r w:rsidR="00445925">
              <w:rPr>
                <w:rFonts w:ascii="Arial" w:hAnsi="Arial" w:cs="Arial"/>
              </w:rPr>
              <w:t>M</w:t>
            </w:r>
            <w:r w:rsidRPr="00EA4DD8">
              <w:rPr>
                <w:rFonts w:ascii="Arial" w:hAnsi="Arial" w:cs="Arial"/>
              </w:rPr>
              <w:t xml:space="preserve">ínimas para el </w:t>
            </w:r>
            <w:r w:rsidR="00445925">
              <w:rPr>
                <w:rFonts w:ascii="Arial" w:hAnsi="Arial" w:cs="Arial"/>
              </w:rPr>
              <w:t>D</w:t>
            </w:r>
            <w:r w:rsidRPr="00EA4DD8">
              <w:rPr>
                <w:rFonts w:ascii="Arial" w:hAnsi="Arial" w:cs="Arial"/>
              </w:rPr>
              <w:t xml:space="preserve">iseño de </w:t>
            </w:r>
            <w:r w:rsidR="00445925">
              <w:rPr>
                <w:rFonts w:ascii="Arial" w:hAnsi="Arial" w:cs="Arial"/>
              </w:rPr>
              <w:t>I</w:t>
            </w:r>
            <w:r w:rsidRPr="00EA4DD8">
              <w:rPr>
                <w:rFonts w:ascii="Arial" w:hAnsi="Arial" w:cs="Arial"/>
              </w:rPr>
              <w:t xml:space="preserve">nstalaciones de </w:t>
            </w:r>
            <w:r w:rsidR="00445925">
              <w:rPr>
                <w:rFonts w:ascii="Arial" w:hAnsi="Arial" w:cs="Arial"/>
              </w:rPr>
              <w:t>T</w:t>
            </w:r>
            <w:r w:rsidRPr="00EA4DD8">
              <w:rPr>
                <w:rFonts w:ascii="Arial" w:hAnsi="Arial" w:cs="Arial"/>
              </w:rPr>
              <w:t>ransmisión.</w:t>
            </w:r>
          </w:p>
          <w:p w14:paraId="7C1544C5" w14:textId="0F425998" w:rsidR="002C76C2" w:rsidRPr="00EA4DD8" w:rsidRDefault="002C76C2" w:rsidP="00353A94">
            <w:pPr>
              <w:pStyle w:val="Prrafodelista"/>
              <w:numPr>
                <w:ilvl w:val="0"/>
                <w:numId w:val="25"/>
              </w:numPr>
              <w:spacing w:after="60"/>
              <w:ind w:left="642" w:right="142" w:hanging="642"/>
              <w:contextualSpacing w:val="0"/>
              <w:rPr>
                <w:rFonts w:ascii="Arial" w:hAnsi="Arial" w:cs="Arial"/>
              </w:rPr>
            </w:pPr>
            <w:r w:rsidRPr="00B92873">
              <w:rPr>
                <w:rFonts w:ascii="Arial" w:hAnsi="Arial" w:cs="Arial"/>
              </w:rPr>
              <w:t xml:space="preserve">Anexo </w:t>
            </w:r>
            <w:r>
              <w:rPr>
                <w:rFonts w:ascii="Arial" w:hAnsi="Arial" w:cs="Arial"/>
              </w:rPr>
              <w:t>T</w:t>
            </w:r>
            <w:r w:rsidRPr="00B92873">
              <w:rPr>
                <w:rFonts w:ascii="Arial" w:hAnsi="Arial" w:cs="Arial"/>
              </w:rPr>
              <w:t xml:space="preserve">écnico: </w:t>
            </w:r>
            <w:r w:rsidRPr="007725C0">
              <w:rPr>
                <w:rFonts w:ascii="Arial" w:hAnsi="Arial" w:cs="Arial"/>
              </w:rPr>
              <w:t>Requisitos Sísmicos para Instalaciones Eléctricas de Alta Tensión</w:t>
            </w:r>
            <w:r w:rsidRPr="00B92873">
              <w:rPr>
                <w:rFonts w:ascii="Arial" w:hAnsi="Arial" w:cs="Arial"/>
              </w:rPr>
              <w:t>.</w:t>
            </w:r>
          </w:p>
        </w:tc>
      </w:tr>
      <w:tr w:rsidR="00353A94" w:rsidRPr="00EA4DD8" w14:paraId="095D8E2A" w14:textId="77777777" w:rsidTr="00157B12">
        <w:trPr>
          <w:trHeight w:val="300"/>
        </w:trPr>
        <w:tc>
          <w:tcPr>
            <w:tcW w:w="5000" w:type="pct"/>
            <w:tcBorders>
              <w:top w:val="nil"/>
              <w:left w:val="nil"/>
              <w:bottom w:val="nil"/>
              <w:right w:val="nil"/>
            </w:tcBorders>
            <w:shd w:val="clear" w:color="auto" w:fill="auto"/>
            <w:noWrap/>
            <w:vAlign w:val="center"/>
            <w:hideMark/>
          </w:tcPr>
          <w:p w14:paraId="70F886F0" w14:textId="7F4F53CE" w:rsidR="00353A94" w:rsidRPr="00157B12"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ETG-A.0.21</w:t>
            </w:r>
            <w:r w:rsidR="00AB0F51">
              <w:rPr>
                <w:rFonts w:ascii="Arial" w:hAnsi="Arial" w:cs="Arial"/>
              </w:rPr>
              <w:t xml:space="preserve">: </w:t>
            </w:r>
            <w:r w:rsidRPr="00EA4DD8">
              <w:rPr>
                <w:rFonts w:ascii="Arial" w:hAnsi="Arial" w:cs="Arial"/>
              </w:rPr>
              <w:t xml:space="preserve">Especificaciones Técnicas Generales “Solicitaciones Sísmicas sobre Estructuras </w:t>
            </w:r>
            <w:r w:rsidRPr="00157B12">
              <w:rPr>
                <w:rFonts w:ascii="Arial" w:hAnsi="Arial" w:cs="Arial"/>
              </w:rPr>
              <w:t>y Fundaciones de Subestaciones</w:t>
            </w:r>
            <w:r>
              <w:rPr>
                <w:rFonts w:ascii="Arial" w:hAnsi="Arial" w:cs="Arial"/>
              </w:rPr>
              <w:t>.</w:t>
            </w:r>
          </w:p>
        </w:tc>
      </w:tr>
      <w:tr w:rsidR="00353A94" w:rsidRPr="00EA4DD8" w14:paraId="1F80E197" w14:textId="77777777" w:rsidTr="00157B12">
        <w:trPr>
          <w:trHeight w:val="300"/>
        </w:trPr>
        <w:tc>
          <w:tcPr>
            <w:tcW w:w="5000" w:type="pct"/>
            <w:tcBorders>
              <w:top w:val="nil"/>
              <w:left w:val="nil"/>
              <w:bottom w:val="nil"/>
              <w:right w:val="nil"/>
            </w:tcBorders>
            <w:shd w:val="clear" w:color="auto" w:fill="auto"/>
            <w:noWrap/>
            <w:vAlign w:val="center"/>
            <w:hideMark/>
          </w:tcPr>
          <w:p w14:paraId="23D0E228" w14:textId="0E611886" w:rsidR="00353A94" w:rsidRPr="00157B12"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ETG-A.0.20</w:t>
            </w:r>
            <w:r w:rsidR="00AB0F51">
              <w:rPr>
                <w:rFonts w:ascii="Arial" w:hAnsi="Arial" w:cs="Arial"/>
              </w:rPr>
              <w:t>:</w:t>
            </w:r>
            <w:r w:rsidRPr="00EA4DD8">
              <w:rPr>
                <w:rFonts w:ascii="Arial" w:hAnsi="Arial" w:cs="Arial"/>
              </w:rPr>
              <w:t xml:space="preserve"> Especificaciones Técnicas Generales “Especificaciones de diseño sísmico de </w:t>
            </w:r>
            <w:r w:rsidRPr="00157B12">
              <w:rPr>
                <w:rFonts w:ascii="Arial" w:hAnsi="Arial" w:cs="Arial"/>
              </w:rPr>
              <w:t>instalaciones eléctricas de alta tensión.</w:t>
            </w:r>
          </w:p>
        </w:tc>
      </w:tr>
      <w:tr w:rsidR="00353A94" w:rsidRPr="00EA4DD8" w14:paraId="0693020A" w14:textId="77777777" w:rsidTr="00157B12">
        <w:trPr>
          <w:trHeight w:val="300"/>
        </w:trPr>
        <w:tc>
          <w:tcPr>
            <w:tcW w:w="5000" w:type="pct"/>
            <w:tcBorders>
              <w:top w:val="nil"/>
              <w:left w:val="nil"/>
              <w:bottom w:val="nil"/>
              <w:right w:val="nil"/>
            </w:tcBorders>
            <w:shd w:val="clear" w:color="auto" w:fill="auto"/>
            <w:noWrap/>
            <w:vAlign w:val="center"/>
            <w:hideMark/>
          </w:tcPr>
          <w:p w14:paraId="774754F4" w14:textId="5F22A2EA" w:rsidR="00353A94" w:rsidRPr="00157B12" w:rsidRDefault="00353A94" w:rsidP="00353A94">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ETG A.1.03</w:t>
            </w:r>
            <w:r w:rsidR="00AB0F51">
              <w:rPr>
                <w:rFonts w:ascii="Arial" w:hAnsi="Arial" w:cs="Arial"/>
              </w:rPr>
              <w:t>:</w:t>
            </w:r>
            <w:r>
              <w:rPr>
                <w:rFonts w:ascii="Arial" w:hAnsi="Arial" w:cs="Arial"/>
              </w:rPr>
              <w:t xml:space="preserve"> </w:t>
            </w:r>
            <w:r w:rsidRPr="00EA4DD8">
              <w:rPr>
                <w:rFonts w:ascii="Arial" w:hAnsi="Arial" w:cs="Arial"/>
              </w:rPr>
              <w:t xml:space="preserve">Especificaciones técnicas generales de Criterio diseño estructuras y fundaciones </w:t>
            </w:r>
            <w:r w:rsidRPr="00157B12">
              <w:rPr>
                <w:rFonts w:ascii="Arial" w:hAnsi="Arial" w:cs="Arial"/>
              </w:rPr>
              <w:t>de Subestaciones eléctricas</w:t>
            </w:r>
            <w:r>
              <w:rPr>
                <w:rFonts w:ascii="Arial" w:hAnsi="Arial" w:cs="Arial"/>
              </w:rPr>
              <w:t>”</w:t>
            </w:r>
            <w:r w:rsidRPr="00157B12">
              <w:rPr>
                <w:rFonts w:ascii="Arial" w:hAnsi="Arial" w:cs="Arial"/>
              </w:rPr>
              <w:t>, como documento de consulta</w:t>
            </w:r>
            <w:r>
              <w:rPr>
                <w:rFonts w:ascii="Arial" w:hAnsi="Arial" w:cs="Arial"/>
              </w:rPr>
              <w:t>.</w:t>
            </w:r>
          </w:p>
        </w:tc>
      </w:tr>
      <w:tr w:rsidR="008F7655" w:rsidRPr="00EA4DD8" w14:paraId="718AC0EC" w14:textId="77777777" w:rsidTr="00157B12">
        <w:trPr>
          <w:trHeight w:val="300"/>
        </w:trPr>
        <w:tc>
          <w:tcPr>
            <w:tcW w:w="5000" w:type="pct"/>
            <w:tcBorders>
              <w:top w:val="nil"/>
              <w:left w:val="nil"/>
              <w:bottom w:val="nil"/>
              <w:right w:val="nil"/>
            </w:tcBorders>
            <w:shd w:val="clear" w:color="auto" w:fill="auto"/>
            <w:noWrap/>
            <w:vAlign w:val="center"/>
            <w:hideMark/>
          </w:tcPr>
          <w:p w14:paraId="3BD18FE9" w14:textId="56A2E225" w:rsidR="008F7655" w:rsidRPr="00157B12" w:rsidRDefault="008F7655" w:rsidP="00157B12">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Documento técnico</w:t>
            </w:r>
            <w:r w:rsidR="00AB0F51">
              <w:rPr>
                <w:rFonts w:ascii="Arial" w:hAnsi="Arial" w:cs="Arial"/>
              </w:rPr>
              <w:t>:</w:t>
            </w:r>
            <w:r w:rsidRPr="00EA4DD8">
              <w:rPr>
                <w:rFonts w:ascii="Arial" w:hAnsi="Arial" w:cs="Arial"/>
              </w:rPr>
              <w:t xml:space="preserve"> Recomendación de requisitos sísmicos para instalaciones eléctricas de </w:t>
            </w:r>
            <w:r w:rsidRPr="00157B12">
              <w:rPr>
                <w:rFonts w:ascii="Arial" w:hAnsi="Arial" w:cs="Arial"/>
              </w:rPr>
              <w:t>alta tensión</w:t>
            </w:r>
            <w:r w:rsidR="001342D1">
              <w:rPr>
                <w:rFonts w:ascii="Arial" w:hAnsi="Arial" w:cs="Arial"/>
              </w:rPr>
              <w:t>”</w:t>
            </w:r>
            <w:r w:rsidRPr="00157B12">
              <w:rPr>
                <w:rFonts w:ascii="Arial" w:hAnsi="Arial" w:cs="Arial"/>
              </w:rPr>
              <w:t xml:space="preserve"> – CIGRE.</w:t>
            </w:r>
          </w:p>
        </w:tc>
      </w:tr>
      <w:tr w:rsidR="008F7655" w:rsidRPr="00EA4DD8" w14:paraId="7D614774" w14:textId="77777777" w:rsidTr="00157B12">
        <w:trPr>
          <w:trHeight w:val="300"/>
        </w:trPr>
        <w:tc>
          <w:tcPr>
            <w:tcW w:w="5000" w:type="pct"/>
            <w:tcBorders>
              <w:top w:val="nil"/>
              <w:left w:val="nil"/>
              <w:bottom w:val="nil"/>
              <w:right w:val="nil"/>
            </w:tcBorders>
            <w:shd w:val="clear" w:color="auto" w:fill="auto"/>
            <w:noWrap/>
            <w:vAlign w:val="center"/>
            <w:hideMark/>
          </w:tcPr>
          <w:p w14:paraId="7318116C" w14:textId="77777777" w:rsidR="008F7655" w:rsidRPr="00EA4DD8" w:rsidRDefault="008F7655" w:rsidP="00157B12">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Manual de Carreteras.</w:t>
            </w:r>
          </w:p>
        </w:tc>
      </w:tr>
      <w:tr w:rsidR="008F7655" w:rsidRPr="00EA4DD8" w14:paraId="1C6D1AC7" w14:textId="77777777" w:rsidTr="00157B12">
        <w:trPr>
          <w:trHeight w:val="300"/>
        </w:trPr>
        <w:tc>
          <w:tcPr>
            <w:tcW w:w="5000" w:type="pct"/>
            <w:tcBorders>
              <w:top w:val="nil"/>
              <w:left w:val="nil"/>
              <w:bottom w:val="nil"/>
              <w:right w:val="nil"/>
            </w:tcBorders>
            <w:shd w:val="clear" w:color="auto" w:fill="auto"/>
            <w:noWrap/>
            <w:vAlign w:val="center"/>
            <w:hideMark/>
          </w:tcPr>
          <w:p w14:paraId="3313DF5F" w14:textId="326FBEB1" w:rsidR="008F7655" w:rsidRPr="00157B12" w:rsidRDefault="001342D1" w:rsidP="00157B12">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 xml:space="preserve">Coordinador </w:t>
            </w:r>
            <w:r w:rsidRPr="00157B12">
              <w:rPr>
                <w:rFonts w:ascii="Arial" w:hAnsi="Arial" w:cs="Arial"/>
              </w:rPr>
              <w:t>Eléctrico Nacional</w:t>
            </w:r>
            <w:r w:rsidR="00AB0F51">
              <w:rPr>
                <w:rFonts w:ascii="Arial" w:hAnsi="Arial" w:cs="Arial"/>
              </w:rPr>
              <w:t>:</w:t>
            </w:r>
            <w:r w:rsidRPr="00EA4DD8">
              <w:rPr>
                <w:rFonts w:ascii="Arial" w:hAnsi="Arial" w:cs="Arial"/>
              </w:rPr>
              <w:t xml:space="preserve"> </w:t>
            </w:r>
            <w:r w:rsidR="008F7655" w:rsidRPr="00EA4DD8">
              <w:rPr>
                <w:rFonts w:ascii="Arial" w:hAnsi="Arial" w:cs="Arial"/>
              </w:rPr>
              <w:t>Criterios de diseño para subestaciones del sistema de transmisión nacional</w:t>
            </w:r>
            <w:r w:rsidR="008F7655" w:rsidRPr="00157B12">
              <w:rPr>
                <w:rFonts w:ascii="Arial" w:hAnsi="Arial" w:cs="Arial"/>
              </w:rPr>
              <w:t>.</w:t>
            </w:r>
          </w:p>
        </w:tc>
      </w:tr>
      <w:tr w:rsidR="008F7655" w:rsidRPr="00EA4DD8" w14:paraId="7BF4FE35" w14:textId="77777777" w:rsidTr="00157B12">
        <w:trPr>
          <w:trHeight w:val="300"/>
        </w:trPr>
        <w:tc>
          <w:tcPr>
            <w:tcW w:w="5000" w:type="pct"/>
            <w:tcBorders>
              <w:top w:val="nil"/>
              <w:left w:val="nil"/>
              <w:bottom w:val="nil"/>
              <w:right w:val="nil"/>
            </w:tcBorders>
            <w:shd w:val="clear" w:color="auto" w:fill="auto"/>
            <w:noWrap/>
            <w:vAlign w:val="center"/>
            <w:hideMark/>
          </w:tcPr>
          <w:p w14:paraId="0E94C277" w14:textId="3060BC53" w:rsidR="008F7655" w:rsidRPr="00157B12" w:rsidRDefault="008F7655" w:rsidP="00157B12">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Decreto supremo 60</w:t>
            </w:r>
            <w:r w:rsidR="00AB0F51">
              <w:rPr>
                <w:rFonts w:ascii="Arial" w:hAnsi="Arial" w:cs="Arial"/>
              </w:rPr>
              <w:t>:</w:t>
            </w:r>
            <w:r w:rsidRPr="00EA4DD8">
              <w:rPr>
                <w:rFonts w:ascii="Arial" w:hAnsi="Arial" w:cs="Arial"/>
              </w:rPr>
              <w:t xml:space="preserve"> Reglamento que fija requisitos de diseño y cálculo de hormigón armado. </w:t>
            </w:r>
            <w:r w:rsidRPr="00157B12">
              <w:rPr>
                <w:rFonts w:ascii="Arial" w:hAnsi="Arial" w:cs="Arial"/>
              </w:rPr>
              <w:t>Ministerio de Vivienda y Urbanismo.</w:t>
            </w:r>
          </w:p>
        </w:tc>
      </w:tr>
      <w:tr w:rsidR="008F7655" w:rsidRPr="00EA4DD8" w14:paraId="1D65A4B7" w14:textId="77777777" w:rsidTr="00157B12">
        <w:trPr>
          <w:trHeight w:val="300"/>
        </w:trPr>
        <w:tc>
          <w:tcPr>
            <w:tcW w:w="5000" w:type="pct"/>
            <w:tcBorders>
              <w:top w:val="nil"/>
              <w:left w:val="nil"/>
              <w:bottom w:val="nil"/>
              <w:right w:val="nil"/>
            </w:tcBorders>
            <w:shd w:val="clear" w:color="auto" w:fill="auto"/>
            <w:noWrap/>
            <w:vAlign w:val="center"/>
            <w:hideMark/>
          </w:tcPr>
          <w:p w14:paraId="41BD7CB3" w14:textId="7058EFC2" w:rsidR="008F7655" w:rsidRPr="00EA4DD8" w:rsidRDefault="008F7655" w:rsidP="00157B12">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Decreto supremo 61</w:t>
            </w:r>
            <w:r w:rsidR="00AB0F51">
              <w:rPr>
                <w:rFonts w:ascii="Arial" w:hAnsi="Arial" w:cs="Arial"/>
              </w:rPr>
              <w:t>:</w:t>
            </w:r>
            <w:r w:rsidRPr="00EA4DD8">
              <w:rPr>
                <w:rFonts w:ascii="Arial" w:hAnsi="Arial" w:cs="Arial"/>
              </w:rPr>
              <w:t xml:space="preserve"> Reglamento que fija el diseño sísmico de edificios. Ministerio de</w:t>
            </w:r>
            <w:r w:rsidR="00D60CCF" w:rsidRPr="00EA4DD8">
              <w:rPr>
                <w:rFonts w:ascii="Arial" w:hAnsi="Arial" w:cs="Arial"/>
              </w:rPr>
              <w:t xml:space="preserve"> </w:t>
            </w:r>
            <w:r w:rsidRPr="00EA4DD8">
              <w:rPr>
                <w:rFonts w:ascii="Arial" w:hAnsi="Arial" w:cs="Arial"/>
              </w:rPr>
              <w:t xml:space="preserve"> </w:t>
            </w:r>
            <w:r w:rsidR="00D60CCF" w:rsidRPr="00EA4DD8">
              <w:rPr>
                <w:rFonts w:ascii="Arial" w:hAnsi="Arial" w:cs="Arial"/>
              </w:rPr>
              <w:t xml:space="preserve">     </w:t>
            </w:r>
            <w:r w:rsidRPr="00EA4DD8">
              <w:rPr>
                <w:rFonts w:ascii="Arial" w:hAnsi="Arial" w:cs="Arial"/>
              </w:rPr>
              <w:t>Vivienda y Urbanismo.</w:t>
            </w:r>
          </w:p>
        </w:tc>
      </w:tr>
      <w:tr w:rsidR="008F7655" w:rsidRPr="00EA4DD8" w14:paraId="698B20CD" w14:textId="77777777" w:rsidTr="00157B12">
        <w:trPr>
          <w:trHeight w:val="300"/>
        </w:trPr>
        <w:tc>
          <w:tcPr>
            <w:tcW w:w="5000" w:type="pct"/>
            <w:tcBorders>
              <w:top w:val="nil"/>
              <w:left w:val="nil"/>
              <w:bottom w:val="nil"/>
              <w:right w:val="nil"/>
            </w:tcBorders>
            <w:shd w:val="clear" w:color="auto" w:fill="auto"/>
            <w:noWrap/>
            <w:vAlign w:val="center"/>
            <w:hideMark/>
          </w:tcPr>
          <w:p w14:paraId="5F6CBC92" w14:textId="0E469D1D" w:rsidR="008F7655" w:rsidRPr="00EA4DD8" w:rsidRDefault="001342D1" w:rsidP="00157B12">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Ministerio de Vivienda y Urbanismo</w:t>
            </w:r>
            <w:r w:rsidR="00AB0F51">
              <w:rPr>
                <w:rFonts w:ascii="Arial" w:hAnsi="Arial" w:cs="Arial"/>
              </w:rPr>
              <w:t>:</w:t>
            </w:r>
            <w:r w:rsidRPr="00EA4DD8">
              <w:rPr>
                <w:rFonts w:ascii="Arial" w:hAnsi="Arial" w:cs="Arial"/>
              </w:rPr>
              <w:t xml:space="preserve"> </w:t>
            </w:r>
            <w:r w:rsidR="008F7655" w:rsidRPr="00EA4DD8">
              <w:rPr>
                <w:rFonts w:ascii="Arial" w:hAnsi="Arial" w:cs="Arial"/>
              </w:rPr>
              <w:t>Manual de aplicación de reglamentación térmica</w:t>
            </w:r>
            <w:r>
              <w:rPr>
                <w:rFonts w:ascii="Arial" w:hAnsi="Arial" w:cs="Arial"/>
              </w:rPr>
              <w:t>”</w:t>
            </w:r>
            <w:r w:rsidR="008F7655" w:rsidRPr="00EA4DD8">
              <w:rPr>
                <w:rFonts w:ascii="Arial" w:hAnsi="Arial" w:cs="Arial"/>
              </w:rPr>
              <w:t>.</w:t>
            </w:r>
          </w:p>
        </w:tc>
      </w:tr>
      <w:tr w:rsidR="008F7655" w:rsidRPr="00EA4DD8" w14:paraId="6A1B2EB4" w14:textId="77777777" w:rsidTr="00157B12">
        <w:trPr>
          <w:trHeight w:val="300"/>
        </w:trPr>
        <w:tc>
          <w:tcPr>
            <w:tcW w:w="5000" w:type="pct"/>
            <w:tcBorders>
              <w:top w:val="nil"/>
              <w:left w:val="nil"/>
              <w:bottom w:val="nil"/>
              <w:right w:val="nil"/>
            </w:tcBorders>
            <w:shd w:val="clear" w:color="auto" w:fill="auto"/>
            <w:noWrap/>
            <w:vAlign w:val="center"/>
            <w:hideMark/>
          </w:tcPr>
          <w:p w14:paraId="19764AAB" w14:textId="77777777" w:rsidR="008F7655" w:rsidRPr="00EA4DD8" w:rsidRDefault="008F7655" w:rsidP="00157B12">
            <w:pPr>
              <w:pStyle w:val="Prrafodelista"/>
              <w:numPr>
                <w:ilvl w:val="0"/>
                <w:numId w:val="25"/>
              </w:numPr>
              <w:spacing w:after="60"/>
              <w:ind w:left="642" w:right="142" w:hanging="642"/>
              <w:contextualSpacing w:val="0"/>
              <w:rPr>
                <w:rFonts w:ascii="Arial" w:hAnsi="Arial" w:cs="Arial"/>
              </w:rPr>
            </w:pPr>
            <w:r w:rsidRPr="00EA4DD8">
              <w:rPr>
                <w:rFonts w:ascii="Arial" w:hAnsi="Arial" w:cs="Arial"/>
              </w:rPr>
              <w:t>Ley general de urbanismo y construcción.</w:t>
            </w:r>
          </w:p>
        </w:tc>
      </w:tr>
    </w:tbl>
    <w:p w14:paraId="2B892496" w14:textId="30494B03" w:rsidR="00353A94" w:rsidRDefault="008F7655" w:rsidP="00353A94">
      <w:pPr>
        <w:pStyle w:val="TD3"/>
      </w:pPr>
      <w:bookmarkStart w:id="28" w:name="_Toc153193548"/>
      <w:bookmarkStart w:id="29" w:name="_Toc188623457"/>
      <w:r w:rsidRPr="00EA4DD8">
        <w:t>Marco normativo internaciona</w:t>
      </w:r>
      <w:bookmarkEnd w:id="28"/>
      <w:r w:rsidR="00353A94">
        <w:t>l</w:t>
      </w:r>
      <w:bookmarkEnd w:id="29"/>
    </w:p>
    <w:tbl>
      <w:tblPr>
        <w:tblW w:w="5077" w:type="pct"/>
        <w:tblInd w:w="-142" w:type="dxa"/>
        <w:tblCellMar>
          <w:left w:w="70" w:type="dxa"/>
          <w:right w:w="70" w:type="dxa"/>
        </w:tblCellMar>
        <w:tblLook w:val="04A0" w:firstRow="1" w:lastRow="0" w:firstColumn="1" w:lastColumn="0" w:noHBand="0" w:noVBand="1"/>
      </w:tblPr>
      <w:tblGrid>
        <w:gridCol w:w="9354"/>
      </w:tblGrid>
      <w:tr w:rsidR="00353A94" w:rsidRPr="00F802AF" w14:paraId="63351B43" w14:textId="77777777" w:rsidTr="0030284B">
        <w:trPr>
          <w:trHeight w:val="300"/>
        </w:trPr>
        <w:tc>
          <w:tcPr>
            <w:tcW w:w="5000" w:type="pct"/>
            <w:shd w:val="clear" w:color="auto" w:fill="auto"/>
            <w:noWrap/>
            <w:vAlign w:val="center"/>
            <w:hideMark/>
          </w:tcPr>
          <w:p w14:paraId="06CF8BDC" w14:textId="61002929"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AISC</w:t>
            </w:r>
            <w:r w:rsidR="00AB0F51">
              <w:rPr>
                <w:rFonts w:ascii="Arial" w:hAnsi="Arial" w:cs="Arial"/>
                <w:lang w:val="en-US"/>
              </w:rPr>
              <w:t>:</w:t>
            </w:r>
            <w:r w:rsidRPr="00EA4DD8">
              <w:rPr>
                <w:rFonts w:ascii="Arial" w:hAnsi="Arial" w:cs="Arial"/>
                <w:lang w:val="en-US"/>
              </w:rPr>
              <w:t xml:space="preserve"> Manual of Steel Construction Allowable Stress Design.</w:t>
            </w:r>
          </w:p>
        </w:tc>
      </w:tr>
      <w:tr w:rsidR="00353A94" w:rsidRPr="00F802AF" w14:paraId="176A970C" w14:textId="77777777" w:rsidTr="0030284B">
        <w:trPr>
          <w:trHeight w:val="300"/>
        </w:trPr>
        <w:tc>
          <w:tcPr>
            <w:tcW w:w="5000" w:type="pct"/>
            <w:shd w:val="clear" w:color="auto" w:fill="auto"/>
            <w:noWrap/>
            <w:vAlign w:val="center"/>
            <w:hideMark/>
          </w:tcPr>
          <w:p w14:paraId="0763B6DB" w14:textId="737A8855"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ASCE 10-15</w:t>
            </w:r>
            <w:r w:rsidR="00AB0F51">
              <w:rPr>
                <w:rFonts w:ascii="Arial" w:hAnsi="Arial" w:cs="Arial"/>
                <w:lang w:val="en-US"/>
              </w:rPr>
              <w:t>:</w:t>
            </w:r>
            <w:r w:rsidRPr="00EA4DD8">
              <w:rPr>
                <w:rFonts w:ascii="Arial" w:hAnsi="Arial" w:cs="Arial"/>
                <w:lang w:val="en-US"/>
              </w:rPr>
              <w:t xml:space="preserve"> Design of Steel Transmission Structures.</w:t>
            </w:r>
          </w:p>
        </w:tc>
      </w:tr>
      <w:tr w:rsidR="00353A94" w:rsidRPr="00F802AF" w14:paraId="57A1056F" w14:textId="77777777" w:rsidTr="0030284B">
        <w:trPr>
          <w:trHeight w:val="300"/>
        </w:trPr>
        <w:tc>
          <w:tcPr>
            <w:tcW w:w="5000" w:type="pct"/>
            <w:shd w:val="clear" w:color="auto" w:fill="auto"/>
            <w:noWrap/>
            <w:vAlign w:val="center"/>
            <w:hideMark/>
          </w:tcPr>
          <w:p w14:paraId="6F3176A2" w14:textId="0CACC353"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Manual N°52 ASCE</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Guide for Design of Steel Transmission Towers.</w:t>
            </w:r>
          </w:p>
        </w:tc>
      </w:tr>
      <w:tr w:rsidR="00353A94" w:rsidRPr="00F802AF" w14:paraId="3F184CE1" w14:textId="77777777" w:rsidTr="0030284B">
        <w:trPr>
          <w:trHeight w:val="300"/>
        </w:trPr>
        <w:tc>
          <w:tcPr>
            <w:tcW w:w="5000" w:type="pct"/>
            <w:shd w:val="clear" w:color="auto" w:fill="auto"/>
            <w:noWrap/>
            <w:vAlign w:val="center"/>
            <w:hideMark/>
          </w:tcPr>
          <w:p w14:paraId="575A5268" w14:textId="55A8473A"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Manual N°74</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Guidelines for Electrical Transmission Line Structural Loading</w:t>
            </w:r>
            <w:r>
              <w:rPr>
                <w:rFonts w:ascii="Arial" w:hAnsi="Arial" w:cs="Arial"/>
                <w:lang w:val="en-US"/>
              </w:rPr>
              <w:t>.</w:t>
            </w:r>
          </w:p>
        </w:tc>
      </w:tr>
      <w:tr w:rsidR="00353A94" w:rsidRPr="00F802AF" w14:paraId="0FB57B9E" w14:textId="77777777" w:rsidTr="0030284B">
        <w:trPr>
          <w:trHeight w:val="300"/>
        </w:trPr>
        <w:tc>
          <w:tcPr>
            <w:tcW w:w="5000" w:type="pct"/>
            <w:shd w:val="clear" w:color="auto" w:fill="auto"/>
            <w:noWrap/>
            <w:vAlign w:val="center"/>
            <w:hideMark/>
          </w:tcPr>
          <w:p w14:paraId="224A1933" w14:textId="6CD47D12"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Manual N°113 ASCE</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Substation Structure Design Guide</w:t>
            </w:r>
            <w:r>
              <w:rPr>
                <w:rFonts w:ascii="Arial" w:hAnsi="Arial" w:cs="Arial"/>
                <w:lang w:val="en-US"/>
              </w:rPr>
              <w:t>.</w:t>
            </w:r>
          </w:p>
        </w:tc>
      </w:tr>
      <w:tr w:rsidR="00353A94" w:rsidRPr="00F802AF" w14:paraId="75228856" w14:textId="77777777" w:rsidTr="0030284B">
        <w:trPr>
          <w:trHeight w:val="300"/>
        </w:trPr>
        <w:tc>
          <w:tcPr>
            <w:tcW w:w="5000" w:type="pct"/>
            <w:shd w:val="clear" w:color="auto" w:fill="auto"/>
            <w:noWrap/>
            <w:vAlign w:val="center"/>
            <w:hideMark/>
          </w:tcPr>
          <w:p w14:paraId="405417D1" w14:textId="6F3BC529"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ASTM A36</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Standard Specification for Carbon Structural Stee</w:t>
            </w:r>
            <w:r>
              <w:rPr>
                <w:rFonts w:ascii="Arial" w:hAnsi="Arial" w:cs="Arial"/>
                <w:lang w:val="en-US"/>
              </w:rPr>
              <w:t>l.</w:t>
            </w:r>
          </w:p>
        </w:tc>
      </w:tr>
      <w:tr w:rsidR="00353A94" w:rsidRPr="00F802AF" w14:paraId="3771C08B" w14:textId="77777777" w:rsidTr="0030284B">
        <w:trPr>
          <w:trHeight w:val="300"/>
        </w:trPr>
        <w:tc>
          <w:tcPr>
            <w:tcW w:w="5000" w:type="pct"/>
            <w:shd w:val="clear" w:color="auto" w:fill="auto"/>
            <w:noWrap/>
            <w:vAlign w:val="center"/>
            <w:hideMark/>
          </w:tcPr>
          <w:p w14:paraId="48D53C29" w14:textId="42357C87" w:rsidR="00353A94" w:rsidRPr="00157B12"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ASTM A500</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 xml:space="preserve">Cold-Formed Welded and Seamless Carbon Steel Structural Tubing in Rounds </w:t>
            </w:r>
            <w:r w:rsidRPr="00157B12">
              <w:rPr>
                <w:rFonts w:ascii="Arial" w:hAnsi="Arial" w:cs="Arial"/>
                <w:lang w:val="en-US"/>
              </w:rPr>
              <w:t>and Shapes.</w:t>
            </w:r>
          </w:p>
        </w:tc>
      </w:tr>
      <w:tr w:rsidR="00353A94" w:rsidRPr="00F802AF" w14:paraId="39B5455B" w14:textId="77777777" w:rsidTr="0030284B">
        <w:trPr>
          <w:trHeight w:val="300"/>
        </w:trPr>
        <w:tc>
          <w:tcPr>
            <w:tcW w:w="5000" w:type="pct"/>
            <w:shd w:val="clear" w:color="auto" w:fill="auto"/>
            <w:noWrap/>
            <w:vAlign w:val="center"/>
            <w:hideMark/>
          </w:tcPr>
          <w:p w14:paraId="21F4718F" w14:textId="7906FBFC" w:rsidR="00353A94" w:rsidRPr="00157B12"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ASTM A53</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Standard Speci</w:t>
            </w:r>
            <w:r w:rsidRPr="00EA4DD8">
              <w:rPr>
                <w:rFonts w:ascii="Arial" w:hAnsi="Arial" w:cs="Arial"/>
              </w:rPr>
              <w:t>ﬁ</w:t>
            </w:r>
            <w:r w:rsidRPr="00EA4DD8">
              <w:rPr>
                <w:rFonts w:ascii="Arial" w:hAnsi="Arial" w:cs="Arial"/>
                <w:lang w:val="en-US"/>
              </w:rPr>
              <w:t xml:space="preserve">cation for Pipe, Steel, Black and Hot-Dipped, Zinc-Coated, Welded </w:t>
            </w:r>
            <w:r w:rsidRPr="00157B12">
              <w:rPr>
                <w:rFonts w:ascii="Arial" w:hAnsi="Arial" w:cs="Arial"/>
                <w:lang w:val="en-US"/>
              </w:rPr>
              <w:t>and Seamless</w:t>
            </w:r>
            <w:r>
              <w:rPr>
                <w:rFonts w:ascii="Arial" w:hAnsi="Arial" w:cs="Arial"/>
                <w:lang w:val="en-US"/>
              </w:rPr>
              <w:t>.</w:t>
            </w:r>
          </w:p>
        </w:tc>
      </w:tr>
      <w:tr w:rsidR="00353A94" w:rsidRPr="00F802AF" w14:paraId="7CDA0BFF" w14:textId="77777777" w:rsidTr="0030284B">
        <w:trPr>
          <w:trHeight w:val="300"/>
        </w:trPr>
        <w:tc>
          <w:tcPr>
            <w:tcW w:w="5000" w:type="pct"/>
            <w:shd w:val="clear" w:color="auto" w:fill="auto"/>
            <w:noWrap/>
            <w:vAlign w:val="center"/>
            <w:hideMark/>
          </w:tcPr>
          <w:p w14:paraId="7A3275B1" w14:textId="702C885E"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ASTM A572</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High – strength how-alloy structural steel.</w:t>
            </w:r>
          </w:p>
        </w:tc>
      </w:tr>
      <w:tr w:rsidR="00353A94" w:rsidRPr="00F802AF" w14:paraId="4B515F8B" w14:textId="77777777" w:rsidTr="0030284B">
        <w:trPr>
          <w:trHeight w:val="300"/>
        </w:trPr>
        <w:tc>
          <w:tcPr>
            <w:tcW w:w="5000" w:type="pct"/>
            <w:shd w:val="clear" w:color="auto" w:fill="auto"/>
            <w:noWrap/>
            <w:vAlign w:val="center"/>
            <w:hideMark/>
          </w:tcPr>
          <w:p w14:paraId="540B29D9" w14:textId="6B8DC16C"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lastRenderedPageBreak/>
              <w:t>ASTM A325</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High – strength bolts for structural steel joints.</w:t>
            </w:r>
          </w:p>
        </w:tc>
      </w:tr>
      <w:tr w:rsidR="00353A94" w:rsidRPr="00F802AF" w14:paraId="0F3E8A40" w14:textId="77777777" w:rsidTr="0030284B">
        <w:trPr>
          <w:trHeight w:val="300"/>
        </w:trPr>
        <w:tc>
          <w:tcPr>
            <w:tcW w:w="5000" w:type="pct"/>
            <w:shd w:val="clear" w:color="auto" w:fill="auto"/>
            <w:noWrap/>
            <w:vAlign w:val="center"/>
            <w:hideMark/>
          </w:tcPr>
          <w:p w14:paraId="0BCB3F0D" w14:textId="589360DB"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ASTM A394</w:t>
            </w:r>
            <w:r w:rsidR="00AB0F51">
              <w:rPr>
                <w:rFonts w:ascii="Arial" w:hAnsi="Arial" w:cs="Arial"/>
                <w:lang w:val="en-US"/>
              </w:rPr>
              <w:t>:</w:t>
            </w:r>
            <w:r w:rsidRPr="00EA4DD8">
              <w:rPr>
                <w:rFonts w:ascii="Arial" w:hAnsi="Arial" w:cs="Arial"/>
                <w:lang w:val="en-US"/>
              </w:rPr>
              <w:t xml:space="preserve"> Steel transmission towers bolts zinc coated.</w:t>
            </w:r>
          </w:p>
        </w:tc>
      </w:tr>
      <w:tr w:rsidR="00353A94" w:rsidRPr="00F802AF" w14:paraId="5D1FB762" w14:textId="77777777" w:rsidTr="0030284B">
        <w:trPr>
          <w:trHeight w:val="300"/>
        </w:trPr>
        <w:tc>
          <w:tcPr>
            <w:tcW w:w="5000" w:type="pct"/>
            <w:shd w:val="clear" w:color="auto" w:fill="auto"/>
            <w:noWrap/>
            <w:vAlign w:val="center"/>
            <w:hideMark/>
          </w:tcPr>
          <w:p w14:paraId="6D4A7963" w14:textId="6E6E9033"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ASTM A6</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General requirements for rolled structural steel bars</w:t>
            </w:r>
            <w:r>
              <w:rPr>
                <w:rFonts w:ascii="Arial" w:hAnsi="Arial" w:cs="Arial"/>
                <w:lang w:val="en-US"/>
              </w:rPr>
              <w:t>.</w:t>
            </w:r>
          </w:p>
        </w:tc>
      </w:tr>
      <w:tr w:rsidR="00353A94" w:rsidRPr="00F802AF" w14:paraId="20447D60" w14:textId="77777777" w:rsidTr="0030284B">
        <w:trPr>
          <w:trHeight w:val="300"/>
        </w:trPr>
        <w:tc>
          <w:tcPr>
            <w:tcW w:w="5000" w:type="pct"/>
            <w:shd w:val="clear" w:color="auto" w:fill="auto"/>
            <w:noWrap/>
            <w:vAlign w:val="center"/>
            <w:hideMark/>
          </w:tcPr>
          <w:p w14:paraId="24CB2483" w14:textId="61EAEF3D" w:rsidR="00353A94" w:rsidRPr="00157B12"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ASTM A123</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 xml:space="preserve">Standard Specification for Zinc (Hot Dip Galvanized) Coatings on Iron and Steel </w:t>
            </w:r>
            <w:r w:rsidRPr="00157B12">
              <w:rPr>
                <w:rFonts w:ascii="Arial" w:hAnsi="Arial" w:cs="Arial"/>
                <w:lang w:val="en-US"/>
              </w:rPr>
              <w:t>Products.</w:t>
            </w:r>
          </w:p>
        </w:tc>
      </w:tr>
      <w:tr w:rsidR="00353A94" w:rsidRPr="00F802AF" w14:paraId="2255B098" w14:textId="77777777" w:rsidTr="0030284B">
        <w:trPr>
          <w:trHeight w:val="300"/>
        </w:trPr>
        <w:tc>
          <w:tcPr>
            <w:tcW w:w="5000" w:type="pct"/>
            <w:shd w:val="clear" w:color="auto" w:fill="auto"/>
            <w:noWrap/>
            <w:vAlign w:val="center"/>
            <w:hideMark/>
          </w:tcPr>
          <w:p w14:paraId="7E8A7FCC" w14:textId="062BF332" w:rsidR="00353A94" w:rsidRPr="00157B12"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ASTM A143</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 xml:space="preserve">Standard Practice for Safeguarding Against Embrittlement of Hot Dip Galvanized </w:t>
            </w:r>
            <w:r w:rsidRPr="00157B12">
              <w:rPr>
                <w:rFonts w:ascii="Arial" w:hAnsi="Arial" w:cs="Arial"/>
                <w:lang w:val="en-US"/>
              </w:rPr>
              <w:t>Structural Steel Products and Procedure for Detecting Embrittlement.</w:t>
            </w:r>
          </w:p>
        </w:tc>
      </w:tr>
      <w:tr w:rsidR="00353A94" w:rsidRPr="00F802AF" w14:paraId="4557E993" w14:textId="77777777" w:rsidTr="0030284B">
        <w:trPr>
          <w:trHeight w:val="300"/>
        </w:trPr>
        <w:tc>
          <w:tcPr>
            <w:tcW w:w="5000" w:type="pct"/>
            <w:shd w:val="clear" w:color="auto" w:fill="auto"/>
            <w:noWrap/>
            <w:vAlign w:val="center"/>
            <w:hideMark/>
          </w:tcPr>
          <w:p w14:paraId="4C6477E2" w14:textId="2E946137"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ASTM A153</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Standard Specification for Zinc Coating (Hot Dip) on iron and Steel Hardware</w:t>
            </w:r>
            <w:r>
              <w:rPr>
                <w:rFonts w:ascii="Arial" w:hAnsi="Arial" w:cs="Arial"/>
                <w:lang w:val="en-US"/>
              </w:rPr>
              <w:t>.</w:t>
            </w:r>
          </w:p>
        </w:tc>
      </w:tr>
      <w:tr w:rsidR="00353A94" w:rsidRPr="00F802AF" w14:paraId="54AB84C3" w14:textId="77777777" w:rsidTr="0030284B">
        <w:trPr>
          <w:trHeight w:val="300"/>
        </w:trPr>
        <w:tc>
          <w:tcPr>
            <w:tcW w:w="5000" w:type="pct"/>
            <w:shd w:val="clear" w:color="auto" w:fill="auto"/>
            <w:noWrap/>
            <w:vAlign w:val="center"/>
            <w:hideMark/>
          </w:tcPr>
          <w:p w14:paraId="58A88963" w14:textId="7B31AB6E" w:rsidR="00353A94" w:rsidRPr="00157B12"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ASTM A193</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 xml:space="preserve">Standard Specification for Alloy-Steel and Stainless-Steel Bolting Materials for </w:t>
            </w:r>
            <w:r w:rsidRPr="00157B12">
              <w:rPr>
                <w:rFonts w:ascii="Arial" w:hAnsi="Arial" w:cs="Arial"/>
                <w:lang w:val="en-US"/>
              </w:rPr>
              <w:t>High- Temperature Service.</w:t>
            </w:r>
          </w:p>
        </w:tc>
      </w:tr>
      <w:tr w:rsidR="00353A94" w:rsidRPr="00F802AF" w14:paraId="51F77354" w14:textId="77777777" w:rsidTr="0030284B">
        <w:trPr>
          <w:trHeight w:val="300"/>
        </w:trPr>
        <w:tc>
          <w:tcPr>
            <w:tcW w:w="5000" w:type="pct"/>
            <w:shd w:val="clear" w:color="auto" w:fill="auto"/>
            <w:noWrap/>
            <w:vAlign w:val="center"/>
            <w:hideMark/>
          </w:tcPr>
          <w:p w14:paraId="531118F6" w14:textId="263B77D3"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AWS</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Structural welding Code-Steel D1.1.</w:t>
            </w:r>
          </w:p>
        </w:tc>
      </w:tr>
      <w:tr w:rsidR="00353A94" w:rsidRPr="00EA4DD8" w14:paraId="10E0BE7A" w14:textId="77777777" w:rsidTr="0030284B">
        <w:trPr>
          <w:trHeight w:val="300"/>
        </w:trPr>
        <w:tc>
          <w:tcPr>
            <w:tcW w:w="5000" w:type="pct"/>
            <w:shd w:val="clear" w:color="auto" w:fill="auto"/>
            <w:noWrap/>
            <w:vAlign w:val="center"/>
            <w:hideMark/>
          </w:tcPr>
          <w:p w14:paraId="1D102ED1" w14:textId="291EBDD8" w:rsidR="00353A94" w:rsidRPr="00EA4DD8" w:rsidRDefault="00353A94" w:rsidP="0030284B">
            <w:pPr>
              <w:pStyle w:val="Prrafodelista"/>
              <w:numPr>
                <w:ilvl w:val="0"/>
                <w:numId w:val="25"/>
              </w:numPr>
              <w:spacing w:after="60"/>
              <w:ind w:left="784" w:right="142" w:hanging="784"/>
              <w:contextualSpacing w:val="0"/>
              <w:rPr>
                <w:rFonts w:ascii="Arial" w:hAnsi="Arial" w:cs="Arial"/>
              </w:rPr>
            </w:pPr>
            <w:r w:rsidRPr="00EA4DD8">
              <w:rPr>
                <w:rFonts w:ascii="Arial" w:hAnsi="Arial" w:cs="Arial"/>
              </w:rPr>
              <w:t>EN 10025</w:t>
            </w:r>
            <w:r w:rsidR="00AB0F51">
              <w:rPr>
                <w:rFonts w:ascii="Arial" w:hAnsi="Arial" w:cs="Arial"/>
              </w:rPr>
              <w:t>:</w:t>
            </w:r>
            <w:r>
              <w:rPr>
                <w:rFonts w:ascii="Arial" w:hAnsi="Arial" w:cs="Arial"/>
              </w:rPr>
              <w:t xml:space="preserve"> </w:t>
            </w:r>
            <w:r w:rsidRPr="00EA4DD8">
              <w:rPr>
                <w:rFonts w:ascii="Arial" w:hAnsi="Arial" w:cs="Arial"/>
              </w:rPr>
              <w:t xml:space="preserve">Productos laminados en caliente, de acero no aleado, para construcciones </w:t>
            </w:r>
            <w:r w:rsidRPr="00EA4DD8">
              <w:rPr>
                <w:rFonts w:ascii="Arial" w:hAnsi="Arial" w:cs="Arial"/>
              </w:rPr>
              <w:br/>
              <w:t>metálicas uso general.</w:t>
            </w:r>
          </w:p>
        </w:tc>
      </w:tr>
      <w:tr w:rsidR="00353A94" w:rsidRPr="00F802AF" w14:paraId="7EC2B142" w14:textId="77777777" w:rsidTr="0030284B">
        <w:trPr>
          <w:trHeight w:val="300"/>
        </w:trPr>
        <w:tc>
          <w:tcPr>
            <w:tcW w:w="5000" w:type="pct"/>
            <w:shd w:val="clear" w:color="auto" w:fill="auto"/>
            <w:noWrap/>
            <w:vAlign w:val="center"/>
            <w:hideMark/>
          </w:tcPr>
          <w:p w14:paraId="18F80ACA" w14:textId="7B2B0918"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ISO 898-1</w:t>
            </w:r>
            <w:r w:rsidR="00AB0F51">
              <w:rPr>
                <w:rFonts w:ascii="Arial" w:hAnsi="Arial" w:cs="Arial"/>
                <w:lang w:val="en-US"/>
              </w:rPr>
              <w:t>:</w:t>
            </w:r>
            <w:r>
              <w:rPr>
                <w:rFonts w:ascii="Arial" w:hAnsi="Arial" w:cs="Arial"/>
                <w:lang w:val="en-US"/>
              </w:rPr>
              <w:t xml:space="preserve"> </w:t>
            </w:r>
            <w:r w:rsidRPr="00EA4DD8">
              <w:rPr>
                <w:rFonts w:ascii="Arial" w:hAnsi="Arial" w:cs="Arial"/>
                <w:lang w:val="en-US"/>
              </w:rPr>
              <w:t>Mechanical properties of fasteners made of carbon Steel and alloy Steel.</w:t>
            </w:r>
          </w:p>
        </w:tc>
      </w:tr>
      <w:tr w:rsidR="00353A94" w:rsidRPr="00F802AF" w14:paraId="2B563CFE" w14:textId="77777777" w:rsidTr="0030284B">
        <w:trPr>
          <w:trHeight w:val="300"/>
        </w:trPr>
        <w:tc>
          <w:tcPr>
            <w:tcW w:w="5000" w:type="pct"/>
            <w:shd w:val="clear" w:color="auto" w:fill="auto"/>
            <w:noWrap/>
            <w:vAlign w:val="center"/>
            <w:hideMark/>
          </w:tcPr>
          <w:p w14:paraId="0E1734EE" w14:textId="122D0946" w:rsidR="00353A94" w:rsidRPr="00D40C55" w:rsidRDefault="00353A94" w:rsidP="0030284B">
            <w:pPr>
              <w:pStyle w:val="Prrafodelista"/>
              <w:numPr>
                <w:ilvl w:val="0"/>
                <w:numId w:val="25"/>
              </w:numPr>
              <w:spacing w:after="60"/>
              <w:ind w:left="784" w:right="142" w:hanging="784"/>
              <w:contextualSpacing w:val="0"/>
              <w:rPr>
                <w:rFonts w:ascii="Arial" w:hAnsi="Arial" w:cs="Arial"/>
                <w:lang w:val="de-DE"/>
              </w:rPr>
            </w:pPr>
            <w:r w:rsidRPr="00D40C55">
              <w:rPr>
                <w:rFonts w:ascii="Arial" w:hAnsi="Arial" w:cs="Arial"/>
                <w:lang w:val="de-DE"/>
              </w:rPr>
              <w:t>DIN 7990</w:t>
            </w:r>
            <w:r w:rsidR="00AB0F51">
              <w:rPr>
                <w:rFonts w:ascii="Arial" w:hAnsi="Arial" w:cs="Arial"/>
                <w:lang w:val="de-DE"/>
              </w:rPr>
              <w:t>:</w:t>
            </w:r>
            <w:r w:rsidRPr="00D40C55">
              <w:rPr>
                <w:rFonts w:ascii="Arial" w:hAnsi="Arial" w:cs="Arial"/>
                <w:lang w:val="de-DE"/>
              </w:rPr>
              <w:t xml:space="preserve"> Sechskantschrauben mit Sechskantmuttern fûr stahlkonstrucktionen.</w:t>
            </w:r>
          </w:p>
        </w:tc>
      </w:tr>
      <w:tr w:rsidR="00353A94" w:rsidRPr="00EA4DD8" w14:paraId="7F253586" w14:textId="77777777" w:rsidTr="0030284B">
        <w:trPr>
          <w:trHeight w:val="300"/>
        </w:trPr>
        <w:tc>
          <w:tcPr>
            <w:tcW w:w="5000" w:type="pct"/>
            <w:shd w:val="clear" w:color="auto" w:fill="auto"/>
            <w:noWrap/>
            <w:vAlign w:val="center"/>
            <w:hideMark/>
          </w:tcPr>
          <w:p w14:paraId="266EAE66" w14:textId="70C99A73" w:rsidR="00353A94" w:rsidRPr="00EA4DD8" w:rsidRDefault="00353A94" w:rsidP="0030284B">
            <w:pPr>
              <w:pStyle w:val="Prrafodelista"/>
              <w:numPr>
                <w:ilvl w:val="0"/>
                <w:numId w:val="25"/>
              </w:numPr>
              <w:spacing w:after="60"/>
              <w:ind w:left="784" w:right="142" w:hanging="784"/>
              <w:contextualSpacing w:val="0"/>
              <w:rPr>
                <w:rFonts w:ascii="Arial" w:hAnsi="Arial" w:cs="Arial"/>
              </w:rPr>
            </w:pPr>
            <w:r w:rsidRPr="00EA4DD8">
              <w:rPr>
                <w:rFonts w:ascii="Arial" w:hAnsi="Arial" w:cs="Arial"/>
              </w:rPr>
              <w:t>DIN 267</w:t>
            </w:r>
            <w:r w:rsidR="00AB0F51">
              <w:rPr>
                <w:rFonts w:ascii="Arial" w:hAnsi="Arial" w:cs="Arial"/>
              </w:rPr>
              <w:t>:</w:t>
            </w:r>
            <w:r>
              <w:rPr>
                <w:rFonts w:ascii="Arial" w:hAnsi="Arial" w:cs="Arial"/>
              </w:rPr>
              <w:t xml:space="preserve"> </w:t>
            </w:r>
            <w:r w:rsidRPr="00EA4DD8">
              <w:rPr>
                <w:rFonts w:ascii="Arial" w:hAnsi="Arial" w:cs="Arial"/>
              </w:rPr>
              <w:t>Verbindungselemente.</w:t>
            </w:r>
          </w:p>
        </w:tc>
      </w:tr>
      <w:tr w:rsidR="00353A94" w:rsidRPr="00F802AF" w14:paraId="36D02D6F" w14:textId="77777777" w:rsidTr="0030284B">
        <w:trPr>
          <w:trHeight w:val="300"/>
        </w:trPr>
        <w:tc>
          <w:tcPr>
            <w:tcW w:w="5000" w:type="pct"/>
            <w:shd w:val="clear" w:color="auto" w:fill="auto"/>
            <w:noWrap/>
            <w:vAlign w:val="center"/>
            <w:hideMark/>
          </w:tcPr>
          <w:p w14:paraId="518357E8" w14:textId="24F6DFFC"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ANSI B18.21.1</w:t>
            </w:r>
            <w:r w:rsidR="00AB0F51">
              <w:rPr>
                <w:rFonts w:ascii="Arial" w:hAnsi="Arial" w:cs="Arial"/>
                <w:lang w:val="en-US"/>
              </w:rPr>
              <w:t>:</w:t>
            </w:r>
            <w:r w:rsidRPr="00EA4DD8">
              <w:rPr>
                <w:rFonts w:ascii="Arial" w:hAnsi="Arial" w:cs="Arial"/>
                <w:lang w:val="en-US"/>
              </w:rPr>
              <w:t xml:space="preserve"> Washers: Helical Spring-Lock, Tooth Lock and Plain Washers (Inch Series)</w:t>
            </w:r>
            <w:r>
              <w:rPr>
                <w:rFonts w:ascii="Arial" w:hAnsi="Arial" w:cs="Arial"/>
                <w:lang w:val="en-US"/>
              </w:rPr>
              <w:t>.</w:t>
            </w:r>
          </w:p>
        </w:tc>
      </w:tr>
      <w:tr w:rsidR="00353A94" w:rsidRPr="00EA4DD8" w14:paraId="1FB5C246" w14:textId="77777777" w:rsidTr="0030284B">
        <w:trPr>
          <w:trHeight w:val="300"/>
        </w:trPr>
        <w:tc>
          <w:tcPr>
            <w:tcW w:w="5000" w:type="pct"/>
            <w:shd w:val="clear" w:color="auto" w:fill="auto"/>
            <w:noWrap/>
            <w:vAlign w:val="center"/>
            <w:hideMark/>
          </w:tcPr>
          <w:p w14:paraId="6B6BC01B" w14:textId="2899F05B" w:rsidR="00353A94" w:rsidRPr="00EA4DD8" w:rsidRDefault="00353A94" w:rsidP="0030284B">
            <w:pPr>
              <w:pStyle w:val="Prrafodelista"/>
              <w:numPr>
                <w:ilvl w:val="0"/>
                <w:numId w:val="25"/>
              </w:numPr>
              <w:spacing w:after="60"/>
              <w:ind w:left="784" w:right="142" w:hanging="784"/>
              <w:contextualSpacing w:val="0"/>
              <w:rPr>
                <w:rFonts w:ascii="Arial" w:hAnsi="Arial" w:cs="Arial"/>
              </w:rPr>
            </w:pPr>
            <w:r w:rsidRPr="00EA4DD8">
              <w:rPr>
                <w:rFonts w:ascii="Arial" w:hAnsi="Arial" w:cs="Arial"/>
              </w:rPr>
              <w:t>ACI 318</w:t>
            </w:r>
            <w:r w:rsidR="00AB0F51">
              <w:rPr>
                <w:rFonts w:ascii="Arial" w:hAnsi="Arial" w:cs="Arial"/>
              </w:rPr>
              <w:t>:</w:t>
            </w:r>
            <w:r>
              <w:rPr>
                <w:rFonts w:ascii="Arial" w:hAnsi="Arial" w:cs="Arial"/>
              </w:rPr>
              <w:t xml:space="preserve"> </w:t>
            </w:r>
            <w:r w:rsidRPr="00EA4DD8">
              <w:rPr>
                <w:rFonts w:ascii="Arial" w:hAnsi="Arial" w:cs="Arial"/>
              </w:rPr>
              <w:t>American Concrete Institute.</w:t>
            </w:r>
          </w:p>
        </w:tc>
      </w:tr>
      <w:tr w:rsidR="00353A94" w:rsidRPr="00F802AF" w14:paraId="38AE0C51" w14:textId="77777777" w:rsidTr="0030284B">
        <w:trPr>
          <w:trHeight w:val="300"/>
        </w:trPr>
        <w:tc>
          <w:tcPr>
            <w:tcW w:w="5000" w:type="pct"/>
            <w:shd w:val="clear" w:color="auto" w:fill="auto"/>
            <w:noWrap/>
            <w:vAlign w:val="center"/>
            <w:hideMark/>
          </w:tcPr>
          <w:p w14:paraId="1AEAB1A7" w14:textId="3DCAB5F8" w:rsidR="00353A94" w:rsidRPr="00EA4DD8" w:rsidRDefault="00353A94" w:rsidP="0030284B">
            <w:pPr>
              <w:pStyle w:val="Prrafodelista"/>
              <w:numPr>
                <w:ilvl w:val="0"/>
                <w:numId w:val="25"/>
              </w:numPr>
              <w:spacing w:after="60"/>
              <w:ind w:left="784" w:right="142" w:hanging="784"/>
              <w:contextualSpacing w:val="0"/>
              <w:rPr>
                <w:rFonts w:ascii="Arial" w:hAnsi="Arial" w:cs="Arial"/>
                <w:lang w:val="en-US"/>
              </w:rPr>
            </w:pPr>
            <w:r w:rsidRPr="00EA4DD8">
              <w:rPr>
                <w:rFonts w:ascii="Arial" w:hAnsi="Arial" w:cs="Arial"/>
                <w:lang w:val="en-US"/>
              </w:rPr>
              <w:t>AASHTO</w:t>
            </w:r>
            <w:r w:rsidR="00AB0F51">
              <w:rPr>
                <w:rFonts w:ascii="Arial" w:hAnsi="Arial" w:cs="Arial"/>
                <w:lang w:val="en-US"/>
              </w:rPr>
              <w:t>:</w:t>
            </w:r>
            <w:r w:rsidRPr="00EA4DD8">
              <w:rPr>
                <w:rFonts w:ascii="Arial" w:hAnsi="Arial" w:cs="Arial"/>
                <w:lang w:val="en-US"/>
              </w:rPr>
              <w:t xml:space="preserve"> Standard Specifications for Highway Bridge.</w:t>
            </w:r>
          </w:p>
        </w:tc>
      </w:tr>
    </w:tbl>
    <w:p w14:paraId="283C5919" w14:textId="48C7EFC2" w:rsidR="00353A94" w:rsidRPr="00353A94" w:rsidRDefault="003F04CA" w:rsidP="00353A94">
      <w:pPr>
        <w:pStyle w:val="Ttulo2"/>
        <w:keepLines w:val="0"/>
        <w:tabs>
          <w:tab w:val="left" w:pos="680"/>
        </w:tabs>
        <w:spacing w:before="240" w:after="120" w:line="240" w:lineRule="auto"/>
        <w:jc w:val="left"/>
        <w:rPr>
          <w:rFonts w:ascii="Arial" w:hAnsi="Arial" w:cs="Arial"/>
          <w:szCs w:val="22"/>
        </w:rPr>
      </w:pPr>
      <w:bookmarkStart w:id="30" w:name="_Ref138082191"/>
      <w:bookmarkStart w:id="31" w:name="_Toc153193549"/>
      <w:bookmarkStart w:id="32" w:name="_Toc188623458"/>
      <w:r w:rsidRPr="00EA4DD8">
        <w:rPr>
          <w:rFonts w:ascii="Arial" w:hAnsi="Arial" w:cs="Arial"/>
          <w:szCs w:val="22"/>
        </w:rPr>
        <w:t>REFERENCIAS INTERNAS</w:t>
      </w:r>
      <w:bookmarkStart w:id="33" w:name="_Hlk51781124"/>
      <w:bookmarkEnd w:id="30"/>
      <w:bookmarkEnd w:id="31"/>
      <w:bookmarkEnd w:id="32"/>
    </w:p>
    <w:tbl>
      <w:tblPr>
        <w:tblStyle w:val="Tablaconcuadrcula2"/>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353A94" w:rsidRPr="00A40D1B" w14:paraId="2D8AB3EC" w14:textId="77777777" w:rsidTr="0030284B">
        <w:trPr>
          <w:trHeight w:val="300"/>
        </w:trPr>
        <w:tc>
          <w:tcPr>
            <w:tcW w:w="0" w:type="auto"/>
            <w:noWrap/>
            <w:hideMark/>
          </w:tcPr>
          <w:p w14:paraId="05C9E60A" w14:textId="319AC411" w:rsidR="00353A94" w:rsidRPr="00A40D1B" w:rsidRDefault="00353A94" w:rsidP="0030284B">
            <w:pPr>
              <w:pStyle w:val="Prrafodelista"/>
              <w:numPr>
                <w:ilvl w:val="0"/>
                <w:numId w:val="25"/>
              </w:numPr>
              <w:spacing w:after="60"/>
              <w:ind w:right="142" w:hanging="720"/>
              <w:contextualSpacing w:val="0"/>
              <w:rPr>
                <w:rFonts w:ascii="Arial" w:hAnsi="Arial" w:cs="Arial"/>
              </w:rPr>
            </w:pPr>
            <w:bookmarkStart w:id="34" w:name="_Ref188624655"/>
            <w:r w:rsidRPr="00A40D1B">
              <w:rPr>
                <w:rFonts w:ascii="Arial" w:hAnsi="Arial" w:cs="Arial"/>
              </w:rPr>
              <w:t>ENG-OA-RON-SE-EL-ET-0022</w:t>
            </w:r>
            <w:r w:rsidR="00AB0F51">
              <w:rPr>
                <w:rFonts w:ascii="Arial" w:hAnsi="Arial" w:cs="Arial"/>
              </w:rPr>
              <w:t>:</w:t>
            </w:r>
            <w:r w:rsidRPr="00A40D1B">
              <w:rPr>
                <w:rFonts w:ascii="Arial" w:hAnsi="Arial" w:cs="Arial"/>
              </w:rPr>
              <w:t xml:space="preserve"> Especificación Técnica Reactor Trifásico 220 kV</w:t>
            </w:r>
            <w:r>
              <w:rPr>
                <w:rFonts w:ascii="Arial" w:hAnsi="Arial" w:cs="Arial"/>
              </w:rPr>
              <w:t>.</w:t>
            </w:r>
            <w:bookmarkEnd w:id="34"/>
            <w:r w:rsidRPr="00A40D1B">
              <w:rPr>
                <w:rFonts w:ascii="Arial" w:hAnsi="Arial" w:cs="Arial"/>
              </w:rPr>
              <w:t xml:space="preserve"> </w:t>
            </w:r>
          </w:p>
        </w:tc>
      </w:tr>
      <w:tr w:rsidR="00353A94" w:rsidRPr="00A40D1B" w14:paraId="57D30B1A" w14:textId="77777777" w:rsidTr="0030284B">
        <w:trPr>
          <w:trHeight w:val="300"/>
        </w:trPr>
        <w:tc>
          <w:tcPr>
            <w:tcW w:w="0" w:type="auto"/>
            <w:noWrap/>
            <w:hideMark/>
          </w:tcPr>
          <w:p w14:paraId="3D25379B" w14:textId="2B9EDDA5" w:rsidR="00353A94" w:rsidRPr="00A40D1B" w:rsidRDefault="00353A94" w:rsidP="0030284B">
            <w:pPr>
              <w:pStyle w:val="Prrafodelista"/>
              <w:numPr>
                <w:ilvl w:val="0"/>
                <w:numId w:val="25"/>
              </w:numPr>
              <w:spacing w:after="60"/>
              <w:ind w:right="142" w:hanging="720"/>
              <w:contextualSpacing w:val="0"/>
              <w:rPr>
                <w:rFonts w:ascii="Arial" w:hAnsi="Arial" w:cs="Arial"/>
              </w:rPr>
            </w:pPr>
            <w:r w:rsidRPr="00A40D1B">
              <w:rPr>
                <w:rFonts w:ascii="Arial" w:hAnsi="Arial" w:cs="Arial"/>
              </w:rPr>
              <w:t>ENG-OA-RON-SE-EL-ET-0020</w:t>
            </w:r>
            <w:r w:rsidR="00AB0F51">
              <w:rPr>
                <w:rFonts w:ascii="Arial" w:hAnsi="Arial" w:cs="Arial"/>
              </w:rPr>
              <w:t>:</w:t>
            </w:r>
            <w:r>
              <w:rPr>
                <w:rFonts w:ascii="Arial" w:hAnsi="Arial" w:cs="Arial"/>
              </w:rPr>
              <w:t xml:space="preserve"> </w:t>
            </w:r>
            <w:r w:rsidRPr="00A40D1B">
              <w:rPr>
                <w:rFonts w:ascii="Arial" w:hAnsi="Arial" w:cs="Arial"/>
              </w:rPr>
              <w:t>Especificación Técnica Interruptor 220 kV</w:t>
            </w:r>
            <w:r>
              <w:rPr>
                <w:rFonts w:ascii="Arial" w:hAnsi="Arial" w:cs="Arial"/>
              </w:rPr>
              <w:t>.</w:t>
            </w:r>
            <w:r w:rsidRPr="00A40D1B">
              <w:rPr>
                <w:rFonts w:ascii="Arial" w:hAnsi="Arial" w:cs="Arial"/>
              </w:rPr>
              <w:t xml:space="preserve"> </w:t>
            </w:r>
          </w:p>
        </w:tc>
      </w:tr>
      <w:tr w:rsidR="00353A94" w:rsidRPr="00A40D1B" w14:paraId="653A299D" w14:textId="77777777" w:rsidTr="0030284B">
        <w:trPr>
          <w:trHeight w:val="300"/>
        </w:trPr>
        <w:tc>
          <w:tcPr>
            <w:tcW w:w="0" w:type="auto"/>
            <w:noWrap/>
            <w:hideMark/>
          </w:tcPr>
          <w:p w14:paraId="565DBD76" w14:textId="48A8BE84" w:rsidR="00353A94" w:rsidRPr="00A40D1B" w:rsidRDefault="00353A94" w:rsidP="0030284B">
            <w:pPr>
              <w:pStyle w:val="Prrafodelista"/>
              <w:numPr>
                <w:ilvl w:val="0"/>
                <w:numId w:val="25"/>
              </w:numPr>
              <w:spacing w:after="60"/>
              <w:ind w:right="142" w:hanging="720"/>
              <w:contextualSpacing w:val="0"/>
              <w:rPr>
                <w:rFonts w:ascii="Arial" w:hAnsi="Arial" w:cs="Arial"/>
              </w:rPr>
            </w:pPr>
            <w:r w:rsidRPr="00A40D1B">
              <w:rPr>
                <w:rFonts w:ascii="Arial" w:hAnsi="Arial" w:cs="Arial"/>
              </w:rPr>
              <w:t>ENG-OA-RON-SE-EL-ET-0016</w:t>
            </w:r>
            <w:r w:rsidR="00AB0F51">
              <w:rPr>
                <w:rFonts w:ascii="Arial" w:hAnsi="Arial" w:cs="Arial"/>
              </w:rPr>
              <w:t>:</w:t>
            </w:r>
            <w:r>
              <w:rPr>
                <w:rFonts w:ascii="Arial" w:hAnsi="Arial" w:cs="Arial"/>
              </w:rPr>
              <w:t xml:space="preserve"> </w:t>
            </w:r>
            <w:r w:rsidRPr="00A40D1B">
              <w:rPr>
                <w:rFonts w:ascii="Arial" w:hAnsi="Arial" w:cs="Arial"/>
              </w:rPr>
              <w:t>Especificación Técnica Desconectadores 220 kV</w:t>
            </w:r>
            <w:r>
              <w:rPr>
                <w:rFonts w:ascii="Arial" w:hAnsi="Arial" w:cs="Arial"/>
              </w:rPr>
              <w:t>.</w:t>
            </w:r>
            <w:r w:rsidRPr="00A40D1B">
              <w:rPr>
                <w:rFonts w:ascii="Arial" w:hAnsi="Arial" w:cs="Arial"/>
              </w:rPr>
              <w:t xml:space="preserve"> </w:t>
            </w:r>
          </w:p>
        </w:tc>
      </w:tr>
      <w:tr w:rsidR="00353A94" w:rsidRPr="00A40D1B" w14:paraId="608E88CB" w14:textId="77777777" w:rsidTr="0030284B">
        <w:trPr>
          <w:trHeight w:val="300"/>
        </w:trPr>
        <w:tc>
          <w:tcPr>
            <w:tcW w:w="0" w:type="auto"/>
            <w:noWrap/>
            <w:hideMark/>
          </w:tcPr>
          <w:p w14:paraId="035B4C66" w14:textId="0D2CB39B" w:rsidR="00353A94" w:rsidRPr="00A40D1B" w:rsidRDefault="00353A94" w:rsidP="0030284B">
            <w:pPr>
              <w:pStyle w:val="Prrafodelista"/>
              <w:numPr>
                <w:ilvl w:val="0"/>
                <w:numId w:val="25"/>
              </w:numPr>
              <w:spacing w:after="60"/>
              <w:ind w:right="142" w:hanging="720"/>
              <w:contextualSpacing w:val="0"/>
              <w:jc w:val="left"/>
              <w:rPr>
                <w:rFonts w:ascii="Arial" w:hAnsi="Arial" w:cs="Arial"/>
              </w:rPr>
            </w:pPr>
            <w:r w:rsidRPr="00A40D1B">
              <w:rPr>
                <w:rFonts w:ascii="Arial" w:hAnsi="Arial" w:cs="Arial"/>
              </w:rPr>
              <w:t>ENG-OA-RON-SE-EL-ET-0025</w:t>
            </w:r>
            <w:r w:rsidR="00AB0F51">
              <w:rPr>
                <w:rFonts w:ascii="Arial" w:hAnsi="Arial" w:cs="Arial"/>
              </w:rPr>
              <w:t>:</w:t>
            </w:r>
            <w:r>
              <w:rPr>
                <w:rFonts w:ascii="Arial" w:hAnsi="Arial" w:cs="Arial"/>
              </w:rPr>
              <w:t xml:space="preserve"> </w:t>
            </w:r>
            <w:r w:rsidRPr="00A40D1B">
              <w:rPr>
                <w:rFonts w:ascii="Arial" w:hAnsi="Arial" w:cs="Arial"/>
              </w:rPr>
              <w:t>Especificación Técnica Transformadores de</w:t>
            </w:r>
            <w:r>
              <w:rPr>
                <w:rFonts w:ascii="Arial" w:hAnsi="Arial" w:cs="Arial"/>
              </w:rPr>
              <w:t xml:space="preserve"> </w:t>
            </w:r>
            <w:r w:rsidRPr="00A40D1B">
              <w:rPr>
                <w:rFonts w:ascii="Arial" w:hAnsi="Arial" w:cs="Arial"/>
              </w:rPr>
              <w:t>Corriente</w:t>
            </w:r>
            <w:r>
              <w:rPr>
                <w:rFonts w:ascii="Arial" w:hAnsi="Arial" w:cs="Arial"/>
              </w:rPr>
              <w:t>.</w:t>
            </w:r>
          </w:p>
        </w:tc>
      </w:tr>
      <w:tr w:rsidR="00353A94" w:rsidRPr="00A40D1B" w14:paraId="6C1BDA9D" w14:textId="77777777" w:rsidTr="0030284B">
        <w:trPr>
          <w:trHeight w:val="300"/>
        </w:trPr>
        <w:tc>
          <w:tcPr>
            <w:tcW w:w="0" w:type="auto"/>
            <w:noWrap/>
            <w:hideMark/>
          </w:tcPr>
          <w:p w14:paraId="5722C63C" w14:textId="2B2A45E0" w:rsidR="00353A94" w:rsidRPr="00A40D1B" w:rsidRDefault="00353A94" w:rsidP="0030284B">
            <w:pPr>
              <w:pStyle w:val="Prrafodelista"/>
              <w:numPr>
                <w:ilvl w:val="0"/>
                <w:numId w:val="25"/>
              </w:numPr>
              <w:spacing w:after="60"/>
              <w:ind w:right="142" w:hanging="720"/>
              <w:contextualSpacing w:val="0"/>
              <w:jc w:val="left"/>
              <w:rPr>
                <w:rFonts w:ascii="Arial" w:hAnsi="Arial" w:cs="Arial"/>
              </w:rPr>
            </w:pPr>
            <w:r w:rsidRPr="00A40D1B">
              <w:rPr>
                <w:rFonts w:ascii="Arial" w:hAnsi="Arial" w:cs="Arial"/>
              </w:rPr>
              <w:t>ENG-OA-RON-SE-EL-ET-0026</w:t>
            </w:r>
            <w:r w:rsidR="00AB0F51">
              <w:rPr>
                <w:rFonts w:ascii="Arial" w:hAnsi="Arial" w:cs="Arial"/>
              </w:rPr>
              <w:t>:</w:t>
            </w:r>
            <w:r>
              <w:rPr>
                <w:rFonts w:ascii="Arial" w:hAnsi="Arial" w:cs="Arial"/>
              </w:rPr>
              <w:t xml:space="preserve"> </w:t>
            </w:r>
            <w:r w:rsidRPr="00A40D1B">
              <w:rPr>
                <w:rFonts w:ascii="Arial" w:hAnsi="Arial" w:cs="Arial"/>
              </w:rPr>
              <w:t>Especificación Técnica Transformadores de Potencial</w:t>
            </w:r>
            <w:r>
              <w:rPr>
                <w:rFonts w:ascii="Arial" w:hAnsi="Arial" w:cs="Arial"/>
              </w:rPr>
              <w:t>.</w:t>
            </w:r>
          </w:p>
        </w:tc>
      </w:tr>
      <w:tr w:rsidR="00353A94" w:rsidRPr="00A40D1B" w14:paraId="792CE263" w14:textId="77777777" w:rsidTr="0030284B">
        <w:trPr>
          <w:trHeight w:val="300"/>
        </w:trPr>
        <w:tc>
          <w:tcPr>
            <w:tcW w:w="0" w:type="auto"/>
            <w:noWrap/>
            <w:hideMark/>
          </w:tcPr>
          <w:p w14:paraId="039EABAE" w14:textId="50BF6BD2" w:rsidR="00353A94" w:rsidRPr="00A40D1B" w:rsidRDefault="00353A94" w:rsidP="0030284B">
            <w:pPr>
              <w:pStyle w:val="Prrafodelista"/>
              <w:numPr>
                <w:ilvl w:val="0"/>
                <w:numId w:val="25"/>
              </w:numPr>
              <w:spacing w:after="60"/>
              <w:ind w:right="142" w:hanging="720"/>
              <w:contextualSpacing w:val="0"/>
              <w:rPr>
                <w:rFonts w:ascii="Arial" w:hAnsi="Arial" w:cs="Arial"/>
              </w:rPr>
            </w:pPr>
            <w:r w:rsidRPr="00A40D1B">
              <w:rPr>
                <w:rFonts w:ascii="Arial" w:hAnsi="Arial" w:cs="Arial"/>
              </w:rPr>
              <w:t>ENG-OA-RON-SE-EL-ET-0021</w:t>
            </w:r>
            <w:r w:rsidR="00AB0F51">
              <w:rPr>
                <w:rFonts w:ascii="Arial" w:hAnsi="Arial" w:cs="Arial"/>
              </w:rPr>
              <w:t>:</w:t>
            </w:r>
            <w:r w:rsidRPr="00A40D1B">
              <w:rPr>
                <w:rFonts w:ascii="Arial" w:hAnsi="Arial" w:cs="Arial"/>
              </w:rPr>
              <w:t xml:space="preserve"> Especificación Técnica Pararrayos 220 kV</w:t>
            </w:r>
            <w:r>
              <w:rPr>
                <w:rFonts w:ascii="Arial" w:hAnsi="Arial" w:cs="Arial"/>
              </w:rPr>
              <w:t>.</w:t>
            </w:r>
          </w:p>
        </w:tc>
      </w:tr>
      <w:tr w:rsidR="00353A94" w:rsidRPr="00A40D1B" w14:paraId="79DDA105" w14:textId="77777777" w:rsidTr="0030284B">
        <w:trPr>
          <w:trHeight w:val="300"/>
        </w:trPr>
        <w:tc>
          <w:tcPr>
            <w:tcW w:w="0" w:type="auto"/>
            <w:noWrap/>
            <w:hideMark/>
          </w:tcPr>
          <w:p w14:paraId="49F5E84D" w14:textId="03DA7D4F" w:rsidR="00353A94" w:rsidRPr="00A40D1B" w:rsidRDefault="00353A94" w:rsidP="0030284B">
            <w:pPr>
              <w:pStyle w:val="Prrafodelista"/>
              <w:numPr>
                <w:ilvl w:val="0"/>
                <w:numId w:val="25"/>
              </w:numPr>
              <w:spacing w:after="60"/>
              <w:ind w:right="142" w:hanging="720"/>
              <w:contextualSpacing w:val="0"/>
              <w:rPr>
                <w:rFonts w:ascii="Arial" w:hAnsi="Arial" w:cs="Arial"/>
              </w:rPr>
            </w:pPr>
            <w:r w:rsidRPr="00A40D1B">
              <w:rPr>
                <w:rFonts w:ascii="Arial" w:hAnsi="Arial" w:cs="Arial"/>
              </w:rPr>
              <w:t>ENG-OA-RON-SE-EL-ET-0017</w:t>
            </w:r>
            <w:r w:rsidR="00AB0F51">
              <w:rPr>
                <w:rFonts w:ascii="Arial" w:hAnsi="Arial" w:cs="Arial"/>
              </w:rPr>
              <w:t>:</w:t>
            </w:r>
            <w:r>
              <w:rPr>
                <w:rFonts w:ascii="Arial" w:hAnsi="Arial" w:cs="Arial"/>
              </w:rPr>
              <w:t xml:space="preserve"> “</w:t>
            </w:r>
            <w:r w:rsidRPr="00A40D1B">
              <w:rPr>
                <w:rFonts w:ascii="Arial" w:hAnsi="Arial" w:cs="Arial"/>
              </w:rPr>
              <w:t>Especificación Técnica Desconectadores 220 kV</w:t>
            </w:r>
            <w:r>
              <w:rPr>
                <w:rFonts w:ascii="Arial" w:hAnsi="Arial" w:cs="Arial"/>
              </w:rPr>
              <w:t>”.</w:t>
            </w:r>
            <w:r w:rsidRPr="00A40D1B">
              <w:rPr>
                <w:rFonts w:ascii="Arial" w:hAnsi="Arial" w:cs="Arial"/>
              </w:rPr>
              <w:t xml:space="preserve"> </w:t>
            </w:r>
          </w:p>
        </w:tc>
      </w:tr>
      <w:tr w:rsidR="00353A94" w:rsidRPr="00A40D1B" w14:paraId="654D7314" w14:textId="77777777" w:rsidTr="0030284B">
        <w:trPr>
          <w:trHeight w:val="300"/>
        </w:trPr>
        <w:tc>
          <w:tcPr>
            <w:tcW w:w="0" w:type="auto"/>
            <w:noWrap/>
          </w:tcPr>
          <w:p w14:paraId="46772EDB" w14:textId="12FC001A" w:rsidR="00353A94" w:rsidRPr="00A40D1B" w:rsidRDefault="00353A94" w:rsidP="0030284B">
            <w:pPr>
              <w:pStyle w:val="Prrafodelista"/>
              <w:numPr>
                <w:ilvl w:val="0"/>
                <w:numId w:val="25"/>
              </w:numPr>
              <w:spacing w:after="60"/>
              <w:ind w:right="142" w:hanging="720"/>
              <w:contextualSpacing w:val="0"/>
              <w:rPr>
                <w:rFonts w:ascii="Arial" w:hAnsi="Arial" w:cs="Arial"/>
              </w:rPr>
            </w:pPr>
            <w:r w:rsidRPr="00A40D1B">
              <w:rPr>
                <w:rFonts w:ascii="Arial" w:hAnsi="Arial" w:cs="Arial"/>
              </w:rPr>
              <w:t>ENG-OA-RON-SE-EL-ET-0012</w:t>
            </w:r>
            <w:r w:rsidR="00AB0F51">
              <w:rPr>
                <w:rFonts w:ascii="Arial" w:hAnsi="Arial" w:cs="Arial"/>
              </w:rPr>
              <w:t>:</w:t>
            </w:r>
            <w:r w:rsidRPr="00A40D1B">
              <w:rPr>
                <w:rFonts w:ascii="Arial" w:hAnsi="Arial" w:cs="Arial"/>
              </w:rPr>
              <w:t xml:space="preserve"> </w:t>
            </w:r>
            <w:r>
              <w:rPr>
                <w:rFonts w:ascii="Arial" w:hAnsi="Arial" w:cs="Arial"/>
              </w:rPr>
              <w:t>“</w:t>
            </w:r>
            <w:r w:rsidRPr="00A40D1B">
              <w:rPr>
                <w:rFonts w:ascii="Arial" w:hAnsi="Arial" w:cs="Arial"/>
              </w:rPr>
              <w:t>Especificación Técnica Aislador de Pedestal</w:t>
            </w:r>
            <w:r w:rsidR="0098589F">
              <w:rPr>
                <w:rFonts w:ascii="Arial" w:hAnsi="Arial" w:cs="Arial"/>
              </w:rPr>
              <w:t xml:space="preserve"> </w:t>
            </w:r>
            <w:r w:rsidR="00406D1C">
              <w:rPr>
                <w:rFonts w:ascii="Arial" w:hAnsi="Arial" w:cs="Arial"/>
              </w:rPr>
              <w:br/>
            </w:r>
            <w:r w:rsidR="0098589F">
              <w:rPr>
                <w:rFonts w:ascii="Arial" w:hAnsi="Arial" w:cs="Arial"/>
              </w:rPr>
              <w:t>123 kV</w:t>
            </w:r>
            <w:r>
              <w:rPr>
                <w:rFonts w:ascii="Arial" w:hAnsi="Arial" w:cs="Arial"/>
              </w:rPr>
              <w:t>”.</w:t>
            </w:r>
          </w:p>
        </w:tc>
      </w:tr>
      <w:tr w:rsidR="00353A94" w:rsidRPr="00A40D1B" w14:paraId="5281F228" w14:textId="77777777" w:rsidTr="0030284B">
        <w:trPr>
          <w:trHeight w:val="300"/>
        </w:trPr>
        <w:tc>
          <w:tcPr>
            <w:tcW w:w="0" w:type="auto"/>
            <w:noWrap/>
            <w:hideMark/>
          </w:tcPr>
          <w:p w14:paraId="6744B934" w14:textId="05F0AD9A" w:rsidR="00353A94" w:rsidRPr="00A40D1B" w:rsidRDefault="00353A94" w:rsidP="0030284B">
            <w:pPr>
              <w:pStyle w:val="Prrafodelista"/>
              <w:numPr>
                <w:ilvl w:val="0"/>
                <w:numId w:val="25"/>
              </w:numPr>
              <w:spacing w:after="60"/>
              <w:ind w:right="142" w:hanging="720"/>
              <w:contextualSpacing w:val="0"/>
              <w:rPr>
                <w:rFonts w:ascii="Arial" w:hAnsi="Arial" w:cs="Arial"/>
              </w:rPr>
            </w:pPr>
            <w:r w:rsidRPr="00A40D1B">
              <w:rPr>
                <w:rFonts w:ascii="Arial" w:hAnsi="Arial" w:cs="Arial"/>
              </w:rPr>
              <w:t>ENG-OA-RON-SE-EL-ET-0013</w:t>
            </w:r>
            <w:r w:rsidR="00AB0F51">
              <w:rPr>
                <w:rFonts w:ascii="Arial" w:hAnsi="Arial" w:cs="Arial"/>
              </w:rPr>
              <w:t xml:space="preserve">: </w:t>
            </w:r>
            <w:r w:rsidRPr="00A40D1B">
              <w:rPr>
                <w:rFonts w:ascii="Arial" w:hAnsi="Arial" w:cs="Arial"/>
              </w:rPr>
              <w:t>Especificación Técnica Armarios</w:t>
            </w:r>
            <w:r>
              <w:rPr>
                <w:rFonts w:ascii="Arial" w:hAnsi="Arial" w:cs="Arial"/>
              </w:rPr>
              <w:t>.</w:t>
            </w:r>
          </w:p>
        </w:tc>
      </w:tr>
      <w:tr w:rsidR="00353A94" w:rsidRPr="00A40D1B" w14:paraId="02B7680F" w14:textId="77777777" w:rsidTr="0030284B">
        <w:trPr>
          <w:trHeight w:val="300"/>
        </w:trPr>
        <w:tc>
          <w:tcPr>
            <w:tcW w:w="0" w:type="auto"/>
            <w:noWrap/>
            <w:hideMark/>
          </w:tcPr>
          <w:p w14:paraId="5E33C272" w14:textId="2FE38966" w:rsidR="00353A94" w:rsidRPr="00A40D1B" w:rsidRDefault="00353A94" w:rsidP="0030284B">
            <w:pPr>
              <w:pStyle w:val="Prrafodelista"/>
              <w:numPr>
                <w:ilvl w:val="0"/>
                <w:numId w:val="25"/>
              </w:numPr>
              <w:spacing w:after="60"/>
              <w:ind w:right="142" w:hanging="720"/>
              <w:contextualSpacing w:val="0"/>
              <w:rPr>
                <w:rFonts w:ascii="Arial" w:hAnsi="Arial" w:cs="Arial"/>
              </w:rPr>
            </w:pPr>
            <w:r w:rsidRPr="00A40D1B">
              <w:rPr>
                <w:rFonts w:ascii="Arial" w:hAnsi="Arial" w:cs="Arial"/>
              </w:rPr>
              <w:t>ENG-OA-RON-SE-EL-ET-0014</w:t>
            </w:r>
            <w:r w:rsidR="00AB0F51">
              <w:rPr>
                <w:rFonts w:ascii="Arial" w:hAnsi="Arial" w:cs="Arial"/>
              </w:rPr>
              <w:t>:</w:t>
            </w:r>
            <w:r w:rsidRPr="00A40D1B">
              <w:rPr>
                <w:rFonts w:ascii="Arial" w:hAnsi="Arial" w:cs="Arial"/>
              </w:rPr>
              <w:t xml:space="preserve"> Especificación Técnica Cajas de Agrupamiento</w:t>
            </w:r>
            <w:r>
              <w:rPr>
                <w:rFonts w:ascii="Arial" w:hAnsi="Arial" w:cs="Arial"/>
              </w:rPr>
              <w:t>.</w:t>
            </w:r>
          </w:p>
        </w:tc>
      </w:tr>
      <w:tr w:rsidR="00353A94" w:rsidRPr="00A40D1B" w14:paraId="48A38FA9" w14:textId="77777777" w:rsidTr="0030284B">
        <w:trPr>
          <w:trHeight w:val="300"/>
        </w:trPr>
        <w:tc>
          <w:tcPr>
            <w:tcW w:w="0" w:type="auto"/>
            <w:noWrap/>
          </w:tcPr>
          <w:p w14:paraId="511FB65B" w14:textId="7FCB25DC" w:rsidR="00353A94" w:rsidRPr="00A40D1B" w:rsidRDefault="00353A94" w:rsidP="0030284B">
            <w:pPr>
              <w:pStyle w:val="Prrafodelista"/>
              <w:numPr>
                <w:ilvl w:val="0"/>
                <w:numId w:val="25"/>
              </w:numPr>
              <w:spacing w:after="60"/>
              <w:ind w:right="142" w:hanging="720"/>
              <w:contextualSpacing w:val="0"/>
              <w:rPr>
                <w:rFonts w:ascii="Arial" w:hAnsi="Arial" w:cs="Arial"/>
              </w:rPr>
            </w:pPr>
            <w:r w:rsidRPr="00A40D1B">
              <w:rPr>
                <w:rFonts w:ascii="Arial" w:hAnsi="Arial" w:cs="Arial"/>
              </w:rPr>
              <w:t>ENG-OA-RON-SE-EL-ET-0015</w:t>
            </w:r>
            <w:r w:rsidR="00AB0F51">
              <w:rPr>
                <w:rFonts w:ascii="Arial" w:hAnsi="Arial" w:cs="Arial"/>
              </w:rPr>
              <w:t>:</w:t>
            </w:r>
            <w:r>
              <w:rPr>
                <w:rFonts w:ascii="Arial" w:hAnsi="Arial" w:cs="Arial"/>
              </w:rPr>
              <w:t xml:space="preserve"> </w:t>
            </w:r>
            <w:r w:rsidRPr="00A40D1B">
              <w:rPr>
                <w:rFonts w:ascii="Arial" w:hAnsi="Arial" w:cs="Arial"/>
              </w:rPr>
              <w:t>Especificación Técnica Cargador y Banco de Baterías</w:t>
            </w:r>
            <w:r>
              <w:rPr>
                <w:rFonts w:ascii="Arial" w:hAnsi="Arial" w:cs="Arial"/>
              </w:rPr>
              <w:t>.</w:t>
            </w:r>
          </w:p>
        </w:tc>
      </w:tr>
      <w:tr w:rsidR="00353A94" w:rsidRPr="00A40D1B" w14:paraId="041811CE" w14:textId="77777777" w:rsidTr="0030284B">
        <w:trPr>
          <w:trHeight w:val="300"/>
        </w:trPr>
        <w:tc>
          <w:tcPr>
            <w:tcW w:w="0" w:type="auto"/>
            <w:noWrap/>
          </w:tcPr>
          <w:p w14:paraId="45CB25A1" w14:textId="177FCDF9" w:rsidR="00353A94" w:rsidRPr="00A40D1B" w:rsidRDefault="00353A94" w:rsidP="0030284B">
            <w:pPr>
              <w:pStyle w:val="Prrafodelista"/>
              <w:numPr>
                <w:ilvl w:val="0"/>
                <w:numId w:val="25"/>
              </w:numPr>
              <w:spacing w:after="60"/>
              <w:ind w:right="142" w:hanging="720"/>
              <w:contextualSpacing w:val="0"/>
              <w:rPr>
                <w:rFonts w:ascii="Arial" w:hAnsi="Arial" w:cs="Arial"/>
              </w:rPr>
            </w:pPr>
            <w:r w:rsidRPr="00A40D1B">
              <w:rPr>
                <w:rFonts w:ascii="Arial" w:hAnsi="Arial" w:cs="Arial"/>
              </w:rPr>
              <w:t>ENG-OA-RON-SE-EL-ET-0019</w:t>
            </w:r>
            <w:r w:rsidR="00AB0F51">
              <w:rPr>
                <w:rFonts w:ascii="Arial" w:hAnsi="Arial" w:cs="Arial"/>
              </w:rPr>
              <w:t>:</w:t>
            </w:r>
            <w:r>
              <w:rPr>
                <w:rFonts w:ascii="Arial" w:hAnsi="Arial" w:cs="Arial"/>
              </w:rPr>
              <w:t xml:space="preserve"> </w:t>
            </w:r>
            <w:r w:rsidRPr="00A40D1B">
              <w:rPr>
                <w:rFonts w:ascii="Arial" w:hAnsi="Arial" w:cs="Arial"/>
              </w:rPr>
              <w:t>Especificación Técnica Grupo Electrógeno</w:t>
            </w:r>
            <w:r>
              <w:rPr>
                <w:rFonts w:ascii="Arial" w:hAnsi="Arial" w:cs="Arial"/>
              </w:rPr>
              <w:t>.</w:t>
            </w:r>
          </w:p>
          <w:p w14:paraId="1D6F6629" w14:textId="3A15EB38"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lastRenderedPageBreak/>
              <w:t>ENG-OA-RON-SE-EL-ET-0023</w:t>
            </w:r>
            <w:r w:rsidR="00AB0F51">
              <w:rPr>
                <w:rFonts w:ascii="Arial" w:hAnsi="Arial" w:cs="Arial"/>
              </w:rPr>
              <w:t>:</w:t>
            </w:r>
            <w:r>
              <w:rPr>
                <w:rFonts w:ascii="Arial" w:hAnsi="Arial" w:cs="Arial"/>
              </w:rPr>
              <w:t xml:space="preserve"> </w:t>
            </w:r>
            <w:r w:rsidRPr="00A40D1B">
              <w:rPr>
                <w:rFonts w:ascii="Arial" w:hAnsi="Arial" w:cs="Arial"/>
              </w:rPr>
              <w:t>Especificación Técnica Tableros SSAA</w:t>
            </w:r>
            <w:r>
              <w:rPr>
                <w:rFonts w:ascii="Arial" w:hAnsi="Arial" w:cs="Arial"/>
              </w:rPr>
              <w:t>.</w:t>
            </w:r>
            <w:r w:rsidRPr="00A40D1B">
              <w:rPr>
                <w:rFonts w:ascii="Arial" w:hAnsi="Arial" w:cs="Arial"/>
              </w:rPr>
              <w:t xml:space="preserve"> </w:t>
            </w:r>
          </w:p>
          <w:p w14:paraId="55AEF01C" w14:textId="3CE051DC"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ENG-OA-RON-SE-EL-ET-0018</w:t>
            </w:r>
            <w:r w:rsidR="00AB0F51">
              <w:rPr>
                <w:rFonts w:ascii="Arial" w:hAnsi="Arial" w:cs="Arial"/>
              </w:rPr>
              <w:t>:</w:t>
            </w:r>
            <w:r>
              <w:rPr>
                <w:rFonts w:ascii="Arial" w:hAnsi="Arial" w:cs="Arial"/>
              </w:rPr>
              <w:t xml:space="preserve"> </w:t>
            </w:r>
            <w:r w:rsidRPr="00A40D1B">
              <w:rPr>
                <w:rFonts w:ascii="Arial" w:hAnsi="Arial" w:cs="Arial"/>
              </w:rPr>
              <w:t>Especificación Técnica Equipos Control, Protección y Medida</w:t>
            </w:r>
            <w:r>
              <w:rPr>
                <w:rFonts w:ascii="Arial" w:hAnsi="Arial" w:cs="Arial"/>
              </w:rPr>
              <w:t>.</w:t>
            </w:r>
          </w:p>
          <w:p w14:paraId="333E4B5F" w14:textId="55666BDF"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ENG-OA-RON-SE-EL-ET-0024</w:t>
            </w:r>
            <w:r w:rsidR="00AB0F51">
              <w:rPr>
                <w:rFonts w:ascii="Arial" w:hAnsi="Arial" w:cs="Arial"/>
              </w:rPr>
              <w:t>:</w:t>
            </w:r>
            <w:r w:rsidRPr="00A40D1B">
              <w:rPr>
                <w:rFonts w:ascii="Arial" w:hAnsi="Arial" w:cs="Arial"/>
              </w:rPr>
              <w:t xml:space="preserve"> Especificación Técnica TP Cargables</w:t>
            </w:r>
            <w:r>
              <w:rPr>
                <w:rFonts w:ascii="Arial" w:hAnsi="Arial" w:cs="Arial"/>
              </w:rPr>
              <w:t>.</w:t>
            </w:r>
          </w:p>
          <w:p w14:paraId="77DE563F" w14:textId="0CC80EDC"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ENG-OA-RON-SE-CL-PT-002</w:t>
            </w:r>
            <w:r w:rsidR="00AB0F51">
              <w:rPr>
                <w:rFonts w:ascii="Arial" w:hAnsi="Arial" w:cs="Arial"/>
              </w:rPr>
              <w:t>:</w:t>
            </w:r>
            <w:r>
              <w:rPr>
                <w:rFonts w:ascii="Arial" w:hAnsi="Arial" w:cs="Arial"/>
              </w:rPr>
              <w:t xml:space="preserve"> </w:t>
            </w:r>
            <w:r w:rsidRPr="00A40D1B">
              <w:rPr>
                <w:rFonts w:ascii="Arial" w:hAnsi="Arial" w:cs="Arial"/>
              </w:rPr>
              <w:t>Disposición General en Terreno</w:t>
            </w:r>
            <w:r>
              <w:rPr>
                <w:rFonts w:ascii="Arial" w:hAnsi="Arial" w:cs="Arial"/>
              </w:rPr>
              <w:t>.</w:t>
            </w:r>
          </w:p>
          <w:p w14:paraId="279FADD1" w14:textId="643CAC62"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ENG-OA-RON-SE-EL-ED-001</w:t>
            </w:r>
            <w:r w:rsidR="00AB0F51">
              <w:rPr>
                <w:rFonts w:ascii="Arial" w:hAnsi="Arial" w:cs="Arial"/>
              </w:rPr>
              <w:t>:</w:t>
            </w:r>
            <w:r w:rsidRPr="00A40D1B">
              <w:rPr>
                <w:rFonts w:ascii="Arial" w:hAnsi="Arial" w:cs="Arial"/>
              </w:rPr>
              <w:t xml:space="preserve"> Disposición de equipos Patio 220 kV - Planta y lista de equipos</w:t>
            </w:r>
            <w:r>
              <w:rPr>
                <w:rFonts w:ascii="Arial" w:hAnsi="Arial" w:cs="Arial"/>
              </w:rPr>
              <w:t>.</w:t>
            </w:r>
          </w:p>
          <w:p w14:paraId="33DBF960" w14:textId="09DE692F"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ENG-OA-RON-SE-EL-ED-002</w:t>
            </w:r>
            <w:r w:rsidR="00AB0F51">
              <w:rPr>
                <w:rFonts w:ascii="Arial" w:hAnsi="Arial" w:cs="Arial"/>
              </w:rPr>
              <w:t>:</w:t>
            </w:r>
            <w:r w:rsidRPr="00A40D1B">
              <w:rPr>
                <w:rFonts w:ascii="Arial" w:hAnsi="Arial" w:cs="Arial"/>
              </w:rPr>
              <w:t xml:space="preserve"> Disposición de equipos Patio 220 kV </w:t>
            </w:r>
            <w:r>
              <w:rPr>
                <w:rFonts w:ascii="Arial" w:hAnsi="Arial" w:cs="Arial"/>
              </w:rPr>
              <w:t>–</w:t>
            </w:r>
            <w:r w:rsidRPr="00A40D1B">
              <w:rPr>
                <w:rFonts w:ascii="Arial" w:hAnsi="Arial" w:cs="Arial"/>
              </w:rPr>
              <w:t xml:space="preserve"> Secciones</w:t>
            </w:r>
            <w:r>
              <w:rPr>
                <w:rFonts w:ascii="Arial" w:hAnsi="Arial" w:cs="Arial"/>
              </w:rPr>
              <w:t>.</w:t>
            </w:r>
          </w:p>
          <w:p w14:paraId="18FAB889" w14:textId="221287C8"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ENG-OA-RON-SE-EL-ED-003</w:t>
            </w:r>
            <w:r w:rsidR="00AB0F51">
              <w:rPr>
                <w:rFonts w:ascii="Arial" w:hAnsi="Arial" w:cs="Arial"/>
              </w:rPr>
              <w:t>:</w:t>
            </w:r>
            <w:r w:rsidRPr="00A40D1B">
              <w:rPr>
                <w:rFonts w:ascii="Arial" w:hAnsi="Arial" w:cs="Arial"/>
              </w:rPr>
              <w:t xml:space="preserve"> Disposición de Equipos en Sala</w:t>
            </w:r>
            <w:r>
              <w:rPr>
                <w:rFonts w:ascii="Arial" w:hAnsi="Arial" w:cs="Arial"/>
              </w:rPr>
              <w:t>.</w:t>
            </w:r>
            <w:r w:rsidRPr="00A40D1B">
              <w:rPr>
                <w:rFonts w:ascii="Arial" w:hAnsi="Arial" w:cs="Arial"/>
              </w:rPr>
              <w:t xml:space="preserve"> </w:t>
            </w:r>
          </w:p>
          <w:p w14:paraId="65861F62" w14:textId="7A07FDDA"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ENG-OA-RON-SE-EL-EM-003</w:t>
            </w:r>
            <w:r w:rsidR="00AB0F51">
              <w:rPr>
                <w:rFonts w:ascii="Arial" w:hAnsi="Arial" w:cs="Arial"/>
              </w:rPr>
              <w:t>:</w:t>
            </w:r>
            <w:r w:rsidRPr="00A40D1B">
              <w:rPr>
                <w:rFonts w:ascii="Arial" w:hAnsi="Arial" w:cs="Arial"/>
              </w:rPr>
              <w:t xml:space="preserve"> Malla de Puesta a Tierra subterránea – Planta y detalles</w:t>
            </w:r>
            <w:r>
              <w:rPr>
                <w:rFonts w:ascii="Arial" w:hAnsi="Arial" w:cs="Arial"/>
              </w:rPr>
              <w:t>.</w:t>
            </w:r>
          </w:p>
          <w:p w14:paraId="656ED49B" w14:textId="28018F76"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ENG-OA-RON-SE-EL-EM-001</w:t>
            </w:r>
            <w:r w:rsidR="00AB0F51">
              <w:rPr>
                <w:rFonts w:ascii="Arial" w:hAnsi="Arial" w:cs="Arial"/>
              </w:rPr>
              <w:t>:</w:t>
            </w:r>
            <w:r w:rsidRPr="00A40D1B">
              <w:rPr>
                <w:rFonts w:ascii="Arial" w:hAnsi="Arial" w:cs="Arial"/>
              </w:rPr>
              <w:t xml:space="preserve"> Malla de Puesta a Tierra en Sala SSAA y SSGG – Planta</w:t>
            </w:r>
            <w:r>
              <w:rPr>
                <w:rFonts w:ascii="Arial" w:hAnsi="Arial" w:cs="Arial"/>
              </w:rPr>
              <w:t>.</w:t>
            </w:r>
          </w:p>
          <w:p w14:paraId="67DF2EA0" w14:textId="51D39464"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ENG-OA-RON-SE-EL-EM-002</w:t>
            </w:r>
            <w:r w:rsidR="00AB0F51">
              <w:rPr>
                <w:rFonts w:ascii="Arial" w:hAnsi="Arial" w:cs="Arial"/>
              </w:rPr>
              <w:t>:</w:t>
            </w:r>
            <w:r w:rsidRPr="00A40D1B">
              <w:rPr>
                <w:rFonts w:ascii="Arial" w:hAnsi="Arial" w:cs="Arial"/>
              </w:rPr>
              <w:t xml:space="preserve"> Malla de puesta a tierra aérea - Planta y Detalles</w:t>
            </w:r>
            <w:r>
              <w:rPr>
                <w:rFonts w:ascii="Arial" w:hAnsi="Arial" w:cs="Arial"/>
              </w:rPr>
              <w:t>.</w:t>
            </w:r>
          </w:p>
          <w:p w14:paraId="780C94AD" w14:textId="6EA62DC4"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ENG-OA-RON-SE-EL-LU-001</w:t>
            </w:r>
            <w:r w:rsidR="00AB0F51">
              <w:rPr>
                <w:rFonts w:ascii="Arial" w:hAnsi="Arial" w:cs="Arial"/>
              </w:rPr>
              <w:t>:</w:t>
            </w:r>
            <w:r w:rsidRPr="00A40D1B">
              <w:rPr>
                <w:rFonts w:ascii="Arial" w:hAnsi="Arial" w:cs="Arial"/>
              </w:rPr>
              <w:t xml:space="preserve"> Alumbrado exterior y Enchufes del patio – Planta y detalles</w:t>
            </w:r>
            <w:r>
              <w:rPr>
                <w:rFonts w:ascii="Arial" w:hAnsi="Arial" w:cs="Arial"/>
              </w:rPr>
              <w:t>.</w:t>
            </w:r>
          </w:p>
          <w:p w14:paraId="15B0A7E9" w14:textId="6EA1BD24"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ENG-OA-RON-SE-CL-PT-001</w:t>
            </w:r>
            <w:r w:rsidR="00AB0F51">
              <w:rPr>
                <w:rFonts w:ascii="Arial" w:hAnsi="Arial" w:cs="Arial"/>
              </w:rPr>
              <w:t>:</w:t>
            </w:r>
            <w:r w:rsidRPr="00A40D1B">
              <w:rPr>
                <w:rFonts w:ascii="Arial" w:hAnsi="Arial" w:cs="Arial"/>
              </w:rPr>
              <w:t xml:space="preserve"> Plano de Demoliciones</w:t>
            </w:r>
            <w:r>
              <w:rPr>
                <w:rFonts w:ascii="Arial" w:hAnsi="Arial" w:cs="Arial"/>
              </w:rPr>
              <w:t>.</w:t>
            </w:r>
          </w:p>
          <w:p w14:paraId="35266140" w14:textId="54ED579D"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ENG-OA-RON-SE-CL-DF-001</w:t>
            </w:r>
            <w:r w:rsidR="00AB0F51">
              <w:rPr>
                <w:rFonts w:ascii="Arial" w:hAnsi="Arial" w:cs="Arial"/>
              </w:rPr>
              <w:t xml:space="preserve">: </w:t>
            </w:r>
            <w:r w:rsidRPr="00A40D1B">
              <w:rPr>
                <w:rFonts w:ascii="Arial" w:hAnsi="Arial" w:cs="Arial"/>
              </w:rPr>
              <w:t>Disposición General de Fundaciones</w:t>
            </w:r>
            <w:r>
              <w:rPr>
                <w:rFonts w:ascii="Arial" w:hAnsi="Arial" w:cs="Arial"/>
              </w:rPr>
              <w:t>.</w:t>
            </w:r>
          </w:p>
          <w:p w14:paraId="1C6D924B" w14:textId="437BA63A"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ENG-OA-RON-SE-CL-PT-003</w:t>
            </w:r>
            <w:r w:rsidR="00AB0F51">
              <w:rPr>
                <w:rFonts w:ascii="Arial" w:hAnsi="Arial" w:cs="Arial"/>
              </w:rPr>
              <w:t>:</w:t>
            </w:r>
            <w:r w:rsidRPr="00A40D1B">
              <w:rPr>
                <w:rFonts w:ascii="Arial" w:hAnsi="Arial" w:cs="Arial"/>
              </w:rPr>
              <w:t xml:space="preserve"> Planta general de estructuras</w:t>
            </w:r>
            <w:r>
              <w:rPr>
                <w:rFonts w:ascii="Arial" w:hAnsi="Arial" w:cs="Arial"/>
              </w:rPr>
              <w:t>.</w:t>
            </w:r>
          </w:p>
          <w:p w14:paraId="32920A02" w14:textId="0BA5393B"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ENG-OA-RON-SE-CL-CA-001</w:t>
            </w:r>
            <w:r w:rsidR="00AB0F51">
              <w:rPr>
                <w:rFonts w:ascii="Arial" w:hAnsi="Arial" w:cs="Arial"/>
              </w:rPr>
              <w:t>:</w:t>
            </w:r>
            <w:r w:rsidRPr="00A40D1B">
              <w:rPr>
                <w:rFonts w:ascii="Arial" w:hAnsi="Arial" w:cs="Arial"/>
              </w:rPr>
              <w:t xml:space="preserve"> Canalizaciones, Cámaras, Trincheras (Canaletas) y Bancos de Ductos de Patios</w:t>
            </w:r>
            <w:r>
              <w:rPr>
                <w:rFonts w:ascii="Arial" w:hAnsi="Arial" w:cs="Arial"/>
              </w:rPr>
              <w:t>.</w:t>
            </w:r>
          </w:p>
          <w:p w14:paraId="2796C280" w14:textId="4298D350"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ENG-OA-RON-SE-CL-MT-001</w:t>
            </w:r>
            <w:r w:rsidR="00AB0F51">
              <w:rPr>
                <w:rFonts w:ascii="Arial" w:hAnsi="Arial" w:cs="Arial"/>
              </w:rPr>
              <w:t>:</w:t>
            </w:r>
            <w:r w:rsidRPr="00A40D1B">
              <w:rPr>
                <w:rFonts w:ascii="Arial" w:hAnsi="Arial" w:cs="Arial"/>
              </w:rPr>
              <w:t xml:space="preserve"> Adecuación de Terreno - Planta y perfiles</w:t>
            </w:r>
            <w:r>
              <w:rPr>
                <w:rFonts w:ascii="Arial" w:hAnsi="Arial" w:cs="Arial"/>
              </w:rPr>
              <w:t>.</w:t>
            </w:r>
          </w:p>
          <w:p w14:paraId="5DB05ED2" w14:textId="5EE867AF" w:rsidR="00353A94" w:rsidRPr="00A40D1B" w:rsidRDefault="00353A94" w:rsidP="0030284B">
            <w:pPr>
              <w:pStyle w:val="Prrafodelista"/>
              <w:numPr>
                <w:ilvl w:val="0"/>
                <w:numId w:val="25"/>
              </w:numPr>
              <w:spacing w:after="60"/>
              <w:ind w:right="1378" w:hanging="720"/>
              <w:rPr>
                <w:rFonts w:ascii="Arial" w:hAnsi="Arial" w:cs="Arial"/>
              </w:rPr>
            </w:pPr>
            <w:r w:rsidRPr="00A40D1B">
              <w:rPr>
                <w:rFonts w:ascii="Arial" w:hAnsi="Arial" w:cs="Arial"/>
              </w:rPr>
              <w:t>ENG-OA-RON-SE-CL-VI-001</w:t>
            </w:r>
            <w:r w:rsidR="00AB0F51">
              <w:rPr>
                <w:rFonts w:ascii="Arial" w:hAnsi="Arial" w:cs="Arial"/>
              </w:rPr>
              <w:t>:</w:t>
            </w:r>
            <w:r w:rsidRPr="00A40D1B">
              <w:rPr>
                <w:rFonts w:ascii="Arial" w:hAnsi="Arial" w:cs="Arial"/>
              </w:rPr>
              <w:t xml:space="preserve"> Caminos Interiores y exteriores y accesos</w:t>
            </w:r>
            <w:r w:rsidR="001342D1">
              <w:rPr>
                <w:rFonts w:ascii="Arial" w:hAnsi="Arial" w:cs="Arial"/>
              </w:rPr>
              <w:t xml:space="preserve"> </w:t>
            </w:r>
            <w:r w:rsidRPr="00A40D1B">
              <w:rPr>
                <w:rFonts w:ascii="Arial" w:hAnsi="Arial" w:cs="Arial"/>
              </w:rPr>
              <w:t>(vialidad) (Georreferenciado)</w:t>
            </w:r>
            <w:r>
              <w:rPr>
                <w:rFonts w:ascii="Arial" w:hAnsi="Arial" w:cs="Arial"/>
              </w:rPr>
              <w:t>.</w:t>
            </w:r>
          </w:p>
          <w:p w14:paraId="52329294" w14:textId="3D4F31AD"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ENG-OA-RON-SE-CL-CE-001</w:t>
            </w:r>
            <w:r w:rsidR="00AB0F51">
              <w:rPr>
                <w:rFonts w:ascii="Arial" w:hAnsi="Arial" w:cs="Arial"/>
              </w:rPr>
              <w:t>:</w:t>
            </w:r>
            <w:r w:rsidRPr="00A40D1B">
              <w:rPr>
                <w:rFonts w:ascii="Arial" w:hAnsi="Arial" w:cs="Arial"/>
              </w:rPr>
              <w:t xml:space="preserve"> Plano Cerco Perimetral (externo e interno) de patio-Planta y Detalles</w:t>
            </w:r>
            <w:r>
              <w:rPr>
                <w:rFonts w:ascii="Arial" w:hAnsi="Arial" w:cs="Arial"/>
              </w:rPr>
              <w:t>.</w:t>
            </w:r>
          </w:p>
          <w:p w14:paraId="792E0E01" w14:textId="34D868BD"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ENG-OA-RON-SE-CL-AT-001</w:t>
            </w:r>
            <w:r w:rsidR="00AB0F51">
              <w:rPr>
                <w:rFonts w:ascii="Arial" w:hAnsi="Arial" w:cs="Arial"/>
              </w:rPr>
              <w:t>:</w:t>
            </w:r>
            <w:r w:rsidRPr="00A40D1B">
              <w:rPr>
                <w:rFonts w:ascii="Arial" w:hAnsi="Arial" w:cs="Arial"/>
              </w:rPr>
              <w:t xml:space="preserve"> Plano de Drenajes</w:t>
            </w:r>
            <w:r>
              <w:rPr>
                <w:rFonts w:ascii="Arial" w:hAnsi="Arial" w:cs="Arial"/>
              </w:rPr>
              <w:t>.</w:t>
            </w:r>
          </w:p>
          <w:p w14:paraId="76DC3F2F" w14:textId="61035B1D"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ENG-OA-RON-SE-EL-EU-001</w:t>
            </w:r>
            <w:r w:rsidR="00AB0F51">
              <w:rPr>
                <w:rFonts w:ascii="Arial" w:hAnsi="Arial" w:cs="Arial"/>
              </w:rPr>
              <w:t>:</w:t>
            </w:r>
            <w:r w:rsidRPr="00A40D1B">
              <w:rPr>
                <w:rFonts w:ascii="Arial" w:hAnsi="Arial" w:cs="Arial"/>
              </w:rPr>
              <w:t xml:space="preserve"> Diagrama unilineal simplificado 220 kV</w:t>
            </w:r>
            <w:r>
              <w:rPr>
                <w:rFonts w:ascii="Arial" w:hAnsi="Arial" w:cs="Arial"/>
              </w:rPr>
              <w:t>.</w:t>
            </w:r>
          </w:p>
          <w:p w14:paraId="7A70F3F8" w14:textId="06C0F7CD"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ENG-OA-RON-SE-EL-EU-002</w:t>
            </w:r>
            <w:r w:rsidR="00AB0F51">
              <w:rPr>
                <w:rFonts w:ascii="Arial" w:hAnsi="Arial" w:cs="Arial"/>
              </w:rPr>
              <w:t xml:space="preserve">: </w:t>
            </w:r>
            <w:r w:rsidRPr="00A40D1B">
              <w:rPr>
                <w:rFonts w:ascii="Arial" w:hAnsi="Arial" w:cs="Arial"/>
              </w:rPr>
              <w:t>Diagrama unilineal funcional 220 kV</w:t>
            </w:r>
            <w:r>
              <w:rPr>
                <w:rFonts w:ascii="Arial" w:hAnsi="Arial" w:cs="Arial"/>
              </w:rPr>
              <w:t>.</w:t>
            </w:r>
          </w:p>
          <w:p w14:paraId="5A4C61B6" w14:textId="364DF8A5"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ENG-OA-RON-SE-EL-EU-004</w:t>
            </w:r>
            <w:r w:rsidR="00AB0F51">
              <w:rPr>
                <w:rFonts w:ascii="Arial" w:hAnsi="Arial" w:cs="Arial"/>
              </w:rPr>
              <w:t>:</w:t>
            </w:r>
            <w:r w:rsidRPr="00A40D1B">
              <w:rPr>
                <w:rFonts w:ascii="Arial" w:hAnsi="Arial" w:cs="Arial"/>
              </w:rPr>
              <w:t xml:space="preserve"> Diagrama Unilineal de SSAA de CC</w:t>
            </w:r>
            <w:r>
              <w:rPr>
                <w:rFonts w:ascii="Arial" w:hAnsi="Arial" w:cs="Arial"/>
              </w:rPr>
              <w:t>.</w:t>
            </w:r>
          </w:p>
          <w:p w14:paraId="3F4D5D42" w14:textId="0D13A5A7"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ENG-OA-RON-SE-EL-EU-003</w:t>
            </w:r>
            <w:r w:rsidR="00AB0F51">
              <w:rPr>
                <w:rFonts w:ascii="Arial" w:hAnsi="Arial" w:cs="Arial"/>
              </w:rPr>
              <w:t>:</w:t>
            </w:r>
            <w:r w:rsidRPr="00A40D1B">
              <w:rPr>
                <w:rFonts w:ascii="Arial" w:hAnsi="Arial" w:cs="Arial"/>
              </w:rPr>
              <w:t xml:space="preserve"> Diagrama Unilineal de SSAA de CA</w:t>
            </w:r>
            <w:r>
              <w:rPr>
                <w:rFonts w:ascii="Arial" w:hAnsi="Arial" w:cs="Arial"/>
              </w:rPr>
              <w:t>.</w:t>
            </w:r>
          </w:p>
          <w:p w14:paraId="15FF7429" w14:textId="467E53ED" w:rsidR="00353A94" w:rsidRPr="00A40D1B" w:rsidRDefault="00353A94" w:rsidP="0030284B">
            <w:pPr>
              <w:pStyle w:val="Prrafodelista"/>
              <w:numPr>
                <w:ilvl w:val="0"/>
                <w:numId w:val="25"/>
              </w:numPr>
              <w:spacing w:after="60"/>
              <w:ind w:right="142" w:hanging="720"/>
              <w:rPr>
                <w:rFonts w:ascii="Arial" w:hAnsi="Arial" w:cs="Arial"/>
              </w:rPr>
            </w:pPr>
            <w:r w:rsidRPr="00A40D1B">
              <w:rPr>
                <w:rFonts w:ascii="Arial" w:hAnsi="Arial" w:cs="Arial"/>
              </w:rPr>
              <w:t>ENG-OA-RON-SE-EL-DI-</w:t>
            </w:r>
            <w:r w:rsidR="00AB0F51" w:rsidRPr="00A40D1B">
              <w:rPr>
                <w:rFonts w:ascii="Arial" w:hAnsi="Arial" w:cs="Arial"/>
              </w:rPr>
              <w:t>001</w:t>
            </w:r>
            <w:r w:rsidR="00AB0F51">
              <w:rPr>
                <w:rFonts w:ascii="Arial" w:hAnsi="Arial" w:cs="Arial"/>
              </w:rPr>
              <w:t xml:space="preserve">: </w:t>
            </w:r>
            <w:r w:rsidRPr="00A40D1B">
              <w:rPr>
                <w:rFonts w:ascii="Arial" w:hAnsi="Arial" w:cs="Arial"/>
              </w:rPr>
              <w:t>Arquitectura de Control, Protección y Medida</w:t>
            </w:r>
            <w:r>
              <w:rPr>
                <w:rFonts w:ascii="Arial" w:hAnsi="Arial" w:cs="Arial"/>
              </w:rPr>
              <w:t>.</w:t>
            </w:r>
          </w:p>
        </w:tc>
      </w:tr>
    </w:tbl>
    <w:p w14:paraId="45F6947A" w14:textId="52A049A4" w:rsidR="008F7655" w:rsidRPr="00EA4DD8" w:rsidRDefault="008F7655" w:rsidP="008F7655">
      <w:pPr>
        <w:pStyle w:val="Ttulo1"/>
        <w:rPr>
          <w:rFonts w:cs="Arial"/>
          <w:szCs w:val="22"/>
          <w:lang w:val="es-CO"/>
        </w:rPr>
      </w:pPr>
      <w:bookmarkStart w:id="35" w:name="_Toc188623459"/>
      <w:bookmarkEnd w:id="33"/>
      <w:r w:rsidRPr="00EA4DD8">
        <w:rPr>
          <w:rFonts w:cs="Arial"/>
          <w:szCs w:val="22"/>
          <w:lang w:val="es-CO"/>
        </w:rPr>
        <w:lastRenderedPageBreak/>
        <w:t>DEFINICIONES Y ABREVIATURAS</w:t>
      </w:r>
      <w:bookmarkEnd w:id="35"/>
    </w:p>
    <w:p w14:paraId="337C3AB7" w14:textId="0CB121CB" w:rsidR="008F7655" w:rsidRPr="00EA4DD8" w:rsidRDefault="008F7655" w:rsidP="008F7655">
      <w:pPr>
        <w:pStyle w:val="Ttulo2"/>
        <w:keepLines w:val="0"/>
        <w:tabs>
          <w:tab w:val="left" w:pos="680"/>
        </w:tabs>
        <w:spacing w:before="240" w:after="120" w:line="240" w:lineRule="auto"/>
        <w:jc w:val="left"/>
        <w:rPr>
          <w:rFonts w:ascii="Arial" w:hAnsi="Arial" w:cs="Arial"/>
          <w:szCs w:val="22"/>
        </w:rPr>
      </w:pPr>
      <w:bookmarkStart w:id="36" w:name="_Toc188623460"/>
      <w:r w:rsidRPr="00EA4DD8">
        <w:rPr>
          <w:rFonts w:ascii="Arial" w:hAnsi="Arial" w:cs="Arial"/>
          <w:szCs w:val="22"/>
        </w:rPr>
        <w:t>Definiciones</w:t>
      </w:r>
      <w:bookmarkEnd w:id="36"/>
    </w:p>
    <w:p w14:paraId="7421B1C7"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Anexo o Anexo Técnico</w:t>
      </w:r>
      <w:r w:rsidRPr="00EA4DD8">
        <w:rPr>
          <w:sz w:val="22"/>
          <w:szCs w:val="22"/>
          <w:lang w:val="es-CO"/>
        </w:rPr>
        <w:t xml:space="preserve">: Documento que contiene las exigencias mínimas de diseño de instalaciones de transmisión y que forma parte integrante de la NT. </w:t>
      </w:r>
    </w:p>
    <w:p w14:paraId="4BAE0C17" w14:textId="440ED180" w:rsidR="008F7655" w:rsidRPr="00EA4DD8" w:rsidRDefault="008F7655" w:rsidP="008F7655">
      <w:pPr>
        <w:pStyle w:val="Para0"/>
        <w:spacing w:line="276" w:lineRule="auto"/>
        <w:ind w:left="0"/>
        <w:rPr>
          <w:sz w:val="22"/>
          <w:szCs w:val="22"/>
          <w:lang w:val="es-CO"/>
        </w:rPr>
      </w:pPr>
      <w:r w:rsidRPr="00EA4DD8">
        <w:rPr>
          <w:b/>
          <w:bCs/>
          <w:sz w:val="22"/>
          <w:szCs w:val="22"/>
          <w:lang w:val="es-CO"/>
        </w:rPr>
        <w:t xml:space="preserve">Baja tensión: </w:t>
      </w:r>
      <w:r w:rsidRPr="00EA4DD8">
        <w:rPr>
          <w:sz w:val="22"/>
          <w:szCs w:val="22"/>
          <w:lang w:val="es-CO"/>
        </w:rPr>
        <w:t xml:space="preserve">Instalaciones eléctricas con tensiones de operación menor a </w:t>
      </w:r>
      <w:r w:rsidR="00280DFA">
        <w:rPr>
          <w:sz w:val="22"/>
          <w:szCs w:val="22"/>
          <w:lang w:val="es-CO"/>
        </w:rPr>
        <w:t xml:space="preserve">1 </w:t>
      </w:r>
      <w:r w:rsidRPr="00EA4DD8">
        <w:rPr>
          <w:sz w:val="22"/>
          <w:szCs w:val="22"/>
          <w:lang w:val="es-CO"/>
        </w:rPr>
        <w:t xml:space="preserve">kV. </w:t>
      </w:r>
    </w:p>
    <w:p w14:paraId="6F129E4D" w14:textId="6503AD1C" w:rsidR="008F7655" w:rsidRPr="00EA4DD8" w:rsidRDefault="008F7655" w:rsidP="008F7655">
      <w:pPr>
        <w:pStyle w:val="Para0"/>
        <w:spacing w:line="276" w:lineRule="auto"/>
        <w:ind w:left="0"/>
        <w:rPr>
          <w:sz w:val="22"/>
          <w:szCs w:val="22"/>
          <w:lang w:val="es-CO"/>
        </w:rPr>
      </w:pPr>
      <w:r w:rsidRPr="00EA4DD8">
        <w:rPr>
          <w:b/>
          <w:sz w:val="22"/>
          <w:szCs w:val="22"/>
          <w:lang w:val="es-CO"/>
        </w:rPr>
        <w:t>Media Tensión:</w:t>
      </w:r>
      <w:r w:rsidRPr="00EA4DD8">
        <w:rPr>
          <w:sz w:val="22"/>
          <w:szCs w:val="22"/>
          <w:lang w:val="es-CO"/>
        </w:rPr>
        <w:t xml:space="preserve"> Instalaciones eléctricas con tensiones de operación desde 2,4 kV hasta 23</w:t>
      </w:r>
      <w:r w:rsidR="00353A94">
        <w:rPr>
          <w:sz w:val="22"/>
          <w:szCs w:val="22"/>
          <w:lang w:val="es-CO"/>
        </w:rPr>
        <w:t xml:space="preserve"> </w:t>
      </w:r>
      <w:r w:rsidRPr="00EA4DD8">
        <w:rPr>
          <w:sz w:val="22"/>
          <w:szCs w:val="22"/>
          <w:lang w:val="es-CO"/>
        </w:rPr>
        <w:t>kV.</w:t>
      </w:r>
    </w:p>
    <w:p w14:paraId="384FE8E8" w14:textId="59150920" w:rsidR="008F7655" w:rsidRPr="00EA4DD8" w:rsidRDefault="008F7655" w:rsidP="008F7655">
      <w:pPr>
        <w:pStyle w:val="Para0"/>
        <w:spacing w:line="276" w:lineRule="auto"/>
        <w:ind w:left="0"/>
        <w:rPr>
          <w:sz w:val="22"/>
          <w:szCs w:val="22"/>
          <w:lang w:val="es-CO"/>
        </w:rPr>
      </w:pPr>
      <w:r w:rsidRPr="00EA4DD8">
        <w:rPr>
          <w:b/>
          <w:sz w:val="22"/>
          <w:szCs w:val="22"/>
          <w:lang w:val="es-CO"/>
        </w:rPr>
        <w:t>Alta Tensión:</w:t>
      </w:r>
      <w:r w:rsidRPr="00EA4DD8">
        <w:rPr>
          <w:sz w:val="22"/>
          <w:szCs w:val="22"/>
          <w:lang w:val="es-CO"/>
        </w:rPr>
        <w:t xml:space="preserve"> Instalaciones eléctricas con tensiones de operación desde 33</w:t>
      </w:r>
      <w:r w:rsidR="00353A94">
        <w:rPr>
          <w:sz w:val="22"/>
          <w:szCs w:val="22"/>
          <w:lang w:val="es-CO"/>
        </w:rPr>
        <w:t xml:space="preserve"> </w:t>
      </w:r>
      <w:r w:rsidRPr="00EA4DD8">
        <w:rPr>
          <w:sz w:val="22"/>
          <w:szCs w:val="22"/>
          <w:lang w:val="es-CO"/>
        </w:rPr>
        <w:t xml:space="preserve">kV hasta 220 kV. </w:t>
      </w:r>
    </w:p>
    <w:p w14:paraId="6CA6ECB6" w14:textId="411FF287" w:rsidR="008F7655" w:rsidRPr="00EA4DD8" w:rsidRDefault="008F7655" w:rsidP="008F7655">
      <w:pPr>
        <w:pStyle w:val="Para0"/>
        <w:spacing w:line="276" w:lineRule="auto"/>
        <w:ind w:left="0"/>
        <w:rPr>
          <w:sz w:val="22"/>
          <w:szCs w:val="22"/>
          <w:lang w:val="es-CO"/>
        </w:rPr>
      </w:pPr>
      <w:r w:rsidRPr="00EA4DD8">
        <w:rPr>
          <w:b/>
          <w:sz w:val="22"/>
          <w:szCs w:val="22"/>
          <w:lang w:val="es-CO"/>
        </w:rPr>
        <w:t>Extra Alta tensión:</w:t>
      </w:r>
      <w:r w:rsidRPr="00EA4DD8">
        <w:rPr>
          <w:sz w:val="22"/>
          <w:szCs w:val="22"/>
          <w:lang w:val="es-CO"/>
        </w:rPr>
        <w:t xml:space="preserve"> Instalaciones eléctricas con tensiones de operación desde 345</w:t>
      </w:r>
      <w:r w:rsidR="00353A94">
        <w:rPr>
          <w:sz w:val="22"/>
          <w:szCs w:val="22"/>
          <w:lang w:val="es-CO"/>
        </w:rPr>
        <w:t xml:space="preserve"> </w:t>
      </w:r>
      <w:r w:rsidRPr="00EA4DD8">
        <w:rPr>
          <w:sz w:val="22"/>
          <w:szCs w:val="22"/>
          <w:lang w:val="es-CO"/>
        </w:rPr>
        <w:t>kV hasta 1000</w:t>
      </w:r>
      <w:r w:rsidR="00353A94">
        <w:rPr>
          <w:sz w:val="22"/>
          <w:szCs w:val="22"/>
          <w:lang w:val="es-CO"/>
        </w:rPr>
        <w:t xml:space="preserve"> </w:t>
      </w:r>
      <w:r w:rsidRPr="00EA4DD8">
        <w:rPr>
          <w:sz w:val="22"/>
          <w:szCs w:val="22"/>
          <w:lang w:val="es-CO"/>
        </w:rPr>
        <w:t xml:space="preserve">kV. </w:t>
      </w:r>
    </w:p>
    <w:p w14:paraId="5AD3F98D"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lastRenderedPageBreak/>
        <w:t>Barra</w:t>
      </w:r>
      <w:r w:rsidRPr="00EA4DD8">
        <w:rPr>
          <w:sz w:val="22"/>
          <w:szCs w:val="22"/>
          <w:lang w:val="es-CO"/>
        </w:rPr>
        <w:t xml:space="preserve">: Instalación común de un patio de subestación al cual se conectan, a través de paños, elementos tales como líneas de transmisión, transformadores, equipos de compensación reactiva, entre otros. </w:t>
      </w:r>
    </w:p>
    <w:p w14:paraId="111984BF" w14:textId="77777777" w:rsidR="008F7655" w:rsidRPr="00EA4DD8" w:rsidRDefault="008F7655" w:rsidP="008F7655">
      <w:pPr>
        <w:pStyle w:val="Para0"/>
        <w:spacing w:line="276" w:lineRule="auto"/>
        <w:ind w:left="0"/>
        <w:rPr>
          <w:sz w:val="22"/>
          <w:szCs w:val="22"/>
          <w:lang w:val="es-CO"/>
        </w:rPr>
      </w:pPr>
      <w:r w:rsidRPr="00EA4DD8">
        <w:rPr>
          <w:b/>
          <w:sz w:val="22"/>
          <w:szCs w:val="22"/>
          <w:lang w:val="es-CO"/>
        </w:rPr>
        <w:t>Paño o Bahía</w:t>
      </w:r>
      <w:r w:rsidRPr="00EA4DD8">
        <w:rPr>
          <w:sz w:val="22"/>
          <w:szCs w:val="22"/>
          <w:lang w:val="es-CO"/>
        </w:rPr>
        <w:t>: También denominado Bahía, corresponde a un conjunto de equipamientos que permite conectar un Elemento Serie o Paralelo al ST, compuesto, en general, por interruptor, desconectadores, transformadores de medida, pararrayos, trampas de onda, condensadores de acoplamiento, entre otros.</w:t>
      </w:r>
    </w:p>
    <w:p w14:paraId="1B0643CB"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 xml:space="preserve">Central clamp: </w:t>
      </w:r>
      <w:r w:rsidRPr="00EA4DD8">
        <w:rPr>
          <w:sz w:val="22"/>
          <w:szCs w:val="22"/>
          <w:lang w:val="es-CO"/>
        </w:rPr>
        <w:t xml:space="preserve">Tipo de bushing de porcelana no cementada y que no tiene mordazas de sujeción, no sometido a esfuerzos de flexión, que se mantiene unido y sellado sólo por efecto de resortes internos que comprimen las partes. </w:t>
      </w:r>
    </w:p>
    <w:p w14:paraId="5A638342"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Air Insulated Substation (AIS):</w:t>
      </w:r>
      <w:r w:rsidRPr="00EA4DD8">
        <w:rPr>
          <w:sz w:val="22"/>
          <w:szCs w:val="22"/>
          <w:lang w:val="es-CO"/>
        </w:rPr>
        <w:t xml:space="preserve"> Subestación aislada en Aire, aísla el potencial a tierra de las partes energizadas por aire.</w:t>
      </w:r>
    </w:p>
    <w:p w14:paraId="36AF63E1"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Gas Insulated Substation (GIS)</w:t>
      </w:r>
      <w:r w:rsidRPr="00EA4DD8">
        <w:rPr>
          <w:sz w:val="22"/>
          <w:szCs w:val="22"/>
          <w:lang w:val="es-CO"/>
        </w:rPr>
        <w:t xml:space="preserve">: Subestación aislada en gas SF6 u otro gas aislante. </w:t>
      </w:r>
    </w:p>
    <w:p w14:paraId="01976D9B"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Gas Insulated Line (GIL)</w:t>
      </w:r>
      <w:r w:rsidRPr="00EA4DD8">
        <w:rPr>
          <w:sz w:val="22"/>
          <w:szCs w:val="22"/>
          <w:lang w:val="es-CO"/>
        </w:rPr>
        <w:t xml:space="preserve">: Línea de alta tensión aislada en gas SF6 u otro gas aislante. </w:t>
      </w:r>
    </w:p>
    <w:p w14:paraId="295495FF"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Hybrid Insulated Substation (HIS)</w:t>
      </w:r>
      <w:r w:rsidRPr="00EA4DD8">
        <w:rPr>
          <w:sz w:val="22"/>
          <w:szCs w:val="22"/>
          <w:lang w:val="es-CO"/>
        </w:rPr>
        <w:t xml:space="preserve">: Subestación conformada por elementos aislados en gas y elementos aislados en aire, tales como interruptores, desconectadores, transformadores de medida, entre otros. </w:t>
      </w:r>
    </w:p>
    <w:p w14:paraId="1F81C900" w14:textId="77777777" w:rsidR="008F7655" w:rsidRPr="00EA4DD8" w:rsidRDefault="008F7655" w:rsidP="008F7655">
      <w:pPr>
        <w:autoSpaceDE w:val="0"/>
        <w:autoSpaceDN w:val="0"/>
        <w:adjustRightInd w:val="0"/>
        <w:rPr>
          <w:rFonts w:ascii="Arial" w:hAnsi="Arial" w:cs="Arial"/>
          <w:b/>
          <w:color w:val="000000"/>
        </w:rPr>
      </w:pPr>
      <w:r w:rsidRPr="00EA4DD8">
        <w:rPr>
          <w:rFonts w:ascii="Arial" w:hAnsi="Arial" w:cs="Arial"/>
          <w:b/>
          <w:bCs/>
        </w:rPr>
        <w:t>Estructura alta de subestaciones:</w:t>
      </w:r>
      <w:r w:rsidRPr="00EA4DD8">
        <w:rPr>
          <w:rFonts w:ascii="Arial" w:hAnsi="Arial" w:cs="Arial"/>
          <w:b/>
          <w:color w:val="000000"/>
        </w:rPr>
        <w:t xml:space="preserve"> </w:t>
      </w:r>
      <w:r w:rsidRPr="00EA4DD8">
        <w:rPr>
          <w:rFonts w:ascii="Arial" w:hAnsi="Arial" w:cs="Arial"/>
        </w:rPr>
        <w:t>Estructura de soporte de conductores que corresponde a marcos de línea, marcos de barra y pilar de cable de guardia.</w:t>
      </w:r>
      <w:r w:rsidRPr="00EA4DD8">
        <w:rPr>
          <w:rFonts w:ascii="Arial" w:hAnsi="Arial" w:cs="Arial"/>
          <w:b/>
          <w:color w:val="000000"/>
        </w:rPr>
        <w:t xml:space="preserve"> </w:t>
      </w:r>
    </w:p>
    <w:p w14:paraId="5108BAD6" w14:textId="77777777" w:rsidR="008F7655" w:rsidRPr="00EA4DD8" w:rsidRDefault="008F7655" w:rsidP="008F7655">
      <w:pPr>
        <w:autoSpaceDE w:val="0"/>
        <w:autoSpaceDN w:val="0"/>
        <w:adjustRightInd w:val="0"/>
        <w:spacing w:before="240"/>
        <w:rPr>
          <w:rFonts w:ascii="Arial" w:hAnsi="Arial" w:cs="Arial"/>
          <w:b/>
          <w:color w:val="000000"/>
        </w:rPr>
      </w:pPr>
      <w:r w:rsidRPr="00EA4DD8">
        <w:rPr>
          <w:rFonts w:ascii="Arial" w:hAnsi="Arial" w:cs="Arial"/>
          <w:b/>
          <w:bCs/>
        </w:rPr>
        <w:t>Estructura baja de subestaciones:</w:t>
      </w:r>
      <w:r w:rsidRPr="00EA4DD8">
        <w:rPr>
          <w:rFonts w:ascii="Arial" w:hAnsi="Arial" w:cs="Arial"/>
          <w:b/>
          <w:color w:val="000000"/>
        </w:rPr>
        <w:t xml:space="preserve"> </w:t>
      </w:r>
      <w:r w:rsidRPr="00EA4DD8">
        <w:rPr>
          <w:rFonts w:ascii="Arial" w:hAnsi="Arial" w:cs="Arial"/>
        </w:rPr>
        <w:t>Estructura de soporte diseñada para el montaje de los equipos primarios de patio, tales como los desconectadores, pararrayos, transformadores de corriente y de potencial y aisladores de pedestal, entre otros</w:t>
      </w:r>
      <w:r w:rsidRPr="00EA4DD8">
        <w:rPr>
          <w:rFonts w:ascii="Arial" w:hAnsi="Arial" w:cs="Arial"/>
          <w:b/>
        </w:rPr>
        <w:t>.</w:t>
      </w:r>
      <w:r w:rsidRPr="00EA4DD8">
        <w:rPr>
          <w:rFonts w:ascii="Arial" w:hAnsi="Arial" w:cs="Arial"/>
          <w:b/>
          <w:color w:val="000000"/>
        </w:rPr>
        <w:t xml:space="preserve"> </w:t>
      </w:r>
    </w:p>
    <w:p w14:paraId="56F47DEB"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Interruptor tanque vivo</w:t>
      </w:r>
      <w:r w:rsidRPr="00EA4DD8">
        <w:rPr>
          <w:sz w:val="22"/>
          <w:szCs w:val="22"/>
          <w:lang w:val="es-CO"/>
        </w:rPr>
        <w:t>: Interruptor de poder que tiene su cámara de ruptura al potencial de servicio de la subestación.</w:t>
      </w:r>
    </w:p>
    <w:p w14:paraId="7C8F7E2E"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Interruptor tanque muerto</w:t>
      </w:r>
      <w:r w:rsidRPr="00EA4DD8">
        <w:rPr>
          <w:sz w:val="22"/>
          <w:szCs w:val="22"/>
          <w:lang w:val="es-CO"/>
        </w:rPr>
        <w:t xml:space="preserve">: Interruptor de poder que tiene su cámara de ruptura dentro de un estanque o envolvente metálica conectada a tierra. </w:t>
      </w:r>
    </w:p>
    <w:p w14:paraId="27E89470"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 xml:space="preserve">Malla de puesta a tierra: </w:t>
      </w:r>
      <w:r w:rsidRPr="00EA4DD8">
        <w:rPr>
          <w:sz w:val="22"/>
          <w:szCs w:val="22"/>
          <w:lang w:val="es-CO"/>
        </w:rPr>
        <w:t xml:space="preserve">Sistema de electrodos de tierra interconectados, compuesto por un número de conductores desnudos enterrados que conforman un reticulado, el cual proporciona una base de potencial común de conexión a tierra para los dispositivos eléctricos o estructuras metálicas, y a su vez proporciona protección a las personas minimizando el peligro a la exposición a altos voltajes de paso o de contacto. </w:t>
      </w:r>
    </w:p>
    <w:p w14:paraId="20934B8E"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Optical Ground Wire (OPGW)</w:t>
      </w:r>
      <w:r w:rsidRPr="00EA4DD8">
        <w:rPr>
          <w:sz w:val="22"/>
          <w:szCs w:val="22"/>
          <w:lang w:val="es-CO"/>
        </w:rPr>
        <w:t xml:space="preserve">: Cable de guardia, que puede ser de diversos materiales según su aplicación, y que tiene incorporado fibra óptica para uso en comunicaciones. </w:t>
      </w:r>
    </w:p>
    <w:p w14:paraId="4DC64946" w14:textId="697625AF" w:rsidR="008F7655" w:rsidRPr="00EA4DD8" w:rsidRDefault="008F7655" w:rsidP="008F7655">
      <w:pPr>
        <w:pStyle w:val="Para0"/>
        <w:spacing w:line="276" w:lineRule="auto"/>
        <w:ind w:left="0"/>
        <w:rPr>
          <w:sz w:val="22"/>
          <w:szCs w:val="22"/>
          <w:lang w:val="es-CO"/>
        </w:rPr>
      </w:pPr>
      <w:r w:rsidRPr="00EA4DD8">
        <w:rPr>
          <w:b/>
          <w:bCs/>
          <w:sz w:val="22"/>
          <w:szCs w:val="22"/>
          <w:lang w:val="es-CO"/>
        </w:rPr>
        <w:t>Pararrayos</w:t>
      </w:r>
      <w:r w:rsidR="00353A94">
        <w:rPr>
          <w:b/>
          <w:bCs/>
          <w:sz w:val="22"/>
          <w:szCs w:val="22"/>
          <w:lang w:val="es-CO"/>
        </w:rPr>
        <w:t xml:space="preserve"> o descargador de sobretensiones</w:t>
      </w:r>
      <w:r w:rsidRPr="00EA4DD8">
        <w:rPr>
          <w:sz w:val="22"/>
          <w:szCs w:val="22"/>
          <w:lang w:val="es-CO"/>
        </w:rPr>
        <w:t xml:space="preserve">: Elemento limitador de sobretensiones conectado directamente entre las fases y tierra. </w:t>
      </w:r>
    </w:p>
    <w:p w14:paraId="4AF5CF3B"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 xml:space="preserve">Sistema de puesta a tierra: </w:t>
      </w:r>
      <w:r w:rsidRPr="00EA4DD8">
        <w:rPr>
          <w:sz w:val="22"/>
          <w:szCs w:val="22"/>
          <w:lang w:val="es-CO"/>
        </w:rPr>
        <w:t xml:space="preserve">Conjunto de elementos conductores continuos de un sistema eléctrico específico, que conectan los equipos eléctricos con el terreno o una masa metálica. </w:t>
      </w:r>
      <w:r w:rsidRPr="00EA4DD8">
        <w:rPr>
          <w:sz w:val="22"/>
          <w:szCs w:val="22"/>
          <w:lang w:val="es-CO"/>
        </w:rPr>
        <w:lastRenderedPageBreak/>
        <w:t xml:space="preserve">Comprende la puesta a tierra y la red equipotencial de cables que normalmente no conducen corriente, y todas las instalaciones de puesta a tierra interconectadas en un sistema específico. </w:t>
      </w:r>
    </w:p>
    <w:p w14:paraId="531BEB3D"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Subestación digital</w:t>
      </w:r>
      <w:r w:rsidRPr="00EA4DD8">
        <w:rPr>
          <w:sz w:val="22"/>
          <w:szCs w:val="22"/>
          <w:lang w:val="es-CO"/>
        </w:rPr>
        <w:t>: Subestación cuya comunicación es realizada de manera digital mediante IEDs y una red de comunicaciones, a través de la cual se realiza el envío de datos.</w:t>
      </w:r>
    </w:p>
    <w:p w14:paraId="711C7712" w14:textId="77777777" w:rsidR="008F7655" w:rsidRPr="00EA4DD8" w:rsidRDefault="008F7655" w:rsidP="008F7655">
      <w:pPr>
        <w:pStyle w:val="Para0"/>
        <w:spacing w:line="276" w:lineRule="auto"/>
        <w:ind w:left="0"/>
        <w:rPr>
          <w:sz w:val="22"/>
          <w:szCs w:val="22"/>
          <w:lang w:val="es-CO"/>
        </w:rPr>
      </w:pPr>
      <w:r w:rsidRPr="00EA4DD8">
        <w:rPr>
          <w:b/>
          <w:sz w:val="22"/>
          <w:szCs w:val="22"/>
          <w:lang w:val="es-CO"/>
        </w:rPr>
        <w:t xml:space="preserve">Transformador de poder: </w:t>
      </w:r>
      <w:r w:rsidRPr="00EA4DD8">
        <w:rPr>
          <w:sz w:val="22"/>
          <w:szCs w:val="22"/>
          <w:lang w:val="es-CO"/>
        </w:rPr>
        <w:t>Dispositivo eléctrico que por inducción electromagnética transfiere energía eléctrica de uno o más circuitos, a uno o más circuitos a la misma frecuencia, usualmente aumentado o disminuyendo los valores de tensión y corriente eléctricas.</w:t>
      </w:r>
    </w:p>
    <w:p w14:paraId="6C10EDAA" w14:textId="77777777" w:rsidR="008F7655" w:rsidRPr="00EA4DD8" w:rsidRDefault="008F7655" w:rsidP="008F7655">
      <w:pPr>
        <w:pStyle w:val="Para0"/>
        <w:spacing w:line="276" w:lineRule="auto"/>
        <w:ind w:left="0"/>
        <w:rPr>
          <w:sz w:val="22"/>
          <w:szCs w:val="22"/>
          <w:lang w:val="es-CO"/>
        </w:rPr>
      </w:pPr>
      <w:r w:rsidRPr="00EA4DD8">
        <w:rPr>
          <w:b/>
          <w:sz w:val="22"/>
          <w:szCs w:val="22"/>
          <w:lang w:val="es-CO"/>
        </w:rPr>
        <w:t>Transformador de medida:</w:t>
      </w:r>
      <w:r w:rsidRPr="00EA4DD8">
        <w:rPr>
          <w:sz w:val="22"/>
          <w:szCs w:val="22"/>
          <w:lang w:val="es-CO"/>
        </w:rPr>
        <w:t xml:space="preserve"> Un transformador de medida es un dispositivo que se conecta a las redes eléctricas para que conviertan las amplitudes relativas de voltaje y corriente en un circuito AC, en corrientes y tensiones de una manera proporcional en magnitud y en fase.</w:t>
      </w:r>
    </w:p>
    <w:p w14:paraId="607A83F9" w14:textId="77777777" w:rsidR="008F7655" w:rsidRPr="00EA4DD8" w:rsidRDefault="008F7655" w:rsidP="008F7655">
      <w:pPr>
        <w:pStyle w:val="Para0"/>
        <w:spacing w:line="276" w:lineRule="auto"/>
        <w:ind w:left="0"/>
        <w:rPr>
          <w:sz w:val="22"/>
          <w:szCs w:val="22"/>
          <w:lang w:val="es-CO"/>
        </w:rPr>
      </w:pPr>
      <w:r w:rsidRPr="00EA4DD8">
        <w:rPr>
          <w:b/>
          <w:bCs/>
          <w:sz w:val="22"/>
          <w:szCs w:val="22"/>
          <w:lang w:val="es-CO"/>
        </w:rPr>
        <w:t>Transformadores de medida no convencionales (NCIT)</w:t>
      </w:r>
      <w:r w:rsidRPr="00EA4DD8">
        <w:rPr>
          <w:sz w:val="22"/>
          <w:szCs w:val="22"/>
          <w:lang w:val="es-CO"/>
        </w:rPr>
        <w:t xml:space="preserve">: Transformadores de medida que no utilizan núcleos magnéticos para efectuar la medición de corriente o voltaje. </w:t>
      </w:r>
    </w:p>
    <w:p w14:paraId="5725D2FA" w14:textId="66CC122C" w:rsidR="008F7655" w:rsidRPr="00EA4DD8" w:rsidRDefault="008F7655" w:rsidP="008F7655">
      <w:pPr>
        <w:pStyle w:val="Para0"/>
        <w:spacing w:line="276" w:lineRule="auto"/>
        <w:ind w:left="0"/>
        <w:rPr>
          <w:sz w:val="22"/>
          <w:szCs w:val="22"/>
          <w:lang w:val="es-CO"/>
        </w:rPr>
      </w:pPr>
      <w:r w:rsidRPr="00EA4DD8">
        <w:rPr>
          <w:b/>
          <w:sz w:val="22"/>
          <w:szCs w:val="22"/>
          <w:lang w:val="es-CO"/>
        </w:rPr>
        <w:t>Sistema de Transmisión</w:t>
      </w:r>
      <w:r w:rsidRPr="00EA4DD8">
        <w:rPr>
          <w:sz w:val="22"/>
          <w:szCs w:val="22"/>
          <w:lang w:val="es-CO"/>
        </w:rPr>
        <w:t>: Conjunto de líneas y subestaciones eléctricas que forman parte de un sistema eléctrico, y que no están destinadas a prestar el servicio público de distribución</w:t>
      </w:r>
      <w:r w:rsidR="00353A94">
        <w:rPr>
          <w:sz w:val="22"/>
          <w:szCs w:val="22"/>
          <w:lang w:val="es-CO"/>
        </w:rPr>
        <w:t>.</w:t>
      </w:r>
    </w:p>
    <w:p w14:paraId="611BB3C2" w14:textId="77777777" w:rsidR="008F7655" w:rsidRPr="00EA4DD8" w:rsidRDefault="008F7655" w:rsidP="008F7655">
      <w:pPr>
        <w:pStyle w:val="Para0"/>
        <w:spacing w:line="276" w:lineRule="auto"/>
        <w:ind w:left="0"/>
        <w:rPr>
          <w:sz w:val="22"/>
          <w:szCs w:val="22"/>
          <w:lang w:val="es-CO"/>
        </w:rPr>
      </w:pPr>
      <w:r w:rsidRPr="00EA4DD8">
        <w:rPr>
          <w:b/>
          <w:sz w:val="22"/>
          <w:szCs w:val="22"/>
          <w:lang w:val="es-CO"/>
        </w:rPr>
        <w:t>Sistema de Transmisión Dedicado:</w:t>
      </w:r>
      <w:r w:rsidRPr="00EA4DD8">
        <w:rPr>
          <w:sz w:val="22"/>
          <w:szCs w:val="22"/>
          <w:lang w:val="es-CO"/>
        </w:rPr>
        <w:t xml:space="preserve"> Los sistemas de transmisión dedicados estarán constituidos por las líneas y subestaciones eléctricas radiales, que encontrándose interconectadas al Sistema Eléctrico, están dispuestas esencialmente para el suministro de energía eléctrica a usuarios no sometidos a regulación de precios o para inyectar la producción de las centrales generadoras al SI.</w:t>
      </w:r>
    </w:p>
    <w:p w14:paraId="7ECC0BBD" w14:textId="77777777" w:rsidR="008F7655" w:rsidRPr="00EA4DD8" w:rsidRDefault="008F7655" w:rsidP="008F7655">
      <w:pPr>
        <w:pStyle w:val="Para0"/>
        <w:spacing w:line="276" w:lineRule="auto"/>
        <w:ind w:left="0"/>
        <w:rPr>
          <w:sz w:val="22"/>
          <w:szCs w:val="22"/>
          <w:lang w:val="es-CO"/>
        </w:rPr>
      </w:pPr>
      <w:r w:rsidRPr="00EA4DD8">
        <w:rPr>
          <w:b/>
          <w:sz w:val="22"/>
          <w:szCs w:val="22"/>
          <w:lang w:val="es-CO"/>
        </w:rPr>
        <w:t>Sistema de Transmisión Nacional:</w:t>
      </w:r>
      <w:r w:rsidRPr="00EA4DD8">
        <w:rPr>
          <w:sz w:val="22"/>
          <w:szCs w:val="22"/>
          <w:lang w:val="es-CO"/>
        </w:rPr>
        <w:t xml:space="preserve"> El sistema de transmisión nacional es aquel sistema que permite la conformación de un mercado eléctrico común, interconectando los demás segmentos de la transmisión, y estará constituido por las líneas y subestaciones eléctricas que permiten el desarrollo de este mercado y posibilitan el abastecimiento de la totalidad de la demanda del sistema eléctrico, frente a diferentes escenarios de disponibilidad de las instalaciones de generación, incluyendo situaciones de contingencia y falla, considerando las exigencias de calidad y seguridad de servicio establecidas en la Ley, los reglamentos y las normas técnicas.</w:t>
      </w:r>
    </w:p>
    <w:p w14:paraId="74EB51EF" w14:textId="77777777" w:rsidR="008F7655" w:rsidRPr="00EA4DD8" w:rsidRDefault="008F7655" w:rsidP="008F7655">
      <w:pPr>
        <w:pStyle w:val="Para0"/>
        <w:spacing w:line="276" w:lineRule="auto"/>
        <w:ind w:left="0"/>
        <w:rPr>
          <w:sz w:val="22"/>
          <w:szCs w:val="22"/>
          <w:lang w:val="es-CO"/>
        </w:rPr>
      </w:pPr>
      <w:r w:rsidRPr="00EA4DD8">
        <w:rPr>
          <w:b/>
          <w:sz w:val="22"/>
          <w:szCs w:val="22"/>
          <w:lang w:val="es-CO"/>
        </w:rPr>
        <w:t>Sistema de Transmisión para Polos de Desarrollo</w:t>
      </w:r>
      <w:r w:rsidRPr="00EA4DD8">
        <w:rPr>
          <w:sz w:val="22"/>
          <w:szCs w:val="22"/>
          <w:lang w:val="es-CO"/>
        </w:rPr>
        <w:t xml:space="preserve">: Los sistemas de transmisión para polos de desarrollo estarán constituidos por las líneas y subestaciones eléctricas, destinadas a transportar la energía eléctrica producida por medios de generación ubicados en un mismo polo de desarrollo, hacia el sistema de transmisión, haciendo un uso eficiente del territorio nacional. </w:t>
      </w:r>
    </w:p>
    <w:p w14:paraId="02B33CD5" w14:textId="77777777" w:rsidR="008F7655" w:rsidRPr="00EA4DD8" w:rsidRDefault="008F7655" w:rsidP="008F7655">
      <w:pPr>
        <w:pStyle w:val="Para0"/>
        <w:spacing w:line="276" w:lineRule="auto"/>
        <w:ind w:left="0"/>
        <w:rPr>
          <w:sz w:val="22"/>
          <w:szCs w:val="22"/>
          <w:lang w:val="es-CO"/>
        </w:rPr>
      </w:pPr>
      <w:r w:rsidRPr="00EA4DD8">
        <w:rPr>
          <w:b/>
          <w:sz w:val="22"/>
          <w:szCs w:val="22"/>
          <w:lang w:val="es-CO"/>
        </w:rPr>
        <w:t>Sistema de Transmisión Zonal:</w:t>
      </w:r>
      <w:r w:rsidRPr="00EA4DD8">
        <w:rPr>
          <w:sz w:val="22"/>
          <w:szCs w:val="22"/>
          <w:lang w:val="es-CO"/>
        </w:rPr>
        <w:t xml:space="preserve"> Cada sistema de transmisión zonal estará constituido por las líneas y subestaciones eléctricas dispuestas esencialmente para el abastecimiento actual o futuro de clientes regulados, territorialmente identificables, sin perjuicio del uso por parte de clientes libres o medios de generación conectados directamente o a través de sistemas de transmisión dedicada a dichos sistemas de transmisión. </w:t>
      </w:r>
    </w:p>
    <w:p w14:paraId="3131665C" w14:textId="77777777" w:rsidR="008F7655" w:rsidRPr="00EA4DD8" w:rsidRDefault="008F7655" w:rsidP="008F7655">
      <w:pPr>
        <w:pStyle w:val="Para0"/>
        <w:spacing w:line="276" w:lineRule="auto"/>
        <w:ind w:left="0"/>
        <w:rPr>
          <w:sz w:val="22"/>
          <w:szCs w:val="22"/>
          <w:lang w:val="es-CO"/>
        </w:rPr>
      </w:pPr>
      <w:r w:rsidRPr="00EA4DD8">
        <w:rPr>
          <w:b/>
          <w:sz w:val="22"/>
          <w:szCs w:val="22"/>
          <w:lang w:val="es-CO"/>
        </w:rPr>
        <w:t>Subestación Eléctrica</w:t>
      </w:r>
      <w:r w:rsidRPr="00EA4DD8">
        <w:rPr>
          <w:sz w:val="22"/>
          <w:szCs w:val="22"/>
          <w:lang w:val="es-CO"/>
        </w:rPr>
        <w:t xml:space="preserve">: Instalación eléctrica del Sistema de Transmisión que forma parte de un sistema eléctrico, encargada de realizar transformación de tensión, frecuencia, o conexión de dos o más circuitos de líneas de transmisión. </w:t>
      </w:r>
    </w:p>
    <w:p w14:paraId="0D444924" w14:textId="77777777" w:rsidR="009952B5" w:rsidRPr="00EA4DD8" w:rsidRDefault="008F7655" w:rsidP="009952B5">
      <w:pPr>
        <w:rPr>
          <w:rFonts w:ascii="Arial" w:hAnsi="Arial" w:cs="Arial"/>
        </w:rPr>
      </w:pPr>
      <w:r w:rsidRPr="00EA4DD8">
        <w:rPr>
          <w:rFonts w:ascii="Arial" w:hAnsi="Arial" w:cs="Arial"/>
          <w:b/>
        </w:rPr>
        <w:t>Apantallamiento o Malla de Puesta a Tierra Aérea:</w:t>
      </w:r>
      <w:r w:rsidRPr="00EA4DD8">
        <w:rPr>
          <w:rFonts w:ascii="Arial" w:hAnsi="Arial" w:cs="Arial"/>
        </w:rPr>
        <w:t xml:space="preserve"> Sistema integral usado para reducir los daños físicos que pueden ser causados por el rayo a un ser vivo o a una estructura. Se puede </w:t>
      </w:r>
      <w:r w:rsidRPr="00EA4DD8">
        <w:rPr>
          <w:rFonts w:ascii="Arial" w:hAnsi="Arial" w:cs="Arial"/>
        </w:rPr>
        <w:lastRenderedPageBreak/>
        <w:t>considerar la medida más efectiva para proteger las estructuras contra los daños físicos causado por las descargas eléctricas atmosféricas. Este sistema usualmente consiste tanto de una protección externa, una interna y medida de seguridad y protección personal contra rayos.</w:t>
      </w:r>
    </w:p>
    <w:p w14:paraId="1698A8D9" w14:textId="77777777" w:rsidR="009952B5" w:rsidRPr="00EA4DD8" w:rsidRDefault="009952B5" w:rsidP="009952B5">
      <w:pPr>
        <w:pStyle w:val="Ttulo2"/>
        <w:keepLines w:val="0"/>
        <w:tabs>
          <w:tab w:val="left" w:pos="680"/>
        </w:tabs>
        <w:spacing w:before="240" w:after="120" w:line="240" w:lineRule="auto"/>
        <w:jc w:val="left"/>
        <w:rPr>
          <w:rFonts w:ascii="Arial" w:hAnsi="Arial" w:cs="Arial"/>
          <w:szCs w:val="22"/>
        </w:rPr>
      </w:pPr>
      <w:bookmarkStart w:id="37" w:name="_Toc153193552"/>
      <w:bookmarkStart w:id="38" w:name="_Toc188623461"/>
      <w:r w:rsidRPr="00EA4DD8">
        <w:rPr>
          <w:rFonts w:ascii="Arial" w:hAnsi="Arial" w:cs="Arial"/>
          <w:szCs w:val="22"/>
        </w:rPr>
        <w:t>Abreviaturas</w:t>
      </w:r>
      <w:bookmarkEnd w:id="37"/>
      <w:bookmarkEnd w:id="38"/>
    </w:p>
    <w:p w14:paraId="79925A14" w14:textId="77777777" w:rsidR="009952B5" w:rsidRPr="00EA4DD8" w:rsidRDefault="009952B5" w:rsidP="009952B5">
      <w:pPr>
        <w:pStyle w:val="Para0"/>
        <w:ind w:left="0"/>
        <w:rPr>
          <w:sz w:val="22"/>
          <w:szCs w:val="22"/>
          <w:lang w:val="es-CO"/>
        </w:rPr>
      </w:pPr>
      <w:r w:rsidRPr="00EA4DD8">
        <w:rPr>
          <w:sz w:val="22"/>
          <w:szCs w:val="22"/>
          <w:lang w:val="es-CO"/>
        </w:rPr>
        <w:t>SEN: Sistema eléctrico Nacional</w:t>
      </w:r>
    </w:p>
    <w:p w14:paraId="7E96BBE1" w14:textId="77777777" w:rsidR="009952B5" w:rsidRPr="00EA4DD8" w:rsidRDefault="009952B5" w:rsidP="009952B5">
      <w:pPr>
        <w:pStyle w:val="Para0"/>
        <w:ind w:left="0"/>
        <w:rPr>
          <w:sz w:val="22"/>
          <w:szCs w:val="22"/>
          <w:lang w:val="es-CO"/>
        </w:rPr>
      </w:pPr>
      <w:r w:rsidRPr="00EA4DD8">
        <w:rPr>
          <w:sz w:val="22"/>
          <w:szCs w:val="22"/>
          <w:lang w:val="es-CO"/>
        </w:rPr>
        <w:t xml:space="preserve">ST: Sistema de Transmisión. </w:t>
      </w:r>
    </w:p>
    <w:p w14:paraId="77B2A870" w14:textId="77777777" w:rsidR="009952B5" w:rsidRPr="00EA4DD8" w:rsidRDefault="009952B5" w:rsidP="009952B5">
      <w:pPr>
        <w:pStyle w:val="Para0"/>
        <w:ind w:left="0"/>
        <w:rPr>
          <w:sz w:val="22"/>
          <w:szCs w:val="22"/>
          <w:lang w:val="es-CO"/>
        </w:rPr>
      </w:pPr>
      <w:r w:rsidRPr="00EA4DD8">
        <w:rPr>
          <w:sz w:val="22"/>
          <w:szCs w:val="22"/>
          <w:lang w:val="es-CO"/>
        </w:rPr>
        <w:t>STN: Sistema de Transmisión Nacional.</w:t>
      </w:r>
    </w:p>
    <w:p w14:paraId="1BF4BAB7" w14:textId="77777777" w:rsidR="009952B5" w:rsidRPr="00EA4DD8" w:rsidRDefault="009952B5" w:rsidP="009952B5">
      <w:pPr>
        <w:pStyle w:val="Para0"/>
        <w:ind w:left="0"/>
        <w:rPr>
          <w:sz w:val="22"/>
          <w:szCs w:val="22"/>
          <w:lang w:val="es-CO"/>
        </w:rPr>
      </w:pPr>
      <w:r w:rsidRPr="00EA4DD8">
        <w:rPr>
          <w:sz w:val="22"/>
          <w:szCs w:val="22"/>
          <w:lang w:val="es-CO"/>
        </w:rPr>
        <w:t>STD: Sistema de Transmisión Dedicado</w:t>
      </w:r>
    </w:p>
    <w:p w14:paraId="16ABB2DC" w14:textId="77777777" w:rsidR="009952B5" w:rsidRPr="00EA4DD8" w:rsidRDefault="009952B5" w:rsidP="009952B5">
      <w:pPr>
        <w:pStyle w:val="Para0"/>
        <w:ind w:left="0"/>
        <w:rPr>
          <w:sz w:val="22"/>
          <w:szCs w:val="22"/>
          <w:lang w:val="es-CO"/>
        </w:rPr>
      </w:pPr>
      <w:r w:rsidRPr="00EA4DD8">
        <w:rPr>
          <w:sz w:val="22"/>
          <w:szCs w:val="22"/>
          <w:lang w:val="es-CO"/>
        </w:rPr>
        <w:t xml:space="preserve">STZ: sistema de Transmisión Zonal. </w:t>
      </w:r>
    </w:p>
    <w:p w14:paraId="53F9541F" w14:textId="77777777" w:rsidR="009952B5" w:rsidRPr="00EA4DD8" w:rsidRDefault="009952B5" w:rsidP="009952B5">
      <w:pPr>
        <w:pStyle w:val="Para0"/>
        <w:ind w:left="0"/>
        <w:rPr>
          <w:sz w:val="22"/>
          <w:szCs w:val="22"/>
          <w:lang w:val="es-CO"/>
        </w:rPr>
      </w:pPr>
      <w:r w:rsidRPr="00EA4DD8">
        <w:rPr>
          <w:sz w:val="22"/>
          <w:szCs w:val="22"/>
          <w:lang w:val="es-CO"/>
        </w:rPr>
        <w:t>STPD: Sistema de Transmisión para Polos de Desarrollo.</w:t>
      </w:r>
    </w:p>
    <w:p w14:paraId="1F1D1DED" w14:textId="77777777" w:rsidR="009952B5" w:rsidRPr="00EA4DD8" w:rsidRDefault="009952B5" w:rsidP="009952B5">
      <w:pPr>
        <w:pStyle w:val="Para0"/>
        <w:ind w:left="0"/>
        <w:rPr>
          <w:sz w:val="22"/>
          <w:szCs w:val="22"/>
          <w:lang w:val="es-CO"/>
        </w:rPr>
      </w:pPr>
      <w:r w:rsidRPr="00EA4DD8">
        <w:rPr>
          <w:sz w:val="22"/>
          <w:szCs w:val="22"/>
          <w:lang w:val="es-CO"/>
        </w:rPr>
        <w:t xml:space="preserve">MPAT: Malla de Puesta a Tierra. </w:t>
      </w:r>
    </w:p>
    <w:p w14:paraId="3B11DFD2" w14:textId="77777777" w:rsidR="009952B5" w:rsidRPr="00EA4DD8" w:rsidRDefault="009952B5" w:rsidP="009952B5">
      <w:pPr>
        <w:pStyle w:val="Para0"/>
        <w:ind w:left="0"/>
        <w:rPr>
          <w:sz w:val="22"/>
          <w:szCs w:val="22"/>
          <w:lang w:val="es-CO"/>
        </w:rPr>
      </w:pPr>
      <w:r w:rsidRPr="00EA4DD8">
        <w:rPr>
          <w:sz w:val="22"/>
          <w:szCs w:val="22"/>
          <w:lang w:val="es-CO"/>
        </w:rPr>
        <w:t xml:space="preserve">SSEE: Subestaciones. </w:t>
      </w:r>
    </w:p>
    <w:p w14:paraId="37C44325" w14:textId="77777777" w:rsidR="009952B5" w:rsidRPr="00EA4DD8" w:rsidRDefault="009952B5" w:rsidP="009952B5">
      <w:pPr>
        <w:pStyle w:val="Para0"/>
        <w:ind w:left="0"/>
        <w:rPr>
          <w:sz w:val="22"/>
          <w:szCs w:val="22"/>
          <w:lang w:val="es-CO"/>
        </w:rPr>
      </w:pPr>
      <w:r w:rsidRPr="00EA4DD8">
        <w:rPr>
          <w:sz w:val="22"/>
          <w:szCs w:val="22"/>
          <w:lang w:val="es-CO"/>
        </w:rPr>
        <w:t xml:space="preserve">LLTT: Líneas de Transmisión. </w:t>
      </w:r>
    </w:p>
    <w:p w14:paraId="7F50C3B2" w14:textId="77777777" w:rsidR="009952B5" w:rsidRPr="00EA4DD8" w:rsidRDefault="009952B5" w:rsidP="009952B5">
      <w:pPr>
        <w:pStyle w:val="Para0"/>
        <w:ind w:left="0"/>
        <w:rPr>
          <w:sz w:val="22"/>
          <w:szCs w:val="22"/>
          <w:lang w:val="es-CO"/>
        </w:rPr>
      </w:pPr>
      <w:r w:rsidRPr="00EA4DD8">
        <w:rPr>
          <w:sz w:val="22"/>
          <w:szCs w:val="22"/>
          <w:lang w:val="es-CO"/>
        </w:rPr>
        <w:t xml:space="preserve">CEN: Coordinador Eléctrico Nacional. </w:t>
      </w:r>
    </w:p>
    <w:p w14:paraId="58707B06" w14:textId="77777777" w:rsidR="009952B5" w:rsidRPr="00EA4DD8" w:rsidRDefault="009952B5" w:rsidP="009952B5">
      <w:pPr>
        <w:pStyle w:val="Para0"/>
        <w:ind w:left="0"/>
        <w:rPr>
          <w:sz w:val="22"/>
          <w:szCs w:val="22"/>
          <w:lang w:val="es-CO"/>
        </w:rPr>
      </w:pPr>
      <w:r w:rsidRPr="00EA4DD8">
        <w:rPr>
          <w:sz w:val="22"/>
          <w:szCs w:val="22"/>
          <w:lang w:val="es-CO"/>
        </w:rPr>
        <w:t>CNE: Comisión Nacional de Energía.</w:t>
      </w:r>
    </w:p>
    <w:p w14:paraId="3BB70CF4" w14:textId="77777777" w:rsidR="009952B5" w:rsidRPr="00EA4DD8" w:rsidRDefault="009952B5" w:rsidP="009952B5">
      <w:pPr>
        <w:pStyle w:val="Para0"/>
        <w:ind w:left="0"/>
        <w:rPr>
          <w:sz w:val="22"/>
          <w:szCs w:val="22"/>
          <w:lang w:val="en-US"/>
        </w:rPr>
      </w:pPr>
      <w:r w:rsidRPr="00EA4DD8">
        <w:rPr>
          <w:sz w:val="22"/>
          <w:szCs w:val="22"/>
          <w:lang w:val="en-US"/>
        </w:rPr>
        <w:t xml:space="preserve">IEC: International Electrotechnical Comission. </w:t>
      </w:r>
    </w:p>
    <w:p w14:paraId="7878B0E6" w14:textId="77777777" w:rsidR="009952B5" w:rsidRPr="00EA4DD8" w:rsidRDefault="009952B5" w:rsidP="009952B5">
      <w:pPr>
        <w:pStyle w:val="Para0"/>
        <w:ind w:left="0"/>
        <w:rPr>
          <w:sz w:val="22"/>
          <w:szCs w:val="22"/>
          <w:lang w:val="en-US"/>
        </w:rPr>
      </w:pPr>
      <w:r w:rsidRPr="00EA4DD8">
        <w:rPr>
          <w:sz w:val="22"/>
          <w:szCs w:val="22"/>
          <w:lang w:val="en-US"/>
        </w:rPr>
        <w:t>IEEE: Institute of Electrical and Electronics Engineers.</w:t>
      </w:r>
    </w:p>
    <w:p w14:paraId="4927539A" w14:textId="68E9CC4B" w:rsidR="009952B5" w:rsidRPr="00EA4DD8" w:rsidRDefault="00226FF2" w:rsidP="009952B5">
      <w:pPr>
        <w:pStyle w:val="Para0"/>
        <w:ind w:left="0"/>
        <w:rPr>
          <w:sz w:val="22"/>
          <w:szCs w:val="22"/>
          <w:lang w:val="es-CO"/>
        </w:rPr>
      </w:pPr>
      <w:r w:rsidRPr="00EC6489">
        <w:rPr>
          <w:sz w:val="22"/>
          <w:szCs w:val="22"/>
          <w:lang w:val="es-CO"/>
        </w:rPr>
        <w:t>NTSyCS</w:t>
      </w:r>
      <w:r w:rsidR="009952B5" w:rsidRPr="00EA4DD8">
        <w:rPr>
          <w:sz w:val="22"/>
          <w:szCs w:val="22"/>
          <w:lang w:val="es-CO"/>
        </w:rPr>
        <w:t xml:space="preserve">: Norma Técnica de Seguridad y Calidad de Servicio. </w:t>
      </w:r>
    </w:p>
    <w:p w14:paraId="04BF1217" w14:textId="77777777" w:rsidR="009952B5" w:rsidRPr="00EA4DD8" w:rsidRDefault="009952B5" w:rsidP="009952B5">
      <w:pPr>
        <w:pStyle w:val="Para0"/>
        <w:ind w:left="0"/>
        <w:rPr>
          <w:sz w:val="22"/>
          <w:szCs w:val="22"/>
          <w:lang w:val="en-US"/>
        </w:rPr>
      </w:pPr>
      <w:r w:rsidRPr="00EA4DD8">
        <w:rPr>
          <w:sz w:val="22"/>
          <w:szCs w:val="22"/>
          <w:lang w:val="en-US"/>
        </w:rPr>
        <w:t>GIS: Gas Insulated Substation.</w:t>
      </w:r>
    </w:p>
    <w:p w14:paraId="3125B959" w14:textId="77777777" w:rsidR="009952B5" w:rsidRPr="00EA4DD8" w:rsidRDefault="009952B5" w:rsidP="009952B5">
      <w:pPr>
        <w:pStyle w:val="Para0"/>
        <w:ind w:left="0"/>
        <w:rPr>
          <w:sz w:val="22"/>
          <w:szCs w:val="22"/>
          <w:lang w:val="en-US"/>
        </w:rPr>
      </w:pPr>
      <w:r w:rsidRPr="00EA4DD8">
        <w:rPr>
          <w:sz w:val="22"/>
          <w:szCs w:val="22"/>
          <w:lang w:val="en-US"/>
        </w:rPr>
        <w:t xml:space="preserve">HIS: Hybrid Insulated Substation. </w:t>
      </w:r>
    </w:p>
    <w:p w14:paraId="0F445FA1" w14:textId="77777777" w:rsidR="009952B5" w:rsidRPr="00EA4DD8" w:rsidRDefault="009952B5" w:rsidP="009952B5">
      <w:pPr>
        <w:pStyle w:val="Para0"/>
        <w:ind w:left="0"/>
        <w:rPr>
          <w:sz w:val="22"/>
          <w:szCs w:val="22"/>
          <w:lang w:val="es-CO"/>
        </w:rPr>
      </w:pPr>
      <w:r w:rsidRPr="00EA4DD8">
        <w:rPr>
          <w:sz w:val="22"/>
          <w:szCs w:val="22"/>
          <w:lang w:val="es-CO"/>
        </w:rPr>
        <w:t xml:space="preserve">AIS: Air Insulated Substation. </w:t>
      </w:r>
    </w:p>
    <w:p w14:paraId="4D15643A" w14:textId="77777777" w:rsidR="009952B5" w:rsidRPr="00EA4DD8" w:rsidRDefault="009952B5" w:rsidP="009952B5">
      <w:pPr>
        <w:pStyle w:val="Para0"/>
        <w:ind w:left="0"/>
        <w:rPr>
          <w:sz w:val="22"/>
          <w:szCs w:val="22"/>
          <w:lang w:val="es-CO"/>
        </w:rPr>
      </w:pPr>
      <w:r w:rsidRPr="00EA4DD8">
        <w:rPr>
          <w:sz w:val="22"/>
          <w:szCs w:val="22"/>
          <w:lang w:val="es-CO"/>
        </w:rPr>
        <w:t>ATD: Anexo Técnico Diseño de Instalaciones de Transmisión.</w:t>
      </w:r>
    </w:p>
    <w:p w14:paraId="48B2DC83" w14:textId="77777777" w:rsidR="009952B5" w:rsidRPr="00EA4DD8" w:rsidRDefault="009952B5" w:rsidP="009952B5">
      <w:pPr>
        <w:pStyle w:val="Para0"/>
        <w:ind w:left="0"/>
        <w:rPr>
          <w:sz w:val="22"/>
          <w:szCs w:val="22"/>
          <w:lang w:val="es-CO"/>
        </w:rPr>
      </w:pPr>
      <w:r w:rsidRPr="00EA4DD8">
        <w:rPr>
          <w:sz w:val="22"/>
          <w:szCs w:val="22"/>
          <w:lang w:val="es-CO"/>
        </w:rPr>
        <w:t>MSNM: Metros sobre el Nivel del Mar.</w:t>
      </w:r>
    </w:p>
    <w:p w14:paraId="10C26675" w14:textId="77777777" w:rsidR="009952B5" w:rsidRPr="00EA4DD8" w:rsidRDefault="009952B5" w:rsidP="009952B5">
      <w:pPr>
        <w:pStyle w:val="Para0"/>
        <w:ind w:left="0"/>
        <w:rPr>
          <w:sz w:val="22"/>
          <w:szCs w:val="22"/>
          <w:lang w:val="es-CO"/>
        </w:rPr>
      </w:pPr>
      <w:r w:rsidRPr="00EA4DD8">
        <w:rPr>
          <w:sz w:val="22"/>
          <w:szCs w:val="22"/>
          <w:lang w:val="es-CO"/>
        </w:rPr>
        <w:t>SSAA: Servicios auxiliares.</w:t>
      </w:r>
    </w:p>
    <w:p w14:paraId="47911E1D" w14:textId="77777777" w:rsidR="009952B5" w:rsidRPr="00EA4DD8" w:rsidRDefault="009952B5" w:rsidP="009952B5">
      <w:pPr>
        <w:pStyle w:val="Ttulo2"/>
        <w:keepLines w:val="0"/>
        <w:tabs>
          <w:tab w:val="left" w:pos="680"/>
        </w:tabs>
        <w:spacing w:before="240" w:after="120" w:line="240" w:lineRule="auto"/>
        <w:jc w:val="left"/>
        <w:rPr>
          <w:rFonts w:ascii="Arial" w:hAnsi="Arial" w:cs="Arial"/>
          <w:szCs w:val="22"/>
        </w:rPr>
      </w:pPr>
      <w:bookmarkStart w:id="39" w:name="_Toc153193553"/>
      <w:bookmarkStart w:id="40" w:name="_Ref184630640"/>
      <w:bookmarkStart w:id="41" w:name="_Toc188623462"/>
      <w:r w:rsidRPr="00EA4DD8">
        <w:rPr>
          <w:rFonts w:ascii="Arial" w:hAnsi="Arial" w:cs="Arial"/>
          <w:szCs w:val="22"/>
        </w:rPr>
        <w:t>Simbología para diagramas unilineales simplificados y funcionales</w:t>
      </w:r>
      <w:bookmarkEnd w:id="39"/>
      <w:bookmarkEnd w:id="40"/>
      <w:bookmarkEnd w:id="41"/>
    </w:p>
    <w:p w14:paraId="253D11B5" w14:textId="77777777" w:rsidR="009952B5" w:rsidRPr="00EA4DD8" w:rsidRDefault="009952B5" w:rsidP="009952B5">
      <w:pPr>
        <w:rPr>
          <w:rFonts w:ascii="Arial" w:hAnsi="Arial" w:cs="Arial"/>
        </w:rPr>
      </w:pPr>
      <w:r w:rsidRPr="00EA4DD8">
        <w:rPr>
          <w:rFonts w:ascii="Arial" w:hAnsi="Arial" w:cs="Arial"/>
        </w:rPr>
        <w:t>Los diagramas unilineales deberán realizarse considerando la simbología dada por las recomendaciones del CEN en el documento “Información Técnica del Sistema Eléctrico Nacional Nomenclatura de Instalaciones” en su última versión o documento que lo reemplace, el cual está basado en lo descrito por las normas IEC 60617 e IEEE Std 315, no se permitirá la mezcla de símbolos de distintas normas. La nomenclatura de los equipos de alta tensión, llegadas de líneas y barras deberá considerar las exigencias indicadas en el documento antes mencionado.</w:t>
      </w:r>
    </w:p>
    <w:p w14:paraId="1C2E8B1B" w14:textId="4A9E660F" w:rsidR="00DC66EF" w:rsidRDefault="00DC66EF" w:rsidP="009952B5">
      <w:pPr>
        <w:rPr>
          <w:rFonts w:ascii="Arial" w:hAnsi="Arial" w:cs="Arial"/>
        </w:rPr>
      </w:pPr>
      <w:r w:rsidRPr="00EA4DD8">
        <w:rPr>
          <w:rFonts w:ascii="Arial" w:hAnsi="Arial" w:cs="Arial"/>
        </w:rPr>
        <w:t xml:space="preserve">Los niveles de tensión se deben identificar en función de la letra asignada en la </w:t>
      </w:r>
      <w:r w:rsidRPr="00EA4DD8">
        <w:rPr>
          <w:rFonts w:ascii="Arial" w:hAnsi="Arial" w:cs="Arial"/>
        </w:rPr>
        <w:fldChar w:fldCharType="begin"/>
      </w:r>
      <w:r w:rsidRPr="00EA4DD8">
        <w:rPr>
          <w:rFonts w:ascii="Arial" w:hAnsi="Arial" w:cs="Arial"/>
        </w:rPr>
        <w:instrText xml:space="preserve"> REF _Ref120799100 \h  \* MERGEFORMAT </w:instrText>
      </w:r>
      <w:r w:rsidRPr="00EA4DD8">
        <w:rPr>
          <w:rFonts w:ascii="Arial" w:hAnsi="Arial" w:cs="Arial"/>
        </w:rPr>
      </w:r>
      <w:r w:rsidRPr="00EA4DD8">
        <w:rPr>
          <w:rFonts w:ascii="Arial" w:hAnsi="Arial" w:cs="Arial"/>
        </w:rPr>
        <w:fldChar w:fldCharType="separate"/>
      </w:r>
      <w:r w:rsidR="008D7C5D" w:rsidRPr="008D7C5D">
        <w:rPr>
          <w:rFonts w:ascii="Arial" w:hAnsi="Arial" w:cs="Arial"/>
        </w:rPr>
        <w:t>Tabla N°1</w:t>
      </w:r>
      <w:r w:rsidRPr="00EA4DD8">
        <w:rPr>
          <w:rFonts w:ascii="Arial" w:hAnsi="Arial" w:cs="Arial"/>
        </w:rPr>
        <w:fldChar w:fldCharType="end"/>
      </w:r>
      <w:r w:rsidR="00A40D1B">
        <w:rPr>
          <w:rFonts w:ascii="Arial" w:hAnsi="Arial" w:cs="Arial"/>
        </w:rPr>
        <w:t>. Para el desarrollo del proyecto se considera la letra J de acuerdo al nivel de tensión de la subestación.</w:t>
      </w:r>
    </w:p>
    <w:p w14:paraId="5C7F9564" w14:textId="0A2CF2EA" w:rsidR="00A40D1B" w:rsidRPr="00EA4DD8" w:rsidRDefault="00A40D1B" w:rsidP="006C4B75">
      <w:pPr>
        <w:pStyle w:val="Ttulotablas"/>
        <w:keepNext/>
        <w:rPr>
          <w:rFonts w:cs="Arial"/>
          <w:szCs w:val="22"/>
          <w:lang w:val="es-CO"/>
        </w:rPr>
      </w:pPr>
      <w:bookmarkStart w:id="42" w:name="_Ref120799100"/>
      <w:bookmarkStart w:id="43" w:name="_Toc153193650"/>
      <w:bookmarkStart w:id="44" w:name="_Toc188623604"/>
      <w:r w:rsidRPr="00EA4DD8">
        <w:rPr>
          <w:rFonts w:cs="Arial"/>
          <w:szCs w:val="22"/>
          <w:lang w:val="es-CO"/>
        </w:rPr>
        <w:lastRenderedPageBreak/>
        <w:t>Tabla N°</w:t>
      </w:r>
      <w:r w:rsidRPr="00EA4DD8">
        <w:rPr>
          <w:rFonts w:cs="Arial"/>
          <w:szCs w:val="22"/>
          <w:lang w:val="es-CO"/>
        </w:rPr>
        <w:fldChar w:fldCharType="begin"/>
      </w:r>
      <w:r w:rsidRPr="00EA4DD8">
        <w:rPr>
          <w:rFonts w:cs="Arial"/>
          <w:szCs w:val="22"/>
          <w:lang w:val="es-CO"/>
        </w:rPr>
        <w:instrText xml:space="preserve"> SEQ Tabla \* ARABIC </w:instrText>
      </w:r>
      <w:r w:rsidRPr="00EA4DD8">
        <w:rPr>
          <w:rFonts w:cs="Arial"/>
          <w:szCs w:val="22"/>
          <w:lang w:val="es-CO"/>
        </w:rPr>
        <w:fldChar w:fldCharType="separate"/>
      </w:r>
      <w:r w:rsidR="008D7C5D">
        <w:rPr>
          <w:rFonts w:cs="Arial"/>
          <w:noProof/>
          <w:szCs w:val="22"/>
          <w:lang w:val="es-CO"/>
        </w:rPr>
        <w:t>1</w:t>
      </w:r>
      <w:r w:rsidRPr="00EA4DD8">
        <w:rPr>
          <w:rFonts w:cs="Arial"/>
          <w:szCs w:val="22"/>
          <w:lang w:val="es-CO"/>
        </w:rPr>
        <w:fldChar w:fldCharType="end"/>
      </w:r>
      <w:bookmarkEnd w:id="42"/>
      <w:r w:rsidRPr="00EA4DD8">
        <w:rPr>
          <w:rFonts w:cs="Arial"/>
          <w:szCs w:val="22"/>
          <w:lang w:val="es-CO"/>
        </w:rPr>
        <w:t xml:space="preserve"> Identificación de niveles de tensión por letra</w:t>
      </w:r>
      <w:bookmarkEnd w:id="43"/>
      <w:bookmarkEnd w:id="44"/>
    </w:p>
    <w:tbl>
      <w:tblPr>
        <w:tblW w:w="291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2190"/>
        <w:gridCol w:w="2208"/>
        <w:gridCol w:w="965"/>
      </w:tblGrid>
      <w:tr w:rsidR="00DC66EF" w:rsidRPr="00EA4DD8" w14:paraId="666E86E3" w14:textId="77777777" w:rsidTr="00A40D1B">
        <w:trPr>
          <w:trHeight w:val="283"/>
          <w:tblHeader/>
          <w:jc w:val="center"/>
        </w:trPr>
        <w:tc>
          <w:tcPr>
            <w:tcW w:w="4100" w:type="pct"/>
            <w:gridSpan w:val="2"/>
            <w:shd w:val="clear" w:color="auto" w:fill="auto"/>
            <w:tcMar>
              <w:top w:w="0" w:type="dxa"/>
              <w:left w:w="108" w:type="dxa"/>
              <w:bottom w:w="0" w:type="dxa"/>
              <w:right w:w="108" w:type="dxa"/>
            </w:tcMar>
            <w:vAlign w:val="center"/>
          </w:tcPr>
          <w:p w14:paraId="569D1A60" w14:textId="77777777" w:rsidR="00DC66EF" w:rsidRPr="00A40D1B" w:rsidRDefault="00DC66EF" w:rsidP="006C4B75">
            <w:pPr>
              <w:keepNext/>
              <w:spacing w:after="0"/>
              <w:jc w:val="center"/>
              <w:rPr>
                <w:rFonts w:ascii="Arial" w:hAnsi="Arial" w:cs="Arial"/>
                <w:b/>
                <w:bCs/>
                <w:iCs/>
                <w:color w:val="000000" w:themeColor="text1"/>
              </w:rPr>
            </w:pPr>
            <w:r w:rsidRPr="00A40D1B">
              <w:rPr>
                <w:rFonts w:ascii="Arial" w:hAnsi="Arial" w:cs="Arial"/>
                <w:b/>
                <w:bCs/>
                <w:iCs/>
                <w:color w:val="000000" w:themeColor="text1"/>
              </w:rPr>
              <w:t>Tensiones nominales del sistema (kV)</w:t>
            </w:r>
          </w:p>
        </w:tc>
        <w:tc>
          <w:tcPr>
            <w:tcW w:w="900" w:type="pct"/>
            <w:shd w:val="clear" w:color="auto" w:fill="auto"/>
            <w:vAlign w:val="center"/>
          </w:tcPr>
          <w:p w14:paraId="6409C8F0" w14:textId="77777777" w:rsidR="00DC66EF" w:rsidRPr="00A40D1B" w:rsidRDefault="00DC66EF" w:rsidP="006C4B75">
            <w:pPr>
              <w:keepNext/>
              <w:spacing w:after="0"/>
              <w:jc w:val="center"/>
              <w:rPr>
                <w:rFonts w:ascii="Arial" w:hAnsi="Arial" w:cs="Arial"/>
                <w:b/>
                <w:bCs/>
                <w:iCs/>
                <w:color w:val="000000" w:themeColor="text1"/>
              </w:rPr>
            </w:pPr>
            <w:r w:rsidRPr="00A40D1B">
              <w:rPr>
                <w:rFonts w:ascii="Arial" w:hAnsi="Arial" w:cs="Arial"/>
                <w:b/>
                <w:bCs/>
                <w:iCs/>
                <w:color w:val="000000" w:themeColor="text1"/>
              </w:rPr>
              <w:t>Letra</w:t>
            </w:r>
          </w:p>
        </w:tc>
      </w:tr>
      <w:tr w:rsidR="00DC66EF" w:rsidRPr="00EA4DD8" w14:paraId="49D291C0" w14:textId="77777777" w:rsidTr="00A40D1B">
        <w:trPr>
          <w:trHeight w:val="283"/>
          <w:jc w:val="center"/>
        </w:trPr>
        <w:tc>
          <w:tcPr>
            <w:tcW w:w="2041" w:type="pct"/>
            <w:vMerge w:val="restart"/>
            <w:tcMar>
              <w:top w:w="0" w:type="dxa"/>
              <w:left w:w="108" w:type="dxa"/>
              <w:bottom w:w="0" w:type="dxa"/>
              <w:right w:w="108" w:type="dxa"/>
            </w:tcMar>
            <w:vAlign w:val="center"/>
          </w:tcPr>
          <w:p w14:paraId="39399B4A" w14:textId="77777777" w:rsidR="00DC66EF" w:rsidRPr="00EA4DD8" w:rsidRDefault="00DC66EF" w:rsidP="006C4B75">
            <w:pPr>
              <w:keepNext/>
              <w:widowControl w:val="0"/>
              <w:spacing w:after="0" w:line="360" w:lineRule="auto"/>
              <w:jc w:val="left"/>
              <w:rPr>
                <w:rFonts w:ascii="Arial" w:hAnsi="Arial" w:cs="Arial"/>
              </w:rPr>
            </w:pPr>
            <w:r w:rsidRPr="00EA4DD8">
              <w:rPr>
                <w:rFonts w:ascii="Arial" w:hAnsi="Arial" w:cs="Arial"/>
              </w:rPr>
              <w:t>Extra Alta Tensión</w:t>
            </w:r>
          </w:p>
        </w:tc>
        <w:tc>
          <w:tcPr>
            <w:tcW w:w="2059" w:type="pct"/>
            <w:tcBorders>
              <w:right w:val="single" w:sz="4" w:space="0" w:color="auto"/>
            </w:tcBorders>
            <w:shd w:val="clear" w:color="auto" w:fill="auto"/>
            <w:vAlign w:val="center"/>
          </w:tcPr>
          <w:p w14:paraId="72074424" w14:textId="77777777" w:rsidR="00DC66EF" w:rsidRPr="00EA4DD8" w:rsidRDefault="00DC66EF" w:rsidP="006C4B75">
            <w:pPr>
              <w:keepNext/>
              <w:widowControl w:val="0"/>
              <w:spacing w:after="0" w:line="360" w:lineRule="auto"/>
              <w:jc w:val="center"/>
              <w:rPr>
                <w:rFonts w:ascii="Arial" w:hAnsi="Arial" w:cs="Arial"/>
              </w:rPr>
            </w:pPr>
            <w:r w:rsidRPr="00EA4DD8">
              <w:rPr>
                <w:rFonts w:ascii="Arial" w:hAnsi="Arial" w:cs="Arial"/>
              </w:rPr>
              <w:t>1000</w:t>
            </w:r>
          </w:p>
        </w:tc>
        <w:tc>
          <w:tcPr>
            <w:tcW w:w="900" w:type="pct"/>
            <w:tcBorders>
              <w:right w:val="single" w:sz="4" w:space="0" w:color="auto"/>
            </w:tcBorders>
            <w:vAlign w:val="center"/>
          </w:tcPr>
          <w:p w14:paraId="1BCE0640" w14:textId="77777777" w:rsidR="00DC66EF" w:rsidRPr="00EA4DD8" w:rsidRDefault="00DC66EF" w:rsidP="006C4B75">
            <w:pPr>
              <w:keepNext/>
              <w:widowControl w:val="0"/>
              <w:spacing w:after="0" w:line="360" w:lineRule="auto"/>
              <w:jc w:val="center"/>
              <w:rPr>
                <w:rFonts w:ascii="Arial" w:hAnsi="Arial" w:cs="Arial"/>
              </w:rPr>
            </w:pPr>
            <w:r w:rsidRPr="00EA4DD8">
              <w:rPr>
                <w:rFonts w:ascii="Arial" w:hAnsi="Arial" w:cs="Arial"/>
              </w:rPr>
              <w:t>M</w:t>
            </w:r>
          </w:p>
        </w:tc>
      </w:tr>
      <w:tr w:rsidR="00DC66EF" w:rsidRPr="00EA4DD8" w14:paraId="1DD4B1CC" w14:textId="77777777" w:rsidTr="00A40D1B">
        <w:trPr>
          <w:trHeight w:val="283"/>
          <w:jc w:val="center"/>
        </w:trPr>
        <w:tc>
          <w:tcPr>
            <w:tcW w:w="2041" w:type="pct"/>
            <w:vMerge/>
            <w:tcMar>
              <w:top w:w="0" w:type="dxa"/>
              <w:left w:w="108" w:type="dxa"/>
              <w:bottom w:w="0" w:type="dxa"/>
              <w:right w:w="108" w:type="dxa"/>
            </w:tcMar>
            <w:vAlign w:val="center"/>
          </w:tcPr>
          <w:p w14:paraId="2E2E5E0C" w14:textId="77777777" w:rsidR="00DC66EF" w:rsidRPr="00EA4DD8" w:rsidRDefault="00DC66EF" w:rsidP="006C4B75">
            <w:pPr>
              <w:keepNext/>
              <w:widowControl w:val="0"/>
              <w:spacing w:after="0" w:line="360" w:lineRule="auto"/>
              <w:jc w:val="left"/>
              <w:rPr>
                <w:rFonts w:ascii="Arial" w:hAnsi="Arial" w:cs="Arial"/>
              </w:rPr>
            </w:pPr>
          </w:p>
        </w:tc>
        <w:tc>
          <w:tcPr>
            <w:tcW w:w="2059" w:type="pct"/>
            <w:tcBorders>
              <w:right w:val="single" w:sz="4" w:space="0" w:color="auto"/>
            </w:tcBorders>
            <w:shd w:val="clear" w:color="auto" w:fill="auto"/>
            <w:vAlign w:val="center"/>
          </w:tcPr>
          <w:p w14:paraId="43DAD065" w14:textId="77777777" w:rsidR="00DC66EF" w:rsidRPr="00EA4DD8" w:rsidRDefault="00DC66EF" w:rsidP="006C4B75">
            <w:pPr>
              <w:keepNext/>
              <w:widowControl w:val="0"/>
              <w:spacing w:after="0" w:line="360" w:lineRule="auto"/>
              <w:jc w:val="center"/>
              <w:rPr>
                <w:rFonts w:ascii="Arial" w:hAnsi="Arial" w:cs="Arial"/>
              </w:rPr>
            </w:pPr>
            <w:r w:rsidRPr="00EA4DD8">
              <w:rPr>
                <w:rFonts w:ascii="Arial" w:hAnsi="Arial" w:cs="Arial"/>
              </w:rPr>
              <w:t>750</w:t>
            </w:r>
          </w:p>
        </w:tc>
        <w:tc>
          <w:tcPr>
            <w:tcW w:w="900" w:type="pct"/>
            <w:tcBorders>
              <w:right w:val="single" w:sz="4" w:space="0" w:color="auto"/>
            </w:tcBorders>
            <w:vAlign w:val="center"/>
          </w:tcPr>
          <w:p w14:paraId="3C798AF5" w14:textId="77777777" w:rsidR="00DC66EF" w:rsidRPr="00EA4DD8" w:rsidRDefault="00DC66EF" w:rsidP="006C4B75">
            <w:pPr>
              <w:keepNext/>
              <w:widowControl w:val="0"/>
              <w:spacing w:after="0" w:line="360" w:lineRule="auto"/>
              <w:jc w:val="center"/>
              <w:rPr>
                <w:rFonts w:ascii="Arial" w:hAnsi="Arial" w:cs="Arial"/>
              </w:rPr>
            </w:pPr>
            <w:r w:rsidRPr="00EA4DD8">
              <w:rPr>
                <w:rFonts w:ascii="Arial" w:hAnsi="Arial" w:cs="Arial"/>
              </w:rPr>
              <w:t>U</w:t>
            </w:r>
          </w:p>
        </w:tc>
      </w:tr>
      <w:tr w:rsidR="00DC66EF" w:rsidRPr="00EA4DD8" w14:paraId="392371E0" w14:textId="77777777" w:rsidTr="00A40D1B">
        <w:trPr>
          <w:trHeight w:val="283"/>
          <w:jc w:val="center"/>
        </w:trPr>
        <w:tc>
          <w:tcPr>
            <w:tcW w:w="2041" w:type="pct"/>
            <w:vMerge/>
            <w:tcMar>
              <w:top w:w="0" w:type="dxa"/>
              <w:left w:w="108" w:type="dxa"/>
              <w:bottom w:w="0" w:type="dxa"/>
              <w:right w:w="108" w:type="dxa"/>
            </w:tcMar>
            <w:vAlign w:val="center"/>
          </w:tcPr>
          <w:p w14:paraId="03B59BF5" w14:textId="77777777" w:rsidR="00DC66EF" w:rsidRPr="00EA4DD8" w:rsidRDefault="00DC66EF" w:rsidP="0099641D">
            <w:pPr>
              <w:widowControl w:val="0"/>
              <w:spacing w:after="0" w:line="360" w:lineRule="auto"/>
              <w:jc w:val="left"/>
              <w:rPr>
                <w:rFonts w:ascii="Arial" w:hAnsi="Arial" w:cs="Arial"/>
              </w:rPr>
            </w:pPr>
          </w:p>
        </w:tc>
        <w:tc>
          <w:tcPr>
            <w:tcW w:w="2059" w:type="pct"/>
            <w:shd w:val="clear" w:color="auto" w:fill="auto"/>
            <w:vAlign w:val="center"/>
          </w:tcPr>
          <w:p w14:paraId="692CA5FF"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500</w:t>
            </w:r>
          </w:p>
        </w:tc>
        <w:tc>
          <w:tcPr>
            <w:tcW w:w="900" w:type="pct"/>
            <w:vAlign w:val="center"/>
          </w:tcPr>
          <w:p w14:paraId="70E916FA"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K</w:t>
            </w:r>
          </w:p>
        </w:tc>
      </w:tr>
      <w:tr w:rsidR="00DC66EF" w:rsidRPr="00EA4DD8" w14:paraId="2B053D4E" w14:textId="77777777" w:rsidTr="00A40D1B">
        <w:trPr>
          <w:trHeight w:val="283"/>
          <w:jc w:val="center"/>
        </w:trPr>
        <w:tc>
          <w:tcPr>
            <w:tcW w:w="2041" w:type="pct"/>
            <w:vMerge/>
            <w:tcBorders>
              <w:bottom w:val="single" w:sz="4" w:space="0" w:color="auto"/>
            </w:tcBorders>
            <w:tcMar>
              <w:top w:w="0" w:type="dxa"/>
              <w:left w:w="108" w:type="dxa"/>
              <w:bottom w:w="0" w:type="dxa"/>
              <w:right w:w="108" w:type="dxa"/>
            </w:tcMar>
            <w:vAlign w:val="center"/>
          </w:tcPr>
          <w:p w14:paraId="1FD47E5C" w14:textId="77777777" w:rsidR="00DC66EF" w:rsidRPr="00EA4DD8" w:rsidRDefault="00DC66EF" w:rsidP="0099641D">
            <w:pPr>
              <w:widowControl w:val="0"/>
              <w:spacing w:after="0" w:line="360" w:lineRule="auto"/>
              <w:jc w:val="left"/>
              <w:rPr>
                <w:rFonts w:ascii="Arial" w:hAnsi="Arial" w:cs="Arial"/>
              </w:rPr>
            </w:pPr>
          </w:p>
        </w:tc>
        <w:tc>
          <w:tcPr>
            <w:tcW w:w="2059" w:type="pct"/>
            <w:tcBorders>
              <w:top w:val="single" w:sz="4" w:space="0" w:color="auto"/>
              <w:bottom w:val="single" w:sz="4" w:space="0" w:color="auto"/>
              <w:right w:val="single" w:sz="4" w:space="0" w:color="auto"/>
            </w:tcBorders>
            <w:shd w:val="clear" w:color="auto" w:fill="auto"/>
            <w:vAlign w:val="center"/>
          </w:tcPr>
          <w:p w14:paraId="36005D0C"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345</w:t>
            </w:r>
          </w:p>
        </w:tc>
        <w:tc>
          <w:tcPr>
            <w:tcW w:w="900" w:type="pct"/>
            <w:tcBorders>
              <w:top w:val="single" w:sz="4" w:space="0" w:color="auto"/>
              <w:left w:val="single" w:sz="4" w:space="0" w:color="auto"/>
              <w:bottom w:val="single" w:sz="4" w:space="0" w:color="auto"/>
              <w:right w:val="single" w:sz="4" w:space="0" w:color="auto"/>
            </w:tcBorders>
            <w:vAlign w:val="center"/>
          </w:tcPr>
          <w:p w14:paraId="46FE7617"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L</w:t>
            </w:r>
          </w:p>
        </w:tc>
      </w:tr>
      <w:tr w:rsidR="00DC66EF" w:rsidRPr="00EA4DD8" w14:paraId="7CFC7D9D" w14:textId="77777777" w:rsidTr="00A40D1B">
        <w:trPr>
          <w:trHeight w:val="283"/>
          <w:jc w:val="center"/>
        </w:trPr>
        <w:tc>
          <w:tcPr>
            <w:tcW w:w="2041" w:type="pct"/>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D90DD" w14:textId="77777777" w:rsidR="00DC66EF" w:rsidRPr="00EA4DD8" w:rsidRDefault="00DC66EF" w:rsidP="0099641D">
            <w:pPr>
              <w:widowControl w:val="0"/>
              <w:spacing w:after="0" w:line="360" w:lineRule="auto"/>
              <w:jc w:val="left"/>
              <w:rPr>
                <w:rFonts w:ascii="Arial" w:hAnsi="Arial" w:cs="Arial"/>
              </w:rPr>
            </w:pPr>
            <w:r w:rsidRPr="00EA4DD8">
              <w:rPr>
                <w:rFonts w:ascii="Arial" w:hAnsi="Arial" w:cs="Arial"/>
              </w:rPr>
              <w:t>Alta Tensión</w:t>
            </w:r>
          </w:p>
        </w:tc>
        <w:tc>
          <w:tcPr>
            <w:tcW w:w="2059" w:type="pct"/>
            <w:tcBorders>
              <w:top w:val="single" w:sz="4" w:space="0" w:color="auto"/>
              <w:left w:val="single" w:sz="4" w:space="0" w:color="auto"/>
              <w:bottom w:val="single" w:sz="4" w:space="0" w:color="auto"/>
              <w:right w:val="single" w:sz="4" w:space="0" w:color="auto"/>
            </w:tcBorders>
            <w:shd w:val="clear" w:color="auto" w:fill="4F81BD"/>
            <w:vAlign w:val="center"/>
          </w:tcPr>
          <w:p w14:paraId="3A7B1240"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220</w:t>
            </w:r>
          </w:p>
        </w:tc>
        <w:tc>
          <w:tcPr>
            <w:tcW w:w="900" w:type="pct"/>
            <w:tcBorders>
              <w:top w:val="single" w:sz="4" w:space="0" w:color="auto"/>
              <w:left w:val="single" w:sz="4" w:space="0" w:color="auto"/>
              <w:bottom w:val="single" w:sz="4" w:space="0" w:color="auto"/>
              <w:right w:val="single" w:sz="4" w:space="0" w:color="auto"/>
            </w:tcBorders>
            <w:shd w:val="clear" w:color="auto" w:fill="auto"/>
            <w:vAlign w:val="center"/>
          </w:tcPr>
          <w:p w14:paraId="1E780249"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J</w:t>
            </w:r>
          </w:p>
        </w:tc>
      </w:tr>
      <w:tr w:rsidR="00DC66EF" w:rsidRPr="00EA4DD8" w14:paraId="48B48A78" w14:textId="77777777" w:rsidTr="00A40D1B">
        <w:trPr>
          <w:trHeight w:val="283"/>
          <w:jc w:val="center"/>
        </w:trPr>
        <w:tc>
          <w:tcPr>
            <w:tcW w:w="2041" w:type="pct"/>
            <w:vMerge/>
            <w:tcBorders>
              <w:left w:val="single" w:sz="4" w:space="0" w:color="auto"/>
              <w:right w:val="single" w:sz="4" w:space="0" w:color="auto"/>
            </w:tcBorders>
            <w:tcMar>
              <w:top w:w="0" w:type="dxa"/>
              <w:left w:w="108" w:type="dxa"/>
              <w:bottom w:w="0" w:type="dxa"/>
              <w:right w:w="108" w:type="dxa"/>
            </w:tcMar>
            <w:vAlign w:val="center"/>
          </w:tcPr>
          <w:p w14:paraId="7D6BDABB" w14:textId="77777777" w:rsidR="00DC66EF" w:rsidRPr="00EA4DD8" w:rsidRDefault="00DC66EF" w:rsidP="0099641D">
            <w:pPr>
              <w:widowControl w:val="0"/>
              <w:spacing w:after="0" w:line="360" w:lineRule="auto"/>
              <w:jc w:val="left"/>
              <w:rPr>
                <w:rFonts w:ascii="Arial" w:hAnsi="Arial" w:cs="Arial"/>
              </w:rPr>
            </w:pPr>
          </w:p>
        </w:tc>
        <w:tc>
          <w:tcPr>
            <w:tcW w:w="2059" w:type="pct"/>
            <w:tcBorders>
              <w:top w:val="single" w:sz="4" w:space="0" w:color="auto"/>
              <w:left w:val="single" w:sz="4" w:space="0" w:color="auto"/>
              <w:bottom w:val="single" w:sz="4" w:space="0" w:color="auto"/>
              <w:right w:val="single" w:sz="4" w:space="0" w:color="auto"/>
            </w:tcBorders>
            <w:shd w:val="clear" w:color="auto" w:fill="auto"/>
            <w:vAlign w:val="center"/>
          </w:tcPr>
          <w:p w14:paraId="2DB32AF3"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154</w:t>
            </w:r>
          </w:p>
        </w:tc>
        <w:tc>
          <w:tcPr>
            <w:tcW w:w="900" w:type="pct"/>
            <w:tcBorders>
              <w:top w:val="single" w:sz="4" w:space="0" w:color="auto"/>
              <w:left w:val="single" w:sz="4" w:space="0" w:color="auto"/>
              <w:bottom w:val="single" w:sz="4" w:space="0" w:color="auto"/>
              <w:right w:val="single" w:sz="4" w:space="0" w:color="auto"/>
            </w:tcBorders>
            <w:vAlign w:val="center"/>
          </w:tcPr>
          <w:p w14:paraId="4D837F39"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A</w:t>
            </w:r>
          </w:p>
        </w:tc>
      </w:tr>
      <w:tr w:rsidR="00DC66EF" w:rsidRPr="00EA4DD8" w14:paraId="78411B62" w14:textId="77777777" w:rsidTr="00A40D1B">
        <w:trPr>
          <w:trHeight w:val="283"/>
          <w:jc w:val="center"/>
        </w:trPr>
        <w:tc>
          <w:tcPr>
            <w:tcW w:w="2041" w:type="pct"/>
            <w:vMerge/>
            <w:tcBorders>
              <w:left w:val="single" w:sz="4" w:space="0" w:color="auto"/>
              <w:right w:val="single" w:sz="4" w:space="0" w:color="auto"/>
            </w:tcBorders>
            <w:tcMar>
              <w:top w:w="0" w:type="dxa"/>
              <w:left w:w="108" w:type="dxa"/>
              <w:bottom w:w="0" w:type="dxa"/>
              <w:right w:w="108" w:type="dxa"/>
            </w:tcMar>
            <w:vAlign w:val="center"/>
          </w:tcPr>
          <w:p w14:paraId="5130F27D" w14:textId="77777777" w:rsidR="00DC66EF" w:rsidRPr="00EA4DD8" w:rsidRDefault="00DC66EF" w:rsidP="0099641D">
            <w:pPr>
              <w:widowControl w:val="0"/>
              <w:spacing w:after="0" w:line="360" w:lineRule="auto"/>
              <w:jc w:val="left"/>
              <w:rPr>
                <w:rFonts w:ascii="Arial" w:hAnsi="Arial" w:cs="Arial"/>
              </w:rPr>
            </w:pPr>
          </w:p>
        </w:tc>
        <w:tc>
          <w:tcPr>
            <w:tcW w:w="2059" w:type="pct"/>
            <w:tcBorders>
              <w:top w:val="single" w:sz="4" w:space="0" w:color="auto"/>
              <w:left w:val="single" w:sz="4" w:space="0" w:color="auto"/>
              <w:bottom w:val="single" w:sz="4" w:space="0" w:color="auto"/>
              <w:right w:val="single" w:sz="4" w:space="0" w:color="auto"/>
            </w:tcBorders>
            <w:shd w:val="clear" w:color="auto" w:fill="auto"/>
            <w:vAlign w:val="center"/>
          </w:tcPr>
          <w:p w14:paraId="5DD37788"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121</w:t>
            </w:r>
          </w:p>
        </w:tc>
        <w:tc>
          <w:tcPr>
            <w:tcW w:w="900" w:type="pct"/>
            <w:tcBorders>
              <w:top w:val="single" w:sz="4" w:space="0" w:color="auto"/>
              <w:left w:val="single" w:sz="4" w:space="0" w:color="auto"/>
              <w:bottom w:val="single" w:sz="4" w:space="0" w:color="auto"/>
              <w:right w:val="single" w:sz="4" w:space="0" w:color="auto"/>
            </w:tcBorders>
            <w:vAlign w:val="center"/>
          </w:tcPr>
          <w:p w14:paraId="149D793F"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Q</w:t>
            </w:r>
          </w:p>
        </w:tc>
      </w:tr>
      <w:tr w:rsidR="00DC66EF" w:rsidRPr="00EA4DD8" w14:paraId="320E6F59" w14:textId="77777777" w:rsidTr="00A40D1B">
        <w:trPr>
          <w:trHeight w:val="283"/>
          <w:jc w:val="center"/>
        </w:trPr>
        <w:tc>
          <w:tcPr>
            <w:tcW w:w="2041" w:type="pct"/>
            <w:vMerge/>
            <w:tcBorders>
              <w:left w:val="single" w:sz="4" w:space="0" w:color="auto"/>
              <w:right w:val="single" w:sz="4" w:space="0" w:color="auto"/>
            </w:tcBorders>
            <w:tcMar>
              <w:top w:w="0" w:type="dxa"/>
              <w:left w:w="108" w:type="dxa"/>
              <w:bottom w:w="0" w:type="dxa"/>
              <w:right w:w="108" w:type="dxa"/>
            </w:tcMar>
            <w:vAlign w:val="center"/>
          </w:tcPr>
          <w:p w14:paraId="74C472F6" w14:textId="77777777" w:rsidR="00DC66EF" w:rsidRPr="00EA4DD8" w:rsidRDefault="00DC66EF" w:rsidP="0099641D">
            <w:pPr>
              <w:widowControl w:val="0"/>
              <w:spacing w:after="0" w:line="360" w:lineRule="auto"/>
              <w:jc w:val="left"/>
              <w:rPr>
                <w:rFonts w:ascii="Arial" w:hAnsi="Arial" w:cs="Arial"/>
              </w:rPr>
            </w:pPr>
          </w:p>
        </w:tc>
        <w:tc>
          <w:tcPr>
            <w:tcW w:w="2059" w:type="pct"/>
            <w:tcBorders>
              <w:top w:val="single" w:sz="4" w:space="0" w:color="auto"/>
              <w:left w:val="single" w:sz="4" w:space="0" w:color="auto"/>
              <w:bottom w:val="single" w:sz="4" w:space="0" w:color="auto"/>
              <w:right w:val="single" w:sz="4" w:space="0" w:color="auto"/>
            </w:tcBorders>
            <w:shd w:val="clear" w:color="auto" w:fill="auto"/>
            <w:vAlign w:val="center"/>
          </w:tcPr>
          <w:p w14:paraId="2F7B4B04"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100-110</w:t>
            </w:r>
          </w:p>
        </w:tc>
        <w:tc>
          <w:tcPr>
            <w:tcW w:w="900" w:type="pct"/>
            <w:tcBorders>
              <w:top w:val="single" w:sz="4" w:space="0" w:color="auto"/>
              <w:left w:val="single" w:sz="4" w:space="0" w:color="auto"/>
              <w:bottom w:val="single" w:sz="4" w:space="0" w:color="auto"/>
              <w:right w:val="single" w:sz="4" w:space="0" w:color="auto"/>
            </w:tcBorders>
            <w:shd w:val="clear" w:color="auto" w:fill="auto"/>
            <w:vAlign w:val="center"/>
          </w:tcPr>
          <w:p w14:paraId="27F9B7D7"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H</w:t>
            </w:r>
          </w:p>
        </w:tc>
      </w:tr>
      <w:tr w:rsidR="00DC66EF" w:rsidRPr="00EA4DD8" w14:paraId="66042F41" w14:textId="77777777" w:rsidTr="00A40D1B">
        <w:trPr>
          <w:trHeight w:val="283"/>
          <w:jc w:val="center"/>
        </w:trPr>
        <w:tc>
          <w:tcPr>
            <w:tcW w:w="2041" w:type="pct"/>
            <w:vMerge/>
            <w:tcBorders>
              <w:left w:val="single" w:sz="4" w:space="0" w:color="auto"/>
              <w:right w:val="single" w:sz="4" w:space="0" w:color="auto"/>
            </w:tcBorders>
            <w:tcMar>
              <w:top w:w="0" w:type="dxa"/>
              <w:left w:w="108" w:type="dxa"/>
              <w:bottom w:w="0" w:type="dxa"/>
              <w:right w:w="108" w:type="dxa"/>
            </w:tcMar>
            <w:vAlign w:val="center"/>
          </w:tcPr>
          <w:p w14:paraId="6ED284AB" w14:textId="77777777" w:rsidR="00DC66EF" w:rsidRPr="00EA4DD8" w:rsidRDefault="00DC66EF" w:rsidP="0099641D">
            <w:pPr>
              <w:widowControl w:val="0"/>
              <w:spacing w:after="0" w:line="360" w:lineRule="auto"/>
              <w:jc w:val="left"/>
              <w:rPr>
                <w:rFonts w:ascii="Arial" w:hAnsi="Arial" w:cs="Arial"/>
              </w:rPr>
            </w:pPr>
          </w:p>
        </w:tc>
        <w:tc>
          <w:tcPr>
            <w:tcW w:w="2059" w:type="pct"/>
            <w:tcBorders>
              <w:top w:val="single" w:sz="4" w:space="0" w:color="auto"/>
              <w:left w:val="single" w:sz="4" w:space="0" w:color="auto"/>
              <w:bottom w:val="single" w:sz="4" w:space="0" w:color="auto"/>
              <w:right w:val="single" w:sz="4" w:space="0" w:color="auto"/>
            </w:tcBorders>
            <w:shd w:val="clear" w:color="auto" w:fill="auto"/>
            <w:vAlign w:val="center"/>
          </w:tcPr>
          <w:p w14:paraId="1D387E12"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66-69</w:t>
            </w:r>
          </w:p>
        </w:tc>
        <w:tc>
          <w:tcPr>
            <w:tcW w:w="900" w:type="pct"/>
            <w:tcBorders>
              <w:top w:val="single" w:sz="4" w:space="0" w:color="auto"/>
              <w:left w:val="single" w:sz="4" w:space="0" w:color="auto"/>
              <w:bottom w:val="single" w:sz="4" w:space="0" w:color="auto"/>
              <w:right w:val="single" w:sz="4" w:space="0" w:color="auto"/>
            </w:tcBorders>
            <w:vAlign w:val="center"/>
          </w:tcPr>
          <w:p w14:paraId="1B494C63"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B</w:t>
            </w:r>
          </w:p>
        </w:tc>
      </w:tr>
      <w:tr w:rsidR="00DC66EF" w:rsidRPr="00EA4DD8" w14:paraId="77B58C49" w14:textId="77777777" w:rsidTr="00A40D1B">
        <w:trPr>
          <w:trHeight w:val="283"/>
          <w:jc w:val="center"/>
        </w:trPr>
        <w:tc>
          <w:tcPr>
            <w:tcW w:w="2041" w:type="pct"/>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995C0C8" w14:textId="77777777" w:rsidR="00DC66EF" w:rsidRPr="00EA4DD8" w:rsidRDefault="00DC66EF" w:rsidP="0099641D">
            <w:pPr>
              <w:widowControl w:val="0"/>
              <w:spacing w:after="0" w:line="360" w:lineRule="auto"/>
              <w:jc w:val="left"/>
              <w:rPr>
                <w:rFonts w:ascii="Arial" w:hAnsi="Arial" w:cs="Arial"/>
              </w:rPr>
            </w:pPr>
          </w:p>
        </w:tc>
        <w:tc>
          <w:tcPr>
            <w:tcW w:w="2059" w:type="pct"/>
            <w:tcBorders>
              <w:top w:val="single" w:sz="4" w:space="0" w:color="auto"/>
              <w:left w:val="single" w:sz="4" w:space="0" w:color="auto"/>
              <w:bottom w:val="single" w:sz="4" w:space="0" w:color="auto"/>
              <w:right w:val="single" w:sz="4" w:space="0" w:color="auto"/>
            </w:tcBorders>
            <w:shd w:val="clear" w:color="auto" w:fill="auto"/>
            <w:vAlign w:val="center"/>
          </w:tcPr>
          <w:p w14:paraId="11118F47"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33-44</w:t>
            </w:r>
          </w:p>
        </w:tc>
        <w:tc>
          <w:tcPr>
            <w:tcW w:w="900" w:type="pct"/>
            <w:tcBorders>
              <w:top w:val="single" w:sz="4" w:space="0" w:color="auto"/>
              <w:left w:val="single" w:sz="4" w:space="0" w:color="auto"/>
              <w:bottom w:val="single" w:sz="4" w:space="0" w:color="auto"/>
              <w:right w:val="single" w:sz="4" w:space="0" w:color="auto"/>
            </w:tcBorders>
            <w:vAlign w:val="center"/>
          </w:tcPr>
          <w:p w14:paraId="69B2495E"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F</w:t>
            </w:r>
          </w:p>
        </w:tc>
      </w:tr>
      <w:tr w:rsidR="00DC66EF" w:rsidRPr="00EA4DD8" w14:paraId="2F56A9E6" w14:textId="77777777" w:rsidTr="00A40D1B">
        <w:trPr>
          <w:trHeight w:val="283"/>
          <w:jc w:val="center"/>
        </w:trPr>
        <w:tc>
          <w:tcPr>
            <w:tcW w:w="2041" w:type="pct"/>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AD3D75D" w14:textId="77777777" w:rsidR="00DC66EF" w:rsidRPr="00EA4DD8" w:rsidRDefault="00DC66EF" w:rsidP="0099641D">
            <w:pPr>
              <w:widowControl w:val="0"/>
              <w:spacing w:after="0" w:line="360" w:lineRule="auto"/>
              <w:jc w:val="left"/>
              <w:rPr>
                <w:rFonts w:ascii="Arial" w:hAnsi="Arial" w:cs="Arial"/>
              </w:rPr>
            </w:pPr>
            <w:r w:rsidRPr="00EA4DD8">
              <w:rPr>
                <w:rFonts w:ascii="Arial" w:hAnsi="Arial" w:cs="Arial"/>
              </w:rPr>
              <w:t>Media Tensión</w:t>
            </w:r>
          </w:p>
        </w:tc>
        <w:tc>
          <w:tcPr>
            <w:tcW w:w="2059" w:type="pct"/>
            <w:tcBorders>
              <w:top w:val="single" w:sz="4" w:space="0" w:color="auto"/>
              <w:left w:val="single" w:sz="4" w:space="0" w:color="auto"/>
              <w:bottom w:val="single" w:sz="4" w:space="0" w:color="auto"/>
              <w:right w:val="single" w:sz="4" w:space="0" w:color="auto"/>
            </w:tcBorders>
            <w:shd w:val="clear" w:color="auto" w:fill="auto"/>
            <w:vAlign w:val="center"/>
          </w:tcPr>
          <w:p w14:paraId="7BF9D496"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20-23</w:t>
            </w:r>
          </w:p>
        </w:tc>
        <w:tc>
          <w:tcPr>
            <w:tcW w:w="900" w:type="pct"/>
            <w:tcBorders>
              <w:top w:val="single" w:sz="4" w:space="0" w:color="auto"/>
              <w:left w:val="single" w:sz="4" w:space="0" w:color="auto"/>
              <w:bottom w:val="single" w:sz="4" w:space="0" w:color="auto"/>
              <w:right w:val="single" w:sz="4" w:space="0" w:color="auto"/>
            </w:tcBorders>
            <w:shd w:val="clear" w:color="auto" w:fill="auto"/>
            <w:vAlign w:val="center"/>
          </w:tcPr>
          <w:p w14:paraId="3A5D7B79"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E</w:t>
            </w:r>
          </w:p>
        </w:tc>
      </w:tr>
      <w:tr w:rsidR="00DC66EF" w:rsidRPr="00EA4DD8" w14:paraId="34C3BAD1" w14:textId="77777777" w:rsidTr="00A40D1B">
        <w:trPr>
          <w:trHeight w:val="283"/>
          <w:jc w:val="center"/>
        </w:trPr>
        <w:tc>
          <w:tcPr>
            <w:tcW w:w="2041" w:type="pct"/>
            <w:vMerge/>
            <w:tcBorders>
              <w:left w:val="single" w:sz="4" w:space="0" w:color="auto"/>
              <w:right w:val="single" w:sz="4" w:space="0" w:color="auto"/>
            </w:tcBorders>
            <w:tcMar>
              <w:top w:w="0" w:type="dxa"/>
              <w:left w:w="108" w:type="dxa"/>
              <w:bottom w:w="0" w:type="dxa"/>
              <w:right w:w="108" w:type="dxa"/>
            </w:tcMar>
            <w:vAlign w:val="center"/>
          </w:tcPr>
          <w:p w14:paraId="2AC0A756" w14:textId="77777777" w:rsidR="00DC66EF" w:rsidRPr="00EA4DD8" w:rsidRDefault="00DC66EF" w:rsidP="0099641D">
            <w:pPr>
              <w:widowControl w:val="0"/>
              <w:spacing w:after="0" w:line="360" w:lineRule="auto"/>
              <w:jc w:val="left"/>
              <w:rPr>
                <w:rFonts w:ascii="Arial" w:hAnsi="Arial" w:cs="Arial"/>
              </w:rPr>
            </w:pPr>
          </w:p>
        </w:tc>
        <w:tc>
          <w:tcPr>
            <w:tcW w:w="2059" w:type="pct"/>
            <w:tcBorders>
              <w:top w:val="single" w:sz="4" w:space="0" w:color="auto"/>
              <w:left w:val="single" w:sz="4" w:space="0" w:color="auto"/>
              <w:bottom w:val="single" w:sz="4" w:space="0" w:color="auto"/>
              <w:right w:val="single" w:sz="4" w:space="0" w:color="auto"/>
            </w:tcBorders>
            <w:shd w:val="clear" w:color="auto" w:fill="auto"/>
            <w:vAlign w:val="center"/>
          </w:tcPr>
          <w:p w14:paraId="3BE04C5C"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11-15</w:t>
            </w:r>
          </w:p>
        </w:tc>
        <w:tc>
          <w:tcPr>
            <w:tcW w:w="900" w:type="pct"/>
            <w:tcBorders>
              <w:top w:val="single" w:sz="4" w:space="0" w:color="auto"/>
              <w:left w:val="single" w:sz="4" w:space="0" w:color="auto"/>
              <w:bottom w:val="single" w:sz="4" w:space="0" w:color="auto"/>
              <w:right w:val="single" w:sz="4" w:space="0" w:color="auto"/>
            </w:tcBorders>
            <w:vAlign w:val="center"/>
          </w:tcPr>
          <w:p w14:paraId="26DE2F27"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C</w:t>
            </w:r>
          </w:p>
        </w:tc>
      </w:tr>
      <w:tr w:rsidR="00DC66EF" w:rsidRPr="00EA4DD8" w14:paraId="44398926" w14:textId="77777777" w:rsidTr="00A40D1B">
        <w:trPr>
          <w:trHeight w:val="283"/>
          <w:jc w:val="center"/>
        </w:trPr>
        <w:tc>
          <w:tcPr>
            <w:tcW w:w="2041" w:type="pct"/>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3E2C0FC" w14:textId="77777777" w:rsidR="00DC66EF" w:rsidRPr="00EA4DD8" w:rsidRDefault="00DC66EF" w:rsidP="0099641D">
            <w:pPr>
              <w:widowControl w:val="0"/>
              <w:spacing w:after="0" w:line="360" w:lineRule="auto"/>
              <w:jc w:val="left"/>
              <w:rPr>
                <w:rFonts w:ascii="Arial" w:hAnsi="Arial" w:cs="Arial"/>
              </w:rPr>
            </w:pPr>
          </w:p>
        </w:tc>
        <w:tc>
          <w:tcPr>
            <w:tcW w:w="2059" w:type="pct"/>
            <w:tcBorders>
              <w:top w:val="single" w:sz="4" w:space="0" w:color="auto"/>
              <w:left w:val="single" w:sz="4" w:space="0" w:color="auto"/>
              <w:bottom w:val="single" w:sz="4" w:space="0" w:color="auto"/>
              <w:right w:val="single" w:sz="4" w:space="0" w:color="auto"/>
            </w:tcBorders>
            <w:shd w:val="clear" w:color="auto" w:fill="auto"/>
            <w:vAlign w:val="center"/>
          </w:tcPr>
          <w:p w14:paraId="3D127451"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2,4-6,6</w:t>
            </w:r>
          </w:p>
        </w:tc>
        <w:tc>
          <w:tcPr>
            <w:tcW w:w="900" w:type="pct"/>
            <w:tcBorders>
              <w:top w:val="single" w:sz="4" w:space="0" w:color="auto"/>
              <w:left w:val="single" w:sz="4" w:space="0" w:color="auto"/>
              <w:bottom w:val="single" w:sz="4" w:space="0" w:color="auto"/>
              <w:right w:val="single" w:sz="4" w:space="0" w:color="auto"/>
            </w:tcBorders>
            <w:vAlign w:val="center"/>
          </w:tcPr>
          <w:p w14:paraId="08050911" w14:textId="77777777" w:rsidR="00DC66EF" w:rsidRPr="00EA4DD8" w:rsidRDefault="00DC66EF" w:rsidP="0099641D">
            <w:pPr>
              <w:widowControl w:val="0"/>
              <w:spacing w:after="0" w:line="360" w:lineRule="auto"/>
              <w:jc w:val="center"/>
              <w:rPr>
                <w:rFonts w:ascii="Arial" w:hAnsi="Arial" w:cs="Arial"/>
              </w:rPr>
            </w:pPr>
            <w:r w:rsidRPr="00EA4DD8">
              <w:rPr>
                <w:rFonts w:ascii="Arial" w:hAnsi="Arial" w:cs="Arial"/>
              </w:rPr>
              <w:t>D</w:t>
            </w:r>
          </w:p>
        </w:tc>
      </w:tr>
    </w:tbl>
    <w:p w14:paraId="1BC7F29E" w14:textId="019857CD" w:rsidR="00DC66EF" w:rsidRDefault="00DC66EF" w:rsidP="00DC66EF">
      <w:pPr>
        <w:rPr>
          <w:rFonts w:ascii="Arial" w:hAnsi="Arial" w:cs="Arial"/>
        </w:rPr>
      </w:pPr>
      <w:r w:rsidRPr="00EA4DD8">
        <w:rPr>
          <w:rFonts w:ascii="Arial" w:hAnsi="Arial" w:cs="Arial"/>
        </w:rPr>
        <w:t xml:space="preserve">En la </w:t>
      </w:r>
      <w:r w:rsidRPr="00EA4DD8">
        <w:rPr>
          <w:rFonts w:ascii="Arial" w:hAnsi="Arial" w:cs="Arial"/>
        </w:rPr>
        <w:fldChar w:fldCharType="begin"/>
      </w:r>
      <w:r w:rsidRPr="00EA4DD8">
        <w:rPr>
          <w:rFonts w:ascii="Arial" w:hAnsi="Arial" w:cs="Arial"/>
        </w:rPr>
        <w:instrText xml:space="preserve"> REF _Ref120796208 \h  \* MERGEFORMAT </w:instrText>
      </w:r>
      <w:r w:rsidRPr="00EA4DD8">
        <w:rPr>
          <w:rFonts w:ascii="Arial" w:hAnsi="Arial" w:cs="Arial"/>
        </w:rPr>
      </w:r>
      <w:r w:rsidRPr="00EA4DD8">
        <w:rPr>
          <w:rFonts w:ascii="Arial" w:hAnsi="Arial" w:cs="Arial"/>
        </w:rPr>
        <w:fldChar w:fldCharType="separate"/>
      </w:r>
      <w:r w:rsidR="008D7C5D" w:rsidRPr="008D7C5D">
        <w:rPr>
          <w:rFonts w:ascii="Arial" w:hAnsi="Arial" w:cs="Arial"/>
        </w:rPr>
        <w:t>Tabla N°2</w:t>
      </w:r>
      <w:r w:rsidRPr="00EA4DD8">
        <w:rPr>
          <w:rFonts w:ascii="Arial" w:hAnsi="Arial" w:cs="Arial"/>
        </w:rPr>
        <w:fldChar w:fldCharType="end"/>
      </w:r>
      <w:r w:rsidRPr="00EA4DD8">
        <w:rPr>
          <w:rFonts w:ascii="Arial" w:hAnsi="Arial" w:cs="Arial"/>
        </w:rPr>
        <w:t xml:space="preserve"> se observa el resumen de la información mínima requerida en los diagramas unilineales funcionales para cada uno de los equipos, barra y líneas de transmisión correspondientes a la instalación eléctrica.</w:t>
      </w:r>
      <w:r w:rsidR="00DE31E5" w:rsidRPr="00EA4DD8">
        <w:rPr>
          <w:rFonts w:ascii="Arial" w:hAnsi="Arial" w:cs="Arial"/>
        </w:rPr>
        <w:t xml:space="preserve"> Cualquier equipo particular requerido para el desarrollo del proyecto, que no esté listado en la </w:t>
      </w:r>
      <w:r w:rsidR="00DE31E5" w:rsidRPr="00EA4DD8">
        <w:rPr>
          <w:rFonts w:ascii="Arial" w:hAnsi="Arial" w:cs="Arial"/>
        </w:rPr>
        <w:fldChar w:fldCharType="begin"/>
      </w:r>
      <w:r w:rsidR="00DE31E5" w:rsidRPr="00EA4DD8">
        <w:rPr>
          <w:rFonts w:ascii="Arial" w:hAnsi="Arial" w:cs="Arial"/>
        </w:rPr>
        <w:instrText xml:space="preserve"> REF _Ref120796208 \h  \* MERGEFORMAT </w:instrText>
      </w:r>
      <w:r w:rsidR="00DE31E5" w:rsidRPr="00EA4DD8">
        <w:rPr>
          <w:rFonts w:ascii="Arial" w:hAnsi="Arial" w:cs="Arial"/>
        </w:rPr>
      </w:r>
      <w:r w:rsidR="00DE31E5" w:rsidRPr="00EA4DD8">
        <w:rPr>
          <w:rFonts w:ascii="Arial" w:hAnsi="Arial" w:cs="Arial"/>
        </w:rPr>
        <w:fldChar w:fldCharType="separate"/>
      </w:r>
      <w:r w:rsidR="008D7C5D" w:rsidRPr="008D7C5D">
        <w:rPr>
          <w:rFonts w:ascii="Arial" w:hAnsi="Arial" w:cs="Arial"/>
        </w:rPr>
        <w:t>Tabla N°2</w:t>
      </w:r>
      <w:r w:rsidR="00DE31E5" w:rsidRPr="00EA4DD8">
        <w:rPr>
          <w:rFonts w:ascii="Arial" w:hAnsi="Arial" w:cs="Arial"/>
        </w:rPr>
        <w:fldChar w:fldCharType="end"/>
      </w:r>
      <w:r w:rsidR="00DE31E5" w:rsidRPr="00EA4DD8">
        <w:rPr>
          <w:rFonts w:ascii="Arial" w:hAnsi="Arial" w:cs="Arial"/>
        </w:rPr>
        <w:t xml:space="preserve"> debe ser considerado y delimitado en el diagrama unilineal. </w:t>
      </w:r>
    </w:p>
    <w:p w14:paraId="2D0A0DBD" w14:textId="618EB852" w:rsidR="00A40D1B" w:rsidRPr="00EA4DD8" w:rsidRDefault="00A40D1B" w:rsidP="00A40D1B">
      <w:pPr>
        <w:pStyle w:val="Ttulotablas"/>
        <w:rPr>
          <w:rFonts w:cs="Arial"/>
          <w:szCs w:val="22"/>
          <w:lang w:val="es-CO"/>
        </w:rPr>
      </w:pPr>
      <w:bookmarkStart w:id="45" w:name="_Ref120796208"/>
      <w:bookmarkStart w:id="46" w:name="_Toc153193651"/>
      <w:bookmarkStart w:id="47" w:name="_Toc188623605"/>
      <w:r w:rsidRPr="00EA4DD8">
        <w:rPr>
          <w:rFonts w:cs="Arial"/>
          <w:szCs w:val="22"/>
          <w:lang w:val="es-CO"/>
        </w:rPr>
        <w:t>Tabla N°</w:t>
      </w:r>
      <w:r w:rsidRPr="00EA4DD8">
        <w:rPr>
          <w:rFonts w:cs="Arial"/>
          <w:szCs w:val="22"/>
          <w:lang w:val="es-CO"/>
        </w:rPr>
        <w:fldChar w:fldCharType="begin"/>
      </w:r>
      <w:r w:rsidRPr="00EA4DD8">
        <w:rPr>
          <w:rFonts w:cs="Arial"/>
          <w:szCs w:val="22"/>
          <w:lang w:val="es-CO"/>
        </w:rPr>
        <w:instrText xml:space="preserve"> SEQ Tabla \* ARABIC </w:instrText>
      </w:r>
      <w:r w:rsidRPr="00EA4DD8">
        <w:rPr>
          <w:rFonts w:cs="Arial"/>
          <w:szCs w:val="22"/>
          <w:lang w:val="es-CO"/>
        </w:rPr>
        <w:fldChar w:fldCharType="separate"/>
      </w:r>
      <w:r w:rsidR="008D7C5D">
        <w:rPr>
          <w:rFonts w:cs="Arial"/>
          <w:noProof/>
          <w:szCs w:val="22"/>
          <w:lang w:val="es-CO"/>
        </w:rPr>
        <w:t>2</w:t>
      </w:r>
      <w:r w:rsidRPr="00EA4DD8">
        <w:rPr>
          <w:rFonts w:cs="Arial"/>
          <w:szCs w:val="22"/>
          <w:lang w:val="es-CO"/>
        </w:rPr>
        <w:fldChar w:fldCharType="end"/>
      </w:r>
      <w:bookmarkEnd w:id="45"/>
      <w:r w:rsidRPr="00EA4DD8">
        <w:rPr>
          <w:rFonts w:cs="Arial"/>
          <w:szCs w:val="22"/>
          <w:lang w:val="es-CO"/>
        </w:rPr>
        <w:t xml:space="preserve"> Información requerida para los equipos en el DU</w:t>
      </w:r>
      <w:bookmarkEnd w:id="46"/>
      <w:bookmarkEnd w:id="47"/>
    </w:p>
    <w:tbl>
      <w:tblPr>
        <w:tblW w:w="508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2547"/>
        <w:gridCol w:w="6802"/>
      </w:tblGrid>
      <w:tr w:rsidR="00DC66EF" w:rsidRPr="00EA4DD8" w14:paraId="10ACB8B2" w14:textId="77777777" w:rsidTr="004E55F5">
        <w:trPr>
          <w:trHeight w:val="283"/>
          <w:tblHeader/>
        </w:trPr>
        <w:tc>
          <w:tcPr>
            <w:tcW w:w="1362" w:type="pct"/>
            <w:shd w:val="clear" w:color="auto" w:fill="auto"/>
            <w:tcMar>
              <w:top w:w="0" w:type="dxa"/>
              <w:left w:w="108" w:type="dxa"/>
              <w:bottom w:w="0" w:type="dxa"/>
              <w:right w:w="108" w:type="dxa"/>
            </w:tcMar>
            <w:vAlign w:val="center"/>
          </w:tcPr>
          <w:p w14:paraId="1575E7F5" w14:textId="77777777" w:rsidR="00DC66EF" w:rsidRPr="004E55F5" w:rsidRDefault="00DC66EF" w:rsidP="00DC66EF">
            <w:pPr>
              <w:spacing w:after="0"/>
              <w:jc w:val="center"/>
              <w:rPr>
                <w:rFonts w:ascii="Arial" w:hAnsi="Arial" w:cs="Arial"/>
                <w:b/>
                <w:bCs/>
                <w:iCs/>
                <w:color w:val="000000" w:themeColor="text1"/>
              </w:rPr>
            </w:pPr>
            <w:r w:rsidRPr="004E55F5">
              <w:rPr>
                <w:rFonts w:ascii="Arial" w:hAnsi="Arial" w:cs="Arial"/>
                <w:b/>
                <w:bCs/>
                <w:iCs/>
                <w:color w:val="000000" w:themeColor="text1"/>
              </w:rPr>
              <w:t>Descripción</w:t>
            </w:r>
          </w:p>
        </w:tc>
        <w:tc>
          <w:tcPr>
            <w:tcW w:w="3638" w:type="pct"/>
            <w:shd w:val="clear" w:color="auto" w:fill="auto"/>
            <w:vAlign w:val="center"/>
          </w:tcPr>
          <w:p w14:paraId="67505A7F" w14:textId="77777777" w:rsidR="00DC66EF" w:rsidRPr="004E55F5" w:rsidRDefault="00DC66EF" w:rsidP="00DC66EF">
            <w:pPr>
              <w:spacing w:after="0"/>
              <w:jc w:val="center"/>
              <w:rPr>
                <w:rFonts w:ascii="Arial" w:hAnsi="Arial" w:cs="Arial"/>
                <w:b/>
                <w:bCs/>
                <w:iCs/>
                <w:color w:val="000000" w:themeColor="text1"/>
              </w:rPr>
            </w:pPr>
            <w:r w:rsidRPr="004E55F5">
              <w:rPr>
                <w:rFonts w:ascii="Arial" w:hAnsi="Arial" w:cs="Arial"/>
                <w:b/>
                <w:bCs/>
                <w:iCs/>
                <w:color w:val="000000" w:themeColor="text1"/>
              </w:rPr>
              <w:t>Información</w:t>
            </w:r>
          </w:p>
        </w:tc>
      </w:tr>
      <w:tr w:rsidR="00DC66EF" w:rsidRPr="00EA4DD8" w14:paraId="703DC0C3" w14:textId="77777777" w:rsidTr="00A40D1B">
        <w:trPr>
          <w:trHeight w:val="283"/>
        </w:trPr>
        <w:tc>
          <w:tcPr>
            <w:tcW w:w="1362" w:type="pct"/>
            <w:tcMar>
              <w:top w:w="0" w:type="dxa"/>
              <w:left w:w="108" w:type="dxa"/>
              <w:bottom w:w="0" w:type="dxa"/>
              <w:right w:w="108" w:type="dxa"/>
            </w:tcMar>
            <w:vAlign w:val="center"/>
          </w:tcPr>
          <w:p w14:paraId="770DABC5" w14:textId="6A42BD81" w:rsidR="00DC66EF" w:rsidRPr="00EA4DD8" w:rsidRDefault="00DC66EF" w:rsidP="00DC66EF">
            <w:pPr>
              <w:widowControl w:val="0"/>
              <w:spacing w:after="0" w:line="360" w:lineRule="auto"/>
              <w:jc w:val="left"/>
              <w:rPr>
                <w:rFonts w:ascii="Arial" w:hAnsi="Arial" w:cs="Arial"/>
              </w:rPr>
            </w:pPr>
            <w:r w:rsidRPr="00EA4DD8">
              <w:rPr>
                <w:rFonts w:ascii="Arial" w:hAnsi="Arial" w:cs="Arial"/>
              </w:rPr>
              <w:t>Desconectadores e interruptores</w:t>
            </w:r>
          </w:p>
        </w:tc>
        <w:tc>
          <w:tcPr>
            <w:tcW w:w="3638" w:type="pct"/>
            <w:tcBorders>
              <w:right w:val="single" w:sz="4" w:space="0" w:color="auto"/>
            </w:tcBorders>
            <w:shd w:val="clear" w:color="auto" w:fill="auto"/>
          </w:tcPr>
          <w:p w14:paraId="1D6CE6B1"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TAG del equipo</w:t>
            </w:r>
          </w:p>
          <w:p w14:paraId="75DACC32"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Tensión nominal en (kV)</w:t>
            </w:r>
          </w:p>
          <w:p w14:paraId="65D88755"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Corriente nominal en (A)</w:t>
            </w:r>
          </w:p>
          <w:p w14:paraId="3ECCBABF"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Capacidad de cortocircuito en (kA)</w:t>
            </w:r>
          </w:p>
          <w:p w14:paraId="6283AAD6" w14:textId="4F24F652"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Marca y modelo del equipo (Solo aplica DUF)</w:t>
            </w:r>
          </w:p>
        </w:tc>
      </w:tr>
      <w:tr w:rsidR="00DC66EF" w:rsidRPr="00EA4DD8" w14:paraId="39E41116" w14:textId="77777777" w:rsidTr="00A40D1B">
        <w:trPr>
          <w:trHeight w:val="283"/>
        </w:trPr>
        <w:tc>
          <w:tcPr>
            <w:tcW w:w="1362" w:type="pct"/>
            <w:tcMar>
              <w:top w:w="0" w:type="dxa"/>
              <w:left w:w="108" w:type="dxa"/>
              <w:bottom w:w="0" w:type="dxa"/>
              <w:right w:w="108" w:type="dxa"/>
            </w:tcMar>
            <w:vAlign w:val="center"/>
          </w:tcPr>
          <w:p w14:paraId="6474EDCA" w14:textId="77777777" w:rsidR="00DC66EF" w:rsidRPr="00EA4DD8" w:rsidRDefault="00DC66EF" w:rsidP="00DC66EF">
            <w:pPr>
              <w:widowControl w:val="0"/>
              <w:spacing w:after="0" w:line="360" w:lineRule="auto"/>
              <w:jc w:val="left"/>
              <w:rPr>
                <w:rFonts w:ascii="Arial" w:hAnsi="Arial" w:cs="Arial"/>
              </w:rPr>
            </w:pPr>
            <w:r w:rsidRPr="00EA4DD8">
              <w:rPr>
                <w:rFonts w:ascii="Arial" w:hAnsi="Arial" w:cs="Arial"/>
              </w:rPr>
              <w:t>Transformadores de medida</w:t>
            </w:r>
          </w:p>
        </w:tc>
        <w:tc>
          <w:tcPr>
            <w:tcW w:w="3638" w:type="pct"/>
            <w:tcBorders>
              <w:right w:val="single" w:sz="4" w:space="0" w:color="auto"/>
            </w:tcBorders>
            <w:shd w:val="clear" w:color="auto" w:fill="auto"/>
          </w:tcPr>
          <w:p w14:paraId="74D33E10"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TAG del equipo</w:t>
            </w:r>
          </w:p>
          <w:p w14:paraId="6700EA4A"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Razón de transformación</w:t>
            </w:r>
          </w:p>
          <w:p w14:paraId="29290A1A"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Número de núcleo</w:t>
            </w:r>
          </w:p>
          <w:p w14:paraId="26754C88"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Clase de precisión</w:t>
            </w:r>
          </w:p>
          <w:p w14:paraId="7D05C303"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Burden en (VA)</w:t>
            </w:r>
          </w:p>
          <w:p w14:paraId="6117407A"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Bornes de polaridad</w:t>
            </w:r>
          </w:p>
          <w:p w14:paraId="541161DC"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Marca y Modelo equipo (Solo aplica DUF)</w:t>
            </w:r>
          </w:p>
        </w:tc>
      </w:tr>
      <w:tr w:rsidR="00DC66EF" w:rsidRPr="00EA4DD8" w14:paraId="2D9C60E4" w14:textId="77777777" w:rsidTr="00A40D1B">
        <w:trPr>
          <w:trHeight w:val="283"/>
        </w:trPr>
        <w:tc>
          <w:tcPr>
            <w:tcW w:w="1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703C80" w14:textId="77777777" w:rsidR="00DC66EF" w:rsidRPr="00EA4DD8" w:rsidRDefault="00DC66EF" w:rsidP="00DC66EF">
            <w:pPr>
              <w:widowControl w:val="0"/>
              <w:spacing w:after="0" w:line="360" w:lineRule="auto"/>
              <w:jc w:val="left"/>
              <w:rPr>
                <w:rFonts w:ascii="Arial" w:hAnsi="Arial" w:cs="Arial"/>
              </w:rPr>
            </w:pPr>
            <w:r w:rsidRPr="00EA4DD8">
              <w:rPr>
                <w:rFonts w:ascii="Arial" w:hAnsi="Arial" w:cs="Arial"/>
              </w:rPr>
              <w:lastRenderedPageBreak/>
              <w:t>Pararrayos</w:t>
            </w:r>
          </w:p>
        </w:tc>
        <w:tc>
          <w:tcPr>
            <w:tcW w:w="3638" w:type="pct"/>
            <w:tcBorders>
              <w:top w:val="single" w:sz="4" w:space="0" w:color="auto"/>
              <w:left w:val="single" w:sz="4" w:space="0" w:color="auto"/>
              <w:bottom w:val="single" w:sz="4" w:space="0" w:color="auto"/>
              <w:right w:val="single" w:sz="4" w:space="0" w:color="auto"/>
            </w:tcBorders>
            <w:shd w:val="clear" w:color="auto" w:fill="auto"/>
          </w:tcPr>
          <w:p w14:paraId="55CDED97"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TAG del equipo</w:t>
            </w:r>
          </w:p>
          <w:p w14:paraId="582093B1"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Tensión nominal (Ur) en (kV)</w:t>
            </w:r>
          </w:p>
          <w:p w14:paraId="74CEE555"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Tensión de trabajo continuo (Uc) en (kV)</w:t>
            </w:r>
          </w:p>
          <w:p w14:paraId="4040EDA2"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Corriente de descarga nominal (In) en (kA)</w:t>
            </w:r>
          </w:p>
          <w:p w14:paraId="15E92E28"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Marca y modelo del equipo (Solo aplica DUF)</w:t>
            </w:r>
          </w:p>
        </w:tc>
      </w:tr>
      <w:tr w:rsidR="00DC66EF" w:rsidRPr="00EA4DD8" w14:paraId="601012EF" w14:textId="77777777" w:rsidTr="00A40D1B">
        <w:trPr>
          <w:trHeight w:val="283"/>
        </w:trPr>
        <w:tc>
          <w:tcPr>
            <w:tcW w:w="1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BD5CF4" w14:textId="3AF263FC" w:rsidR="00DC66EF" w:rsidRPr="00EA4DD8" w:rsidRDefault="00DC66EF" w:rsidP="00DC66EF">
            <w:pPr>
              <w:widowControl w:val="0"/>
              <w:spacing w:after="0" w:line="360" w:lineRule="auto"/>
              <w:jc w:val="left"/>
              <w:rPr>
                <w:rFonts w:ascii="Arial" w:hAnsi="Arial" w:cs="Arial"/>
              </w:rPr>
            </w:pPr>
            <w:r w:rsidRPr="00EA4DD8">
              <w:rPr>
                <w:rFonts w:ascii="Arial" w:hAnsi="Arial" w:cs="Arial"/>
              </w:rPr>
              <w:t>Trampas de Onda</w:t>
            </w:r>
          </w:p>
        </w:tc>
        <w:tc>
          <w:tcPr>
            <w:tcW w:w="3638" w:type="pct"/>
            <w:tcBorders>
              <w:top w:val="single" w:sz="4" w:space="0" w:color="auto"/>
              <w:left w:val="single" w:sz="4" w:space="0" w:color="auto"/>
              <w:bottom w:val="single" w:sz="4" w:space="0" w:color="auto"/>
              <w:right w:val="single" w:sz="4" w:space="0" w:color="auto"/>
            </w:tcBorders>
            <w:shd w:val="clear" w:color="auto" w:fill="auto"/>
          </w:tcPr>
          <w:p w14:paraId="7FF29FD9"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TAG del equipo</w:t>
            </w:r>
          </w:p>
          <w:p w14:paraId="19EB37DA"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Corriente nominal en (A)</w:t>
            </w:r>
          </w:p>
          <w:p w14:paraId="6FCA6EF3"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Capacidad de cortocircuito en (kA)</w:t>
            </w:r>
          </w:p>
          <w:p w14:paraId="4BA3A57A" w14:textId="440F486E"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Fases de conexión.</w:t>
            </w:r>
          </w:p>
        </w:tc>
      </w:tr>
      <w:tr w:rsidR="00DC66EF" w:rsidRPr="00EA4DD8" w14:paraId="540C27E0" w14:textId="77777777" w:rsidTr="00A40D1B">
        <w:trPr>
          <w:trHeight w:val="283"/>
        </w:trPr>
        <w:tc>
          <w:tcPr>
            <w:tcW w:w="1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3DD2AF" w14:textId="77777777" w:rsidR="00DC66EF" w:rsidRPr="00EA4DD8" w:rsidRDefault="00DC66EF" w:rsidP="00DC66EF">
            <w:pPr>
              <w:widowControl w:val="0"/>
              <w:spacing w:after="0" w:line="360" w:lineRule="auto"/>
              <w:jc w:val="left"/>
              <w:rPr>
                <w:rFonts w:ascii="Arial" w:hAnsi="Arial" w:cs="Arial"/>
              </w:rPr>
            </w:pPr>
            <w:r w:rsidRPr="00EA4DD8">
              <w:rPr>
                <w:rFonts w:ascii="Arial" w:hAnsi="Arial" w:cs="Arial"/>
              </w:rPr>
              <w:t>Generadores</w:t>
            </w:r>
          </w:p>
        </w:tc>
        <w:tc>
          <w:tcPr>
            <w:tcW w:w="3638" w:type="pct"/>
            <w:tcBorders>
              <w:top w:val="single" w:sz="4" w:space="0" w:color="auto"/>
              <w:left w:val="single" w:sz="4" w:space="0" w:color="auto"/>
              <w:bottom w:val="single" w:sz="4" w:space="0" w:color="auto"/>
              <w:right w:val="single" w:sz="4" w:space="0" w:color="auto"/>
            </w:tcBorders>
            <w:shd w:val="clear" w:color="auto" w:fill="auto"/>
          </w:tcPr>
          <w:p w14:paraId="55C864D5"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Tensión nominal (Ur) en (kV)</w:t>
            </w:r>
          </w:p>
          <w:p w14:paraId="03D11061"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Potencia aparente nominal (MVA)</w:t>
            </w:r>
          </w:p>
          <w:p w14:paraId="066E1A48"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Factor de potencia nominal.</w:t>
            </w:r>
          </w:p>
          <w:p w14:paraId="48F2E2BE"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Método de conexión del neutro a tierra (Si aplica)</w:t>
            </w:r>
          </w:p>
          <w:p w14:paraId="28F181C5"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Tipo de combustible</w:t>
            </w:r>
          </w:p>
        </w:tc>
      </w:tr>
      <w:tr w:rsidR="00DC66EF" w:rsidRPr="00EA4DD8" w14:paraId="38918FFD" w14:textId="77777777" w:rsidTr="00A40D1B">
        <w:trPr>
          <w:trHeight w:val="283"/>
        </w:trPr>
        <w:tc>
          <w:tcPr>
            <w:tcW w:w="1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6296E3" w14:textId="77777777" w:rsidR="00DC66EF" w:rsidRPr="00EA4DD8" w:rsidRDefault="00DC66EF" w:rsidP="004F180B">
            <w:pPr>
              <w:keepNext/>
              <w:widowControl w:val="0"/>
              <w:spacing w:after="0" w:line="360" w:lineRule="auto"/>
              <w:jc w:val="left"/>
              <w:rPr>
                <w:rFonts w:ascii="Arial" w:hAnsi="Arial" w:cs="Arial"/>
              </w:rPr>
            </w:pPr>
            <w:r w:rsidRPr="00EA4DD8">
              <w:rPr>
                <w:rFonts w:ascii="Arial" w:hAnsi="Arial" w:cs="Arial"/>
              </w:rPr>
              <w:t>Barras</w:t>
            </w:r>
          </w:p>
        </w:tc>
        <w:tc>
          <w:tcPr>
            <w:tcW w:w="3638" w:type="pct"/>
            <w:tcBorders>
              <w:top w:val="single" w:sz="4" w:space="0" w:color="auto"/>
              <w:left w:val="single" w:sz="4" w:space="0" w:color="auto"/>
              <w:bottom w:val="single" w:sz="4" w:space="0" w:color="auto"/>
              <w:right w:val="single" w:sz="4" w:space="0" w:color="auto"/>
            </w:tcBorders>
            <w:shd w:val="clear" w:color="auto" w:fill="auto"/>
          </w:tcPr>
          <w:p w14:paraId="6E436C7C" w14:textId="77777777" w:rsidR="00DC66EF" w:rsidRPr="00EA4DD8" w:rsidRDefault="00DC66EF" w:rsidP="004F180B">
            <w:pPr>
              <w:pStyle w:val="Prrafodelista"/>
              <w:keepNext/>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Nombre identificatorio e irrepetible</w:t>
            </w:r>
          </w:p>
          <w:p w14:paraId="2BA5D226" w14:textId="77777777" w:rsidR="00DC66EF" w:rsidRPr="00EA4DD8" w:rsidRDefault="00DC66EF" w:rsidP="004F180B">
            <w:pPr>
              <w:pStyle w:val="Prrafodelista"/>
              <w:keepNext/>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Tensión nominal en (kV).</w:t>
            </w:r>
          </w:p>
          <w:p w14:paraId="137BD473" w14:textId="77777777" w:rsidR="00DC66EF" w:rsidRPr="00EA4DD8" w:rsidRDefault="00DC66EF" w:rsidP="004F180B">
            <w:pPr>
              <w:pStyle w:val="Prrafodelista"/>
              <w:keepNext/>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Número de fases.</w:t>
            </w:r>
          </w:p>
          <w:p w14:paraId="1091EEB0" w14:textId="77777777" w:rsidR="00DC66EF" w:rsidRPr="00EA4DD8" w:rsidRDefault="00DC66EF" w:rsidP="004F180B">
            <w:pPr>
              <w:pStyle w:val="Prrafodelista"/>
              <w:keepNext/>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Número de conductores por fase.</w:t>
            </w:r>
          </w:p>
          <w:p w14:paraId="497E7E2C" w14:textId="77777777" w:rsidR="00DC66EF" w:rsidRPr="00EA4DD8" w:rsidRDefault="00DC66EF" w:rsidP="004F180B">
            <w:pPr>
              <w:pStyle w:val="Prrafodelista"/>
              <w:keepNext/>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Tipo de conductor</w:t>
            </w:r>
          </w:p>
          <w:p w14:paraId="14BB4C95" w14:textId="77777777" w:rsidR="00DC66EF" w:rsidRPr="00EA4DD8" w:rsidRDefault="00DC66EF" w:rsidP="004F180B">
            <w:pPr>
              <w:pStyle w:val="Prrafodelista"/>
              <w:keepNext/>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Sección nominal en AWG, MCM o mm</w:t>
            </w:r>
            <w:r w:rsidRPr="00A40D1B">
              <w:rPr>
                <w:rFonts w:ascii="Arial" w:hAnsi="Arial" w:cs="Arial"/>
                <w:vertAlign w:val="superscript"/>
              </w:rPr>
              <w:t>2</w:t>
            </w:r>
          </w:p>
          <w:p w14:paraId="7075A780" w14:textId="77777777" w:rsidR="00DC66EF" w:rsidRPr="00EA4DD8" w:rsidRDefault="00DC66EF" w:rsidP="004F180B">
            <w:pPr>
              <w:pStyle w:val="Prrafodelista"/>
              <w:keepNext/>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Capacidad nominal de la barra</w:t>
            </w:r>
          </w:p>
          <w:p w14:paraId="6CA7BC41" w14:textId="77777777" w:rsidR="00DC66EF" w:rsidRPr="00EA4DD8" w:rsidRDefault="00DC66EF" w:rsidP="004F180B">
            <w:pPr>
              <w:pStyle w:val="Prrafodelista"/>
              <w:keepNext/>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Sobrecarga de corta duración en (kA).</w:t>
            </w:r>
          </w:p>
          <w:p w14:paraId="79EDF309" w14:textId="77777777" w:rsidR="00DC66EF" w:rsidRPr="00EA4DD8" w:rsidRDefault="00DC66EF" w:rsidP="004F180B">
            <w:pPr>
              <w:keepNext/>
              <w:widowControl w:val="0"/>
              <w:autoSpaceDE w:val="0"/>
              <w:autoSpaceDN w:val="0"/>
              <w:adjustRightInd w:val="0"/>
              <w:spacing w:after="0" w:line="360" w:lineRule="auto"/>
              <w:ind w:left="360"/>
              <w:jc w:val="left"/>
              <w:rPr>
                <w:rFonts w:ascii="Arial" w:hAnsi="Arial" w:cs="Arial"/>
              </w:rPr>
            </w:pPr>
            <w:r w:rsidRPr="00EA4DD8">
              <w:rPr>
                <w:rFonts w:ascii="Arial" w:hAnsi="Arial" w:cs="Arial"/>
              </w:rPr>
              <w:t>(Si la barra es de conductor rígido según lo indicado en el artículo 8 literal g del ATD no se requiere indicar el tipo de conductor).</w:t>
            </w:r>
          </w:p>
        </w:tc>
      </w:tr>
      <w:tr w:rsidR="00DC66EF" w:rsidRPr="00EA4DD8" w14:paraId="4803B8FA" w14:textId="77777777" w:rsidTr="00A40D1B">
        <w:trPr>
          <w:trHeight w:val="283"/>
        </w:trPr>
        <w:tc>
          <w:tcPr>
            <w:tcW w:w="1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4DB028" w14:textId="77777777" w:rsidR="00DC66EF" w:rsidRPr="00EA4DD8" w:rsidRDefault="00DC66EF" w:rsidP="00DC66EF">
            <w:pPr>
              <w:widowControl w:val="0"/>
              <w:spacing w:after="0" w:line="360" w:lineRule="auto"/>
              <w:jc w:val="left"/>
              <w:rPr>
                <w:rFonts w:ascii="Arial" w:hAnsi="Arial" w:cs="Arial"/>
              </w:rPr>
            </w:pPr>
            <w:r w:rsidRPr="00EA4DD8">
              <w:rPr>
                <w:rFonts w:ascii="Arial" w:hAnsi="Arial" w:cs="Arial"/>
              </w:rPr>
              <w:t>Líneas</w:t>
            </w:r>
          </w:p>
        </w:tc>
        <w:tc>
          <w:tcPr>
            <w:tcW w:w="3638" w:type="pct"/>
            <w:tcBorders>
              <w:top w:val="single" w:sz="4" w:space="0" w:color="auto"/>
              <w:left w:val="single" w:sz="4" w:space="0" w:color="auto"/>
              <w:bottom w:val="single" w:sz="4" w:space="0" w:color="auto"/>
              <w:right w:val="single" w:sz="4" w:space="0" w:color="auto"/>
            </w:tcBorders>
            <w:shd w:val="clear" w:color="auto" w:fill="auto"/>
          </w:tcPr>
          <w:p w14:paraId="166BC0CE"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Nombre de la línea.</w:t>
            </w:r>
          </w:p>
          <w:p w14:paraId="3ED0633F"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Para el caso de líneas en doble circuito se deben indicar los circuitos correspondientes.</w:t>
            </w:r>
          </w:p>
          <w:p w14:paraId="5B7C3B81" w14:textId="77777777" w:rsidR="00DC66EF" w:rsidRPr="00EA4DD8" w:rsidRDefault="00DC66EF" w:rsidP="00DC2AA2">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Paño destino de llegada de la subestación remota.</w:t>
            </w:r>
          </w:p>
        </w:tc>
      </w:tr>
      <w:tr w:rsidR="005E1847" w:rsidRPr="00EA4DD8" w14:paraId="3FB02276" w14:textId="77777777" w:rsidTr="00A40D1B">
        <w:trPr>
          <w:trHeight w:val="283"/>
        </w:trPr>
        <w:tc>
          <w:tcPr>
            <w:tcW w:w="1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41BA2A" w14:textId="2AC6F399" w:rsidR="005E1847" w:rsidRPr="00EA4DD8" w:rsidRDefault="005E1847" w:rsidP="00DC66EF">
            <w:pPr>
              <w:widowControl w:val="0"/>
              <w:spacing w:after="0" w:line="360" w:lineRule="auto"/>
              <w:jc w:val="left"/>
              <w:rPr>
                <w:rFonts w:ascii="Arial" w:hAnsi="Arial" w:cs="Arial"/>
              </w:rPr>
            </w:pPr>
            <w:r w:rsidRPr="00EA4DD8">
              <w:rPr>
                <w:rFonts w:ascii="Arial" w:hAnsi="Arial" w:cs="Arial"/>
              </w:rPr>
              <w:t>Equipos inductivos</w:t>
            </w:r>
          </w:p>
        </w:tc>
        <w:tc>
          <w:tcPr>
            <w:tcW w:w="3638" w:type="pct"/>
            <w:tcBorders>
              <w:top w:val="single" w:sz="4" w:space="0" w:color="auto"/>
              <w:left w:val="single" w:sz="4" w:space="0" w:color="auto"/>
              <w:bottom w:val="single" w:sz="4" w:space="0" w:color="auto"/>
              <w:right w:val="single" w:sz="4" w:space="0" w:color="auto"/>
            </w:tcBorders>
            <w:shd w:val="clear" w:color="auto" w:fill="auto"/>
          </w:tcPr>
          <w:p w14:paraId="727CB55F" w14:textId="77777777" w:rsidR="005E1847" w:rsidRPr="00EA4DD8" w:rsidRDefault="005E1847" w:rsidP="005E1847">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TAG del equipo</w:t>
            </w:r>
          </w:p>
          <w:p w14:paraId="7D49E0C7" w14:textId="63944DE7" w:rsidR="005E1847" w:rsidRPr="00EA4DD8" w:rsidRDefault="005E1847" w:rsidP="005E1847">
            <w:pPr>
              <w:pStyle w:val="Prrafodelista"/>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Potencia reactiva aparente nominal (MVAr)</w:t>
            </w:r>
          </w:p>
          <w:p w14:paraId="208F9768" w14:textId="287E789D" w:rsidR="005E1847" w:rsidRPr="00EA4DD8" w:rsidRDefault="005E1847" w:rsidP="00463AA1">
            <w:pPr>
              <w:pStyle w:val="Prrafodelista"/>
              <w:keepNext/>
              <w:widowControl w:val="0"/>
              <w:numPr>
                <w:ilvl w:val="0"/>
                <w:numId w:val="28"/>
              </w:numPr>
              <w:autoSpaceDE w:val="0"/>
              <w:autoSpaceDN w:val="0"/>
              <w:adjustRightInd w:val="0"/>
              <w:spacing w:after="0" w:line="360" w:lineRule="auto"/>
              <w:contextualSpacing w:val="0"/>
              <w:jc w:val="left"/>
              <w:rPr>
                <w:rFonts w:ascii="Arial" w:hAnsi="Arial" w:cs="Arial"/>
              </w:rPr>
            </w:pPr>
            <w:r w:rsidRPr="00EA4DD8">
              <w:rPr>
                <w:rFonts w:ascii="Arial" w:hAnsi="Arial" w:cs="Arial"/>
              </w:rPr>
              <w:t>Tensión nominal en (kV).</w:t>
            </w:r>
          </w:p>
        </w:tc>
      </w:tr>
    </w:tbl>
    <w:p w14:paraId="1C73D1D6" w14:textId="11800DF9" w:rsidR="00DC66EF" w:rsidRPr="00EA4DD8" w:rsidRDefault="00DC66EF" w:rsidP="00DC66EF">
      <w:pPr>
        <w:pStyle w:val="Ttulo1"/>
        <w:rPr>
          <w:rFonts w:cs="Arial"/>
          <w:szCs w:val="22"/>
          <w:lang w:val="es-CO"/>
        </w:rPr>
      </w:pPr>
      <w:bookmarkStart w:id="48" w:name="_Ref122524218"/>
      <w:bookmarkStart w:id="49" w:name="_Ref122524223"/>
      <w:bookmarkStart w:id="50" w:name="_Toc153193554"/>
      <w:bookmarkStart w:id="51" w:name="_Toc188623463"/>
      <w:r w:rsidRPr="00EA4DD8">
        <w:rPr>
          <w:rFonts w:cs="Arial"/>
          <w:szCs w:val="22"/>
          <w:lang w:val="es-CO"/>
        </w:rPr>
        <w:lastRenderedPageBreak/>
        <w:t>CONDICIONES AMBIENTALES</w:t>
      </w:r>
      <w:bookmarkEnd w:id="48"/>
      <w:bookmarkEnd w:id="49"/>
      <w:bookmarkEnd w:id="50"/>
      <w:r w:rsidR="00191B3E" w:rsidRPr="00EA4DD8">
        <w:rPr>
          <w:rFonts w:cs="Arial"/>
          <w:szCs w:val="22"/>
          <w:lang w:val="es-CO"/>
        </w:rPr>
        <w:t>, ELÉCTRICAS Y UBICACIÓN.</w:t>
      </w:r>
      <w:bookmarkEnd w:id="51"/>
    </w:p>
    <w:p w14:paraId="2245D0DE" w14:textId="77777777" w:rsidR="00DC66EF" w:rsidRPr="00EA4DD8" w:rsidRDefault="00DC66EF" w:rsidP="00DC66EF">
      <w:pPr>
        <w:pStyle w:val="Ttulo2"/>
        <w:keepLines w:val="0"/>
        <w:tabs>
          <w:tab w:val="left" w:pos="680"/>
        </w:tabs>
        <w:spacing w:before="240" w:after="120" w:line="240" w:lineRule="auto"/>
        <w:jc w:val="left"/>
        <w:rPr>
          <w:rFonts w:ascii="Arial" w:hAnsi="Arial" w:cs="Arial"/>
          <w:szCs w:val="22"/>
        </w:rPr>
      </w:pPr>
      <w:bookmarkStart w:id="52" w:name="_Toc153193555"/>
      <w:bookmarkStart w:id="53" w:name="_Toc188623464"/>
      <w:r w:rsidRPr="00EA4DD8">
        <w:rPr>
          <w:rFonts w:ascii="Arial" w:hAnsi="Arial" w:cs="Arial"/>
          <w:szCs w:val="22"/>
        </w:rPr>
        <w:t>Emplazamiento de la Subestación</w:t>
      </w:r>
      <w:bookmarkEnd w:id="52"/>
      <w:bookmarkEnd w:id="53"/>
    </w:p>
    <w:p w14:paraId="26F9F65A" w14:textId="22DD36E9" w:rsidR="00AF37C5" w:rsidRDefault="00BF6551" w:rsidP="00DC66EF">
      <w:pPr>
        <w:pStyle w:val="Para0"/>
        <w:spacing w:line="276" w:lineRule="auto"/>
        <w:ind w:left="0"/>
        <w:rPr>
          <w:sz w:val="22"/>
          <w:szCs w:val="22"/>
          <w:lang w:val="es-CO"/>
        </w:rPr>
      </w:pPr>
      <w:r w:rsidRPr="00EA4DD8">
        <w:rPr>
          <w:sz w:val="22"/>
          <w:szCs w:val="22"/>
          <w:lang w:val="es-CO"/>
        </w:rPr>
        <w:t xml:space="preserve">Para el emplazamiento del </w:t>
      </w:r>
      <w:r w:rsidR="00A40D1B">
        <w:rPr>
          <w:sz w:val="22"/>
          <w:szCs w:val="22"/>
          <w:lang w:val="es-CO"/>
        </w:rPr>
        <w:t xml:space="preserve">área del </w:t>
      </w:r>
      <w:r w:rsidRPr="00EA4DD8">
        <w:rPr>
          <w:sz w:val="22"/>
          <w:szCs w:val="22"/>
          <w:lang w:val="es-CO"/>
        </w:rPr>
        <w:t>proyecto</w:t>
      </w:r>
      <w:r w:rsidR="004C688D">
        <w:rPr>
          <w:sz w:val="22"/>
          <w:szCs w:val="22"/>
          <w:lang w:val="es-CO"/>
        </w:rPr>
        <w:t xml:space="preserve"> correspondiente a la ampliación en la S/E Roncacho 220 kV</w:t>
      </w:r>
      <w:r w:rsidRPr="00EA4DD8">
        <w:rPr>
          <w:sz w:val="22"/>
          <w:szCs w:val="22"/>
          <w:lang w:val="es-CO"/>
        </w:rPr>
        <w:t xml:space="preserve"> se requiere presentar la ubicación en coordenadas UTM y l</w:t>
      </w:r>
      <w:r w:rsidR="00DC66EF" w:rsidRPr="00EA4DD8">
        <w:rPr>
          <w:sz w:val="22"/>
          <w:szCs w:val="22"/>
          <w:lang w:val="es-CO"/>
        </w:rPr>
        <w:t xml:space="preserve">os vértices del polígono aproximados donde se </w:t>
      </w:r>
      <w:r w:rsidRPr="00EA4DD8">
        <w:rPr>
          <w:sz w:val="22"/>
          <w:szCs w:val="22"/>
          <w:lang w:val="es-CO"/>
        </w:rPr>
        <w:t>desarrollará el proyecto.</w:t>
      </w:r>
    </w:p>
    <w:p w14:paraId="058C6CA3" w14:textId="0E597FB3" w:rsidR="004C688D" w:rsidRPr="00EA4DD8" w:rsidRDefault="004C688D" w:rsidP="00521F10">
      <w:pPr>
        <w:pStyle w:val="Ttulotablas"/>
        <w:keepNext/>
        <w:rPr>
          <w:rFonts w:cs="Arial"/>
          <w:szCs w:val="22"/>
          <w:lang w:val="es-CO"/>
        </w:rPr>
      </w:pPr>
      <w:bookmarkStart w:id="54" w:name="_Toc153193652"/>
      <w:bookmarkStart w:id="55" w:name="_Toc188623606"/>
      <w:r w:rsidRPr="00EA4DD8">
        <w:rPr>
          <w:rFonts w:cs="Arial"/>
          <w:szCs w:val="22"/>
          <w:lang w:val="es-CO"/>
        </w:rPr>
        <w:t>Tabla N°</w:t>
      </w:r>
      <w:r w:rsidRPr="00EA4DD8">
        <w:rPr>
          <w:rFonts w:cs="Arial"/>
          <w:szCs w:val="22"/>
          <w:lang w:val="es-CO"/>
        </w:rPr>
        <w:fldChar w:fldCharType="begin"/>
      </w:r>
      <w:r w:rsidRPr="00EA4DD8">
        <w:rPr>
          <w:rFonts w:cs="Arial"/>
          <w:szCs w:val="22"/>
          <w:lang w:val="es-CO"/>
        </w:rPr>
        <w:instrText xml:space="preserve"> SEQ Tabla \* ARABIC </w:instrText>
      </w:r>
      <w:r w:rsidRPr="00EA4DD8">
        <w:rPr>
          <w:rFonts w:cs="Arial"/>
          <w:szCs w:val="22"/>
          <w:lang w:val="es-CO"/>
        </w:rPr>
        <w:fldChar w:fldCharType="separate"/>
      </w:r>
      <w:r w:rsidR="008D7C5D">
        <w:rPr>
          <w:rFonts w:cs="Arial"/>
          <w:noProof/>
          <w:szCs w:val="22"/>
          <w:lang w:val="es-CO"/>
        </w:rPr>
        <w:t>3</w:t>
      </w:r>
      <w:r w:rsidRPr="00EA4DD8">
        <w:rPr>
          <w:rFonts w:cs="Arial"/>
          <w:szCs w:val="22"/>
          <w:lang w:val="es-CO"/>
        </w:rPr>
        <w:fldChar w:fldCharType="end"/>
      </w:r>
      <w:r w:rsidRPr="00EA4DD8">
        <w:rPr>
          <w:rFonts w:cs="Arial"/>
          <w:szCs w:val="22"/>
          <w:lang w:val="es-CO"/>
        </w:rPr>
        <w:t xml:space="preserve"> Cuadro de coordenadas </w:t>
      </w:r>
      <w:bookmarkEnd w:id="54"/>
      <w:r w:rsidRPr="00EA4DD8">
        <w:rPr>
          <w:rFonts w:cs="Arial"/>
          <w:szCs w:val="22"/>
          <w:lang w:val="es-CO"/>
        </w:rPr>
        <w:t>del proyecto</w:t>
      </w:r>
      <w:bookmarkEnd w:id="55"/>
    </w:p>
    <w:tbl>
      <w:tblPr>
        <w:tblStyle w:val="Tablaconcuadrcula"/>
        <w:tblW w:w="6102" w:type="dxa"/>
        <w:jc w:val="center"/>
        <w:tblLook w:val="04A0" w:firstRow="1" w:lastRow="0" w:firstColumn="1" w:lastColumn="0" w:noHBand="0" w:noVBand="1"/>
      </w:tblPr>
      <w:tblGrid>
        <w:gridCol w:w="2362"/>
        <w:gridCol w:w="1626"/>
        <w:gridCol w:w="2114"/>
      </w:tblGrid>
      <w:tr w:rsidR="00DC66EF" w:rsidRPr="00EA4DD8" w14:paraId="5FED2C27" w14:textId="77777777" w:rsidTr="00040BDC">
        <w:trPr>
          <w:trHeight w:val="20"/>
          <w:jc w:val="center"/>
        </w:trPr>
        <w:tc>
          <w:tcPr>
            <w:tcW w:w="2362" w:type="dxa"/>
            <w:vMerge w:val="restart"/>
            <w:shd w:val="clear" w:color="auto" w:fill="auto"/>
            <w:vAlign w:val="center"/>
          </w:tcPr>
          <w:p w14:paraId="7168001F" w14:textId="77777777" w:rsidR="00DC66EF" w:rsidRPr="004C688D" w:rsidRDefault="00DC66EF" w:rsidP="00521F10">
            <w:pPr>
              <w:keepNext/>
              <w:jc w:val="center"/>
              <w:rPr>
                <w:rFonts w:ascii="Arial" w:hAnsi="Arial" w:cs="Arial"/>
                <w:b/>
                <w:color w:val="000000" w:themeColor="text1"/>
              </w:rPr>
            </w:pPr>
            <w:r w:rsidRPr="004C688D">
              <w:rPr>
                <w:rFonts w:ascii="Arial" w:hAnsi="Arial" w:cs="Arial"/>
                <w:b/>
                <w:color w:val="000000" w:themeColor="text1"/>
              </w:rPr>
              <w:t>Vértices</w:t>
            </w:r>
          </w:p>
        </w:tc>
        <w:tc>
          <w:tcPr>
            <w:tcW w:w="3740" w:type="dxa"/>
            <w:gridSpan w:val="2"/>
            <w:shd w:val="clear" w:color="auto" w:fill="auto"/>
            <w:vAlign w:val="center"/>
          </w:tcPr>
          <w:p w14:paraId="3DD999C7" w14:textId="77777777" w:rsidR="00DC66EF" w:rsidRPr="004C688D" w:rsidRDefault="00DC66EF" w:rsidP="00521F10">
            <w:pPr>
              <w:keepNext/>
              <w:jc w:val="center"/>
              <w:rPr>
                <w:rFonts w:ascii="Arial" w:hAnsi="Arial" w:cs="Arial"/>
                <w:b/>
                <w:color w:val="000000" w:themeColor="text1"/>
              </w:rPr>
            </w:pPr>
            <w:r w:rsidRPr="004C688D">
              <w:rPr>
                <w:rFonts w:ascii="Arial" w:hAnsi="Arial" w:cs="Arial"/>
                <w:b/>
                <w:color w:val="000000" w:themeColor="text1"/>
              </w:rPr>
              <w:t>Coordenadas UTM WGS84 19K</w:t>
            </w:r>
          </w:p>
        </w:tc>
      </w:tr>
      <w:tr w:rsidR="00DC66EF" w:rsidRPr="00EA4DD8" w14:paraId="0B8F9A24" w14:textId="77777777" w:rsidTr="00040BDC">
        <w:trPr>
          <w:trHeight w:val="20"/>
          <w:jc w:val="center"/>
        </w:trPr>
        <w:tc>
          <w:tcPr>
            <w:tcW w:w="2362" w:type="dxa"/>
            <w:vMerge/>
            <w:shd w:val="clear" w:color="auto" w:fill="auto"/>
            <w:vAlign w:val="center"/>
          </w:tcPr>
          <w:p w14:paraId="28C3AB3D" w14:textId="77777777" w:rsidR="00DC66EF" w:rsidRPr="004C688D" w:rsidRDefault="00DC66EF" w:rsidP="00521F10">
            <w:pPr>
              <w:keepNext/>
              <w:jc w:val="center"/>
              <w:rPr>
                <w:rFonts w:ascii="Arial" w:hAnsi="Arial" w:cs="Arial"/>
                <w:b/>
                <w:color w:val="000000" w:themeColor="text1"/>
              </w:rPr>
            </w:pPr>
          </w:p>
        </w:tc>
        <w:tc>
          <w:tcPr>
            <w:tcW w:w="1626" w:type="dxa"/>
            <w:shd w:val="clear" w:color="auto" w:fill="auto"/>
            <w:vAlign w:val="center"/>
          </w:tcPr>
          <w:p w14:paraId="758CF92E" w14:textId="059895EE" w:rsidR="00DC66EF" w:rsidRPr="004C688D" w:rsidRDefault="00A40D1B" w:rsidP="00521F10">
            <w:pPr>
              <w:keepNext/>
              <w:jc w:val="center"/>
              <w:rPr>
                <w:rFonts w:ascii="Arial" w:hAnsi="Arial" w:cs="Arial"/>
                <w:b/>
                <w:color w:val="000000" w:themeColor="text1"/>
              </w:rPr>
            </w:pPr>
            <w:r w:rsidRPr="004C688D">
              <w:rPr>
                <w:rFonts w:ascii="Arial" w:hAnsi="Arial" w:cs="Arial"/>
                <w:b/>
                <w:color w:val="000000" w:themeColor="text1"/>
              </w:rPr>
              <w:t>Este</w:t>
            </w:r>
          </w:p>
        </w:tc>
        <w:tc>
          <w:tcPr>
            <w:tcW w:w="2114" w:type="dxa"/>
            <w:shd w:val="clear" w:color="auto" w:fill="auto"/>
            <w:vAlign w:val="center"/>
          </w:tcPr>
          <w:p w14:paraId="3C40587D" w14:textId="5F8255CA" w:rsidR="00DC66EF" w:rsidRPr="004C688D" w:rsidRDefault="00A40D1B" w:rsidP="00521F10">
            <w:pPr>
              <w:keepNext/>
              <w:jc w:val="center"/>
              <w:rPr>
                <w:rFonts w:ascii="Arial" w:hAnsi="Arial" w:cs="Arial"/>
                <w:b/>
                <w:color w:val="000000" w:themeColor="text1"/>
              </w:rPr>
            </w:pPr>
            <w:r w:rsidRPr="004C688D">
              <w:rPr>
                <w:rFonts w:ascii="Arial" w:hAnsi="Arial" w:cs="Arial"/>
                <w:b/>
                <w:color w:val="000000" w:themeColor="text1"/>
              </w:rPr>
              <w:t>Norte</w:t>
            </w:r>
          </w:p>
        </w:tc>
      </w:tr>
      <w:tr w:rsidR="004C688D" w:rsidRPr="00EA4DD8" w14:paraId="2E866FBA" w14:textId="77777777" w:rsidTr="00040BDC">
        <w:trPr>
          <w:trHeight w:val="255"/>
          <w:jc w:val="center"/>
        </w:trPr>
        <w:tc>
          <w:tcPr>
            <w:tcW w:w="6102" w:type="dxa"/>
            <w:gridSpan w:val="3"/>
            <w:vAlign w:val="center"/>
          </w:tcPr>
          <w:p w14:paraId="7EAFE8A0" w14:textId="06957D2B" w:rsidR="004C688D" w:rsidRPr="00040BDC" w:rsidRDefault="004C688D" w:rsidP="00521F10">
            <w:pPr>
              <w:keepNext/>
              <w:spacing w:line="259" w:lineRule="auto"/>
              <w:jc w:val="center"/>
              <w:rPr>
                <w:rFonts w:ascii="Arial" w:hAnsi="Arial" w:cs="Arial"/>
                <w:b/>
                <w:bCs/>
              </w:rPr>
            </w:pPr>
            <w:r w:rsidRPr="00040BDC">
              <w:rPr>
                <w:rFonts w:ascii="Arial" w:hAnsi="Arial" w:cs="Arial"/>
                <w:b/>
                <w:bCs/>
              </w:rPr>
              <w:t>Límites de subestación existente</w:t>
            </w:r>
          </w:p>
        </w:tc>
      </w:tr>
      <w:tr w:rsidR="004C688D" w:rsidRPr="00EA4DD8" w14:paraId="09A46D11" w14:textId="77777777" w:rsidTr="00040BDC">
        <w:trPr>
          <w:trHeight w:val="255"/>
          <w:jc w:val="center"/>
        </w:trPr>
        <w:tc>
          <w:tcPr>
            <w:tcW w:w="2362" w:type="dxa"/>
            <w:vAlign w:val="center"/>
          </w:tcPr>
          <w:p w14:paraId="613CC19B" w14:textId="56BF1460" w:rsidR="004C688D" w:rsidRPr="0057590B" w:rsidRDefault="004C688D" w:rsidP="00521F10">
            <w:pPr>
              <w:keepNext/>
              <w:spacing w:line="259" w:lineRule="auto"/>
              <w:jc w:val="center"/>
              <w:rPr>
                <w:rFonts w:ascii="Arial" w:hAnsi="Arial" w:cs="Arial"/>
              </w:rPr>
            </w:pPr>
            <w:r w:rsidRPr="0057590B">
              <w:rPr>
                <w:rFonts w:ascii="Arial" w:hAnsi="Arial" w:cs="Arial"/>
              </w:rPr>
              <w:t>V1</w:t>
            </w:r>
          </w:p>
        </w:tc>
        <w:tc>
          <w:tcPr>
            <w:tcW w:w="1626" w:type="dxa"/>
          </w:tcPr>
          <w:p w14:paraId="72DC4633" w14:textId="3DC569DD" w:rsidR="004C688D" w:rsidRPr="0057590B" w:rsidRDefault="004C688D" w:rsidP="00521F10">
            <w:pPr>
              <w:keepNext/>
              <w:spacing w:line="259" w:lineRule="auto"/>
              <w:jc w:val="center"/>
              <w:rPr>
                <w:rFonts w:ascii="Arial" w:hAnsi="Arial" w:cs="Arial"/>
              </w:rPr>
            </w:pPr>
            <w:r w:rsidRPr="0057590B">
              <w:rPr>
                <w:rFonts w:ascii="Arial" w:hAnsi="Arial" w:cs="Arial"/>
              </w:rPr>
              <w:t>374563,02</w:t>
            </w:r>
          </w:p>
        </w:tc>
        <w:tc>
          <w:tcPr>
            <w:tcW w:w="2114" w:type="dxa"/>
          </w:tcPr>
          <w:p w14:paraId="077E0C24" w14:textId="4DBBAE6A" w:rsidR="004C688D" w:rsidRPr="0057590B" w:rsidRDefault="004C688D" w:rsidP="00521F10">
            <w:pPr>
              <w:keepNext/>
              <w:spacing w:line="259" w:lineRule="auto"/>
              <w:jc w:val="center"/>
              <w:rPr>
                <w:rFonts w:ascii="Arial" w:hAnsi="Arial" w:cs="Arial"/>
              </w:rPr>
            </w:pPr>
            <w:r w:rsidRPr="0057590B">
              <w:rPr>
                <w:rFonts w:ascii="Arial" w:hAnsi="Arial" w:cs="Arial"/>
              </w:rPr>
              <w:t>7913302,53</w:t>
            </w:r>
          </w:p>
        </w:tc>
      </w:tr>
      <w:tr w:rsidR="004C688D" w:rsidRPr="00EA4DD8" w14:paraId="3B7D6B4E" w14:textId="77777777" w:rsidTr="00040BDC">
        <w:trPr>
          <w:trHeight w:val="255"/>
          <w:jc w:val="center"/>
        </w:trPr>
        <w:tc>
          <w:tcPr>
            <w:tcW w:w="2362" w:type="dxa"/>
            <w:vAlign w:val="center"/>
          </w:tcPr>
          <w:p w14:paraId="72D21A94" w14:textId="1BE1BA13" w:rsidR="004C688D" w:rsidRPr="0057590B" w:rsidRDefault="004C688D" w:rsidP="00521F10">
            <w:pPr>
              <w:keepNext/>
              <w:spacing w:line="259" w:lineRule="auto"/>
              <w:jc w:val="center"/>
              <w:rPr>
                <w:rFonts w:ascii="Arial" w:hAnsi="Arial" w:cs="Arial"/>
              </w:rPr>
            </w:pPr>
            <w:r w:rsidRPr="0057590B">
              <w:rPr>
                <w:rFonts w:ascii="Arial" w:hAnsi="Arial" w:cs="Arial"/>
              </w:rPr>
              <w:t>V2</w:t>
            </w:r>
          </w:p>
        </w:tc>
        <w:tc>
          <w:tcPr>
            <w:tcW w:w="1626" w:type="dxa"/>
          </w:tcPr>
          <w:p w14:paraId="0152946F" w14:textId="12E43014" w:rsidR="004C688D" w:rsidRPr="0057590B" w:rsidRDefault="004C688D" w:rsidP="00521F10">
            <w:pPr>
              <w:keepNext/>
              <w:spacing w:line="259" w:lineRule="auto"/>
              <w:jc w:val="center"/>
              <w:rPr>
                <w:rFonts w:ascii="Arial" w:hAnsi="Arial" w:cs="Arial"/>
              </w:rPr>
            </w:pPr>
            <w:r w:rsidRPr="0057590B">
              <w:rPr>
                <w:rFonts w:ascii="Arial" w:hAnsi="Arial" w:cs="Arial"/>
              </w:rPr>
              <w:t>374658,04</w:t>
            </w:r>
          </w:p>
        </w:tc>
        <w:tc>
          <w:tcPr>
            <w:tcW w:w="2114" w:type="dxa"/>
          </w:tcPr>
          <w:p w14:paraId="581512C1" w14:textId="445A7CE6" w:rsidR="004C688D" w:rsidRPr="0057590B" w:rsidRDefault="004C688D" w:rsidP="00521F10">
            <w:pPr>
              <w:keepNext/>
              <w:spacing w:line="259" w:lineRule="auto"/>
              <w:jc w:val="center"/>
              <w:rPr>
                <w:rFonts w:ascii="Arial" w:hAnsi="Arial" w:cs="Arial"/>
              </w:rPr>
            </w:pPr>
            <w:r w:rsidRPr="0057590B">
              <w:rPr>
                <w:rFonts w:ascii="Arial" w:hAnsi="Arial" w:cs="Arial"/>
              </w:rPr>
              <w:t>7913328,09</w:t>
            </w:r>
          </w:p>
        </w:tc>
      </w:tr>
      <w:tr w:rsidR="004C688D" w:rsidRPr="00EA4DD8" w14:paraId="7121C914" w14:textId="77777777" w:rsidTr="00040BDC">
        <w:trPr>
          <w:trHeight w:val="255"/>
          <w:jc w:val="center"/>
        </w:trPr>
        <w:tc>
          <w:tcPr>
            <w:tcW w:w="2362" w:type="dxa"/>
            <w:vAlign w:val="center"/>
          </w:tcPr>
          <w:p w14:paraId="44D94AF4" w14:textId="0F32FF9F" w:rsidR="004C688D" w:rsidRPr="0057590B" w:rsidRDefault="004C688D" w:rsidP="00521F10">
            <w:pPr>
              <w:keepNext/>
              <w:spacing w:line="259" w:lineRule="auto"/>
              <w:jc w:val="center"/>
              <w:rPr>
                <w:rFonts w:ascii="Arial" w:hAnsi="Arial" w:cs="Arial"/>
              </w:rPr>
            </w:pPr>
            <w:r w:rsidRPr="0057590B">
              <w:rPr>
                <w:rFonts w:ascii="Arial" w:hAnsi="Arial" w:cs="Arial"/>
              </w:rPr>
              <w:t>V3</w:t>
            </w:r>
          </w:p>
        </w:tc>
        <w:tc>
          <w:tcPr>
            <w:tcW w:w="1626" w:type="dxa"/>
          </w:tcPr>
          <w:p w14:paraId="5F1D3CF8" w14:textId="7BC2ECA3" w:rsidR="004C688D" w:rsidRPr="0057590B" w:rsidRDefault="004C688D" w:rsidP="00521F10">
            <w:pPr>
              <w:keepNext/>
              <w:spacing w:line="259" w:lineRule="auto"/>
              <w:jc w:val="center"/>
              <w:rPr>
                <w:rFonts w:ascii="Arial" w:hAnsi="Arial" w:cs="Arial"/>
              </w:rPr>
            </w:pPr>
            <w:r w:rsidRPr="0057590B">
              <w:rPr>
                <w:rFonts w:ascii="Arial" w:hAnsi="Arial" w:cs="Arial"/>
              </w:rPr>
              <w:t>374620,18</w:t>
            </w:r>
          </w:p>
        </w:tc>
        <w:tc>
          <w:tcPr>
            <w:tcW w:w="2114" w:type="dxa"/>
          </w:tcPr>
          <w:p w14:paraId="7FB8D71F" w14:textId="3FDC52E9" w:rsidR="004C688D" w:rsidRPr="0057590B" w:rsidRDefault="004C688D" w:rsidP="00521F10">
            <w:pPr>
              <w:keepNext/>
              <w:spacing w:line="259" w:lineRule="auto"/>
              <w:jc w:val="center"/>
              <w:rPr>
                <w:rFonts w:ascii="Arial" w:hAnsi="Arial" w:cs="Arial"/>
              </w:rPr>
            </w:pPr>
            <w:r w:rsidRPr="0057590B">
              <w:rPr>
                <w:rFonts w:ascii="Arial" w:hAnsi="Arial" w:cs="Arial"/>
              </w:rPr>
              <w:t>7913468,88</w:t>
            </w:r>
          </w:p>
        </w:tc>
      </w:tr>
      <w:tr w:rsidR="004C688D" w:rsidRPr="00EA4DD8" w14:paraId="6AC7100B" w14:textId="77777777" w:rsidTr="00040BDC">
        <w:trPr>
          <w:trHeight w:val="255"/>
          <w:jc w:val="center"/>
        </w:trPr>
        <w:tc>
          <w:tcPr>
            <w:tcW w:w="2362" w:type="dxa"/>
            <w:vAlign w:val="center"/>
          </w:tcPr>
          <w:p w14:paraId="4C6AAD3E" w14:textId="3933BD86" w:rsidR="004C688D" w:rsidRPr="0057590B" w:rsidRDefault="004C688D" w:rsidP="00521F10">
            <w:pPr>
              <w:keepNext/>
              <w:spacing w:line="259" w:lineRule="auto"/>
              <w:jc w:val="center"/>
              <w:rPr>
                <w:rFonts w:ascii="Arial" w:hAnsi="Arial" w:cs="Arial"/>
              </w:rPr>
            </w:pPr>
            <w:r w:rsidRPr="0057590B">
              <w:rPr>
                <w:rFonts w:ascii="Arial" w:hAnsi="Arial" w:cs="Arial"/>
              </w:rPr>
              <w:t>V4</w:t>
            </w:r>
          </w:p>
        </w:tc>
        <w:tc>
          <w:tcPr>
            <w:tcW w:w="1626" w:type="dxa"/>
          </w:tcPr>
          <w:p w14:paraId="338511D2" w14:textId="1BD38750" w:rsidR="004C688D" w:rsidRPr="0057590B" w:rsidRDefault="004C688D" w:rsidP="00521F10">
            <w:pPr>
              <w:keepNext/>
              <w:spacing w:line="259" w:lineRule="auto"/>
              <w:jc w:val="center"/>
              <w:rPr>
                <w:rFonts w:ascii="Arial" w:hAnsi="Arial" w:cs="Arial"/>
              </w:rPr>
            </w:pPr>
            <w:r w:rsidRPr="0057590B">
              <w:rPr>
                <w:rFonts w:ascii="Arial" w:hAnsi="Arial" w:cs="Arial"/>
              </w:rPr>
              <w:t>374525,16</w:t>
            </w:r>
          </w:p>
        </w:tc>
        <w:tc>
          <w:tcPr>
            <w:tcW w:w="2114" w:type="dxa"/>
          </w:tcPr>
          <w:p w14:paraId="13096727" w14:textId="0F9B37BE" w:rsidR="004C688D" w:rsidRPr="0057590B" w:rsidRDefault="004C688D" w:rsidP="00521F10">
            <w:pPr>
              <w:keepNext/>
              <w:spacing w:line="259" w:lineRule="auto"/>
              <w:jc w:val="center"/>
              <w:rPr>
                <w:rFonts w:ascii="Arial" w:hAnsi="Arial" w:cs="Arial"/>
              </w:rPr>
            </w:pPr>
            <w:r w:rsidRPr="0057590B">
              <w:rPr>
                <w:rFonts w:ascii="Arial" w:hAnsi="Arial" w:cs="Arial"/>
              </w:rPr>
              <w:t>791344,33</w:t>
            </w:r>
          </w:p>
        </w:tc>
      </w:tr>
      <w:tr w:rsidR="004C688D" w:rsidRPr="00EA4DD8" w14:paraId="0022D1AD" w14:textId="77777777" w:rsidTr="00040BDC">
        <w:trPr>
          <w:trHeight w:val="255"/>
          <w:jc w:val="center"/>
        </w:trPr>
        <w:tc>
          <w:tcPr>
            <w:tcW w:w="6102" w:type="dxa"/>
            <w:gridSpan w:val="3"/>
            <w:vAlign w:val="center"/>
          </w:tcPr>
          <w:p w14:paraId="11EE5AEC" w14:textId="4A013D7A" w:rsidR="004C688D" w:rsidRPr="0057590B" w:rsidRDefault="004C688D" w:rsidP="00521F10">
            <w:pPr>
              <w:keepNext/>
              <w:spacing w:line="259" w:lineRule="auto"/>
              <w:jc w:val="center"/>
              <w:rPr>
                <w:rFonts w:ascii="Arial" w:hAnsi="Arial" w:cs="Arial"/>
                <w:b/>
                <w:bCs/>
              </w:rPr>
            </w:pPr>
            <w:r w:rsidRPr="0057590B">
              <w:rPr>
                <w:rFonts w:ascii="Arial" w:hAnsi="Arial" w:cs="Arial"/>
                <w:b/>
                <w:bCs/>
              </w:rPr>
              <w:t>Límites de subestación proyectados</w:t>
            </w:r>
            <w:r w:rsidR="00040BDC" w:rsidRPr="0057590B">
              <w:rPr>
                <w:rFonts w:ascii="Arial" w:hAnsi="Arial" w:cs="Arial"/>
                <w:b/>
                <w:bCs/>
              </w:rPr>
              <w:t xml:space="preserve"> por ampliación</w:t>
            </w:r>
          </w:p>
        </w:tc>
      </w:tr>
      <w:tr w:rsidR="004C688D" w:rsidRPr="00EA4DD8" w14:paraId="73FCB4F3" w14:textId="77777777" w:rsidTr="00040BDC">
        <w:trPr>
          <w:trHeight w:val="255"/>
          <w:jc w:val="center"/>
        </w:trPr>
        <w:tc>
          <w:tcPr>
            <w:tcW w:w="2362" w:type="dxa"/>
            <w:vAlign w:val="center"/>
          </w:tcPr>
          <w:p w14:paraId="2C284B2E" w14:textId="7DA63AA9" w:rsidR="004C688D" w:rsidRPr="0057590B" w:rsidRDefault="004C688D" w:rsidP="00521F10">
            <w:pPr>
              <w:keepNext/>
              <w:spacing w:line="259" w:lineRule="auto"/>
              <w:jc w:val="center"/>
              <w:rPr>
                <w:rFonts w:ascii="Arial" w:hAnsi="Arial" w:cs="Arial"/>
              </w:rPr>
            </w:pPr>
            <w:r w:rsidRPr="0057590B">
              <w:rPr>
                <w:rFonts w:ascii="Arial" w:hAnsi="Arial" w:cs="Arial"/>
              </w:rPr>
              <w:t>VA1</w:t>
            </w:r>
          </w:p>
        </w:tc>
        <w:tc>
          <w:tcPr>
            <w:tcW w:w="1626" w:type="dxa"/>
          </w:tcPr>
          <w:p w14:paraId="20D8F5C2" w14:textId="6D257255" w:rsidR="004C688D" w:rsidRPr="0057590B" w:rsidRDefault="004C688D" w:rsidP="00521F10">
            <w:pPr>
              <w:keepNext/>
              <w:spacing w:line="259" w:lineRule="auto"/>
              <w:jc w:val="center"/>
              <w:rPr>
                <w:rFonts w:ascii="Arial" w:hAnsi="Arial" w:cs="Arial"/>
              </w:rPr>
            </w:pPr>
            <w:r w:rsidRPr="0057590B">
              <w:rPr>
                <w:rFonts w:ascii="Arial" w:hAnsi="Arial" w:cs="Arial"/>
              </w:rPr>
              <w:t>374577,54</w:t>
            </w:r>
          </w:p>
        </w:tc>
        <w:tc>
          <w:tcPr>
            <w:tcW w:w="2114" w:type="dxa"/>
          </w:tcPr>
          <w:p w14:paraId="3E58E958" w14:textId="50A01A58" w:rsidR="004C688D" w:rsidRPr="0057590B" w:rsidRDefault="004C688D" w:rsidP="00521F10">
            <w:pPr>
              <w:keepNext/>
              <w:spacing w:line="259" w:lineRule="auto"/>
              <w:jc w:val="center"/>
              <w:rPr>
                <w:rFonts w:ascii="Arial" w:hAnsi="Arial" w:cs="Arial"/>
              </w:rPr>
            </w:pPr>
            <w:r w:rsidRPr="0057590B">
              <w:rPr>
                <w:rFonts w:ascii="Arial" w:hAnsi="Arial" w:cs="Arial"/>
              </w:rPr>
              <w:t>7913248,55</w:t>
            </w:r>
          </w:p>
        </w:tc>
      </w:tr>
      <w:tr w:rsidR="00A40D1B" w:rsidRPr="00EA4DD8" w14:paraId="6D6E731B" w14:textId="77777777" w:rsidTr="00040BDC">
        <w:trPr>
          <w:trHeight w:val="255"/>
          <w:jc w:val="center"/>
        </w:trPr>
        <w:tc>
          <w:tcPr>
            <w:tcW w:w="2362" w:type="dxa"/>
            <w:vAlign w:val="center"/>
          </w:tcPr>
          <w:p w14:paraId="36BB7513" w14:textId="0F1CB2EC" w:rsidR="00A40D1B" w:rsidRPr="0057590B" w:rsidRDefault="00A40D1B" w:rsidP="00521F10">
            <w:pPr>
              <w:keepNext/>
              <w:spacing w:line="259" w:lineRule="auto"/>
              <w:jc w:val="center"/>
              <w:rPr>
                <w:rFonts w:ascii="Arial" w:hAnsi="Arial" w:cs="Arial"/>
              </w:rPr>
            </w:pPr>
            <w:r w:rsidRPr="0057590B">
              <w:rPr>
                <w:rFonts w:ascii="Arial" w:hAnsi="Arial" w:cs="Arial"/>
              </w:rPr>
              <w:t>VA2</w:t>
            </w:r>
          </w:p>
        </w:tc>
        <w:tc>
          <w:tcPr>
            <w:tcW w:w="1626" w:type="dxa"/>
          </w:tcPr>
          <w:p w14:paraId="50872342" w14:textId="1B6E0CD7" w:rsidR="00A40D1B" w:rsidRPr="0057590B" w:rsidRDefault="00A40D1B" w:rsidP="00521F10">
            <w:pPr>
              <w:keepNext/>
              <w:spacing w:line="259" w:lineRule="auto"/>
              <w:jc w:val="center"/>
              <w:rPr>
                <w:rFonts w:ascii="Arial" w:hAnsi="Arial" w:cs="Arial"/>
              </w:rPr>
            </w:pPr>
            <w:r w:rsidRPr="0057590B">
              <w:rPr>
                <w:rFonts w:ascii="Arial" w:hAnsi="Arial" w:cs="Arial"/>
              </w:rPr>
              <w:t>374672,56</w:t>
            </w:r>
          </w:p>
        </w:tc>
        <w:tc>
          <w:tcPr>
            <w:tcW w:w="2114" w:type="dxa"/>
          </w:tcPr>
          <w:p w14:paraId="6B606E25" w14:textId="18DFAC5A" w:rsidR="00A40D1B" w:rsidRPr="0057590B" w:rsidRDefault="00A40D1B" w:rsidP="00521F10">
            <w:pPr>
              <w:keepNext/>
              <w:spacing w:line="259" w:lineRule="auto"/>
              <w:jc w:val="center"/>
              <w:rPr>
                <w:rFonts w:ascii="Arial" w:hAnsi="Arial" w:cs="Arial"/>
              </w:rPr>
            </w:pPr>
            <w:r w:rsidRPr="0057590B">
              <w:rPr>
                <w:rFonts w:ascii="Arial" w:hAnsi="Arial" w:cs="Arial"/>
              </w:rPr>
              <w:t>7913274,10</w:t>
            </w:r>
          </w:p>
        </w:tc>
      </w:tr>
    </w:tbl>
    <w:p w14:paraId="48B9EE12" w14:textId="05EAC7B2" w:rsidR="004E55F5" w:rsidRDefault="004E55F5" w:rsidP="004E55F5">
      <w:pPr>
        <w:jc w:val="center"/>
        <w:rPr>
          <w:noProof/>
        </w:rPr>
      </w:pPr>
      <w:bookmarkStart w:id="56" w:name="_Toc153193556"/>
    </w:p>
    <w:p w14:paraId="41913064" w14:textId="56C4C276" w:rsidR="00040BDC" w:rsidRDefault="002D0031" w:rsidP="004E55F5">
      <w:pPr>
        <w:jc w:val="center"/>
      </w:pPr>
      <w:r>
        <w:rPr>
          <w:noProof/>
        </w:rPr>
        <w:drawing>
          <wp:inline distT="0" distB="0" distL="0" distR="0" wp14:anchorId="5565075A" wp14:editId="2EC1FC9F">
            <wp:extent cx="2689359" cy="3100705"/>
            <wp:effectExtent l="0" t="0" r="0" b="4445"/>
            <wp:docPr id="17320681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068166" name=""/>
                    <pic:cNvPicPr/>
                  </pic:nvPicPr>
                  <pic:blipFill>
                    <a:blip r:embed="rId15"/>
                    <a:stretch>
                      <a:fillRect/>
                    </a:stretch>
                  </pic:blipFill>
                  <pic:spPr>
                    <a:xfrm>
                      <a:off x="0" y="0"/>
                      <a:ext cx="2708342" cy="3122591"/>
                    </a:xfrm>
                    <a:prstGeom prst="rect">
                      <a:avLst/>
                    </a:prstGeom>
                  </pic:spPr>
                </pic:pic>
              </a:graphicData>
            </a:graphic>
          </wp:inline>
        </w:drawing>
      </w:r>
    </w:p>
    <w:p w14:paraId="0C215F7E" w14:textId="5483442B" w:rsidR="004E55F5" w:rsidRPr="004E55F5" w:rsidRDefault="008C6885" w:rsidP="004E55F5">
      <w:pPr>
        <w:pStyle w:val="Descripcin"/>
        <w:jc w:val="center"/>
      </w:pPr>
      <w:bookmarkStart w:id="57" w:name="_Toc187821873"/>
      <w:bookmarkStart w:id="58" w:name="_Toc188623593"/>
      <w:r w:rsidRPr="00957D97">
        <w:rPr>
          <w:rFonts w:cs="Arial"/>
          <w:szCs w:val="22"/>
        </w:rPr>
        <w:t>Figura N°</w:t>
      </w:r>
      <w:r w:rsidRPr="00957D97">
        <w:rPr>
          <w:rFonts w:cs="Arial"/>
          <w:szCs w:val="22"/>
        </w:rPr>
        <w:fldChar w:fldCharType="begin"/>
      </w:r>
      <w:r w:rsidRPr="00957D97">
        <w:rPr>
          <w:rFonts w:cs="Arial"/>
          <w:szCs w:val="22"/>
        </w:rPr>
        <w:instrText xml:space="preserve"> SEQ Figura \* ARABIC </w:instrText>
      </w:r>
      <w:r w:rsidRPr="00957D97">
        <w:rPr>
          <w:rFonts w:cs="Arial"/>
          <w:szCs w:val="22"/>
        </w:rPr>
        <w:fldChar w:fldCharType="separate"/>
      </w:r>
      <w:r w:rsidR="008D7C5D">
        <w:rPr>
          <w:rFonts w:cs="Arial"/>
          <w:noProof/>
          <w:szCs w:val="22"/>
        </w:rPr>
        <w:t>1</w:t>
      </w:r>
      <w:r w:rsidRPr="00957D97">
        <w:rPr>
          <w:rFonts w:cs="Arial"/>
          <w:szCs w:val="22"/>
        </w:rPr>
        <w:fldChar w:fldCharType="end"/>
      </w:r>
      <w:r w:rsidRPr="00957D97">
        <w:rPr>
          <w:rFonts w:cs="Arial"/>
          <w:szCs w:val="22"/>
        </w:rPr>
        <w:t xml:space="preserve"> :</w:t>
      </w:r>
      <w:r w:rsidR="004E55F5" w:rsidRPr="00957D97">
        <w:t xml:space="preserve"> Emplazamiento de la subestación</w:t>
      </w:r>
      <w:bookmarkEnd w:id="57"/>
      <w:bookmarkEnd w:id="58"/>
    </w:p>
    <w:p w14:paraId="596975AB" w14:textId="79B8B8E5" w:rsidR="00DC66EF" w:rsidRPr="00EA4DD8" w:rsidRDefault="00DC66EF" w:rsidP="00DC66EF">
      <w:pPr>
        <w:pStyle w:val="Ttulo2"/>
        <w:keepLines w:val="0"/>
        <w:tabs>
          <w:tab w:val="left" w:pos="680"/>
        </w:tabs>
        <w:spacing w:before="240" w:after="120" w:line="240" w:lineRule="auto"/>
        <w:jc w:val="left"/>
        <w:rPr>
          <w:rFonts w:ascii="Arial" w:hAnsi="Arial" w:cs="Arial"/>
          <w:szCs w:val="22"/>
        </w:rPr>
      </w:pPr>
      <w:bookmarkStart w:id="59" w:name="_Toc188623465"/>
      <w:r w:rsidRPr="00EA4DD8">
        <w:rPr>
          <w:rFonts w:ascii="Arial" w:hAnsi="Arial" w:cs="Arial"/>
          <w:szCs w:val="22"/>
        </w:rPr>
        <w:lastRenderedPageBreak/>
        <w:t>Condiciones ambientales</w:t>
      </w:r>
      <w:bookmarkEnd w:id="56"/>
      <w:bookmarkEnd w:id="59"/>
    </w:p>
    <w:p w14:paraId="3DD3FF3B" w14:textId="2AC89328" w:rsidR="00DC66EF" w:rsidRPr="00EA4DD8" w:rsidRDefault="00DC66EF" w:rsidP="00DC66EF">
      <w:pPr>
        <w:pStyle w:val="Para0"/>
        <w:spacing w:line="276" w:lineRule="auto"/>
        <w:ind w:left="0"/>
        <w:rPr>
          <w:sz w:val="22"/>
          <w:szCs w:val="22"/>
          <w:lang w:val="es-CO"/>
        </w:rPr>
      </w:pPr>
      <w:r w:rsidRPr="00EA4DD8">
        <w:rPr>
          <w:sz w:val="22"/>
          <w:szCs w:val="22"/>
          <w:lang w:val="es-CO"/>
        </w:rPr>
        <w:t>Las Instalaciones eléctricas deberán ser diseñadas para funcionar adecuadamente bajo las condiciones ambientales a las que estarán expuestas, considerando las particularidades de</w:t>
      </w:r>
      <w:r w:rsidR="004E55F5">
        <w:rPr>
          <w:sz w:val="22"/>
          <w:szCs w:val="22"/>
          <w:lang w:val="es-CO"/>
        </w:rPr>
        <w:t>l proyecto</w:t>
      </w:r>
      <w:r w:rsidRPr="00EA4DD8">
        <w:rPr>
          <w:sz w:val="22"/>
          <w:szCs w:val="22"/>
          <w:lang w:val="es-CO"/>
        </w:rPr>
        <w:t>, las cuales estarán determinadas entre otras cosas por la zona de ubicación, altura sobre el nivel del mar, nivel de contaminación, etc. Todos los equipos e instalaciones del tipo outdoor, se encontrarán expuestos a condiciones medioambientales severas y extremas por lo que deberán contar con un grado IP de Protección adecuado para tal fin.</w:t>
      </w:r>
    </w:p>
    <w:p w14:paraId="43D7EB1E" w14:textId="40C5ED37" w:rsidR="009B53F4" w:rsidRDefault="00DC66EF" w:rsidP="00DC66EF">
      <w:pPr>
        <w:pStyle w:val="Para0"/>
        <w:spacing w:line="276" w:lineRule="auto"/>
        <w:ind w:left="0"/>
        <w:rPr>
          <w:sz w:val="22"/>
          <w:szCs w:val="22"/>
          <w:lang w:val="es-CO"/>
        </w:rPr>
      </w:pPr>
      <w:r w:rsidRPr="00EA4DD8">
        <w:rPr>
          <w:sz w:val="22"/>
          <w:szCs w:val="22"/>
          <w:lang w:val="es-CO"/>
        </w:rPr>
        <w:t xml:space="preserve">En la </w:t>
      </w:r>
      <w:r w:rsidRPr="00EA4DD8">
        <w:rPr>
          <w:sz w:val="22"/>
          <w:szCs w:val="22"/>
          <w:lang w:val="es-CO"/>
        </w:rPr>
        <w:fldChar w:fldCharType="begin"/>
      </w:r>
      <w:r w:rsidRPr="00EA4DD8">
        <w:rPr>
          <w:sz w:val="22"/>
          <w:szCs w:val="22"/>
          <w:lang w:val="es-CO"/>
        </w:rPr>
        <w:instrText xml:space="preserve"> REF _Ref120777697 \h  \* MERGEFORMAT </w:instrText>
      </w:r>
      <w:r w:rsidRPr="00EA4DD8">
        <w:rPr>
          <w:sz w:val="22"/>
          <w:szCs w:val="22"/>
          <w:lang w:val="es-CO"/>
        </w:rPr>
      </w:r>
      <w:r w:rsidRPr="00EA4DD8">
        <w:rPr>
          <w:sz w:val="22"/>
          <w:szCs w:val="22"/>
          <w:lang w:val="es-CO"/>
        </w:rPr>
        <w:fldChar w:fldCharType="separate"/>
      </w:r>
      <w:r w:rsidR="008D7C5D" w:rsidRPr="008D7C5D">
        <w:rPr>
          <w:sz w:val="22"/>
          <w:szCs w:val="22"/>
          <w:lang w:val="es-CO"/>
        </w:rPr>
        <w:t>Tabla N°</w:t>
      </w:r>
      <w:r w:rsidR="008D7C5D" w:rsidRPr="008D7C5D">
        <w:rPr>
          <w:noProof/>
          <w:sz w:val="22"/>
          <w:szCs w:val="22"/>
          <w:lang w:val="es-CO"/>
        </w:rPr>
        <w:t>4</w:t>
      </w:r>
      <w:r w:rsidRPr="00EA4DD8">
        <w:rPr>
          <w:sz w:val="22"/>
          <w:szCs w:val="22"/>
          <w:lang w:val="es-CO"/>
        </w:rPr>
        <w:fldChar w:fldCharType="end"/>
      </w:r>
      <w:r w:rsidRPr="00EA4DD8">
        <w:rPr>
          <w:sz w:val="22"/>
          <w:szCs w:val="22"/>
          <w:lang w:val="es-CO"/>
        </w:rPr>
        <w:t xml:space="preserve"> se observan algunos de los parámetros ambientales de carácter referencial a considerar para el diseño de las instalaciones, así como la recomendación preliminar para su verificación. Es importante indicar que estás fuentes pudieran variar dependiendo de la etapa de desarrollo de la Ingeniería en la cual se encuentre el proyecto.</w:t>
      </w:r>
    </w:p>
    <w:p w14:paraId="7736C2A4" w14:textId="6B5D5646" w:rsidR="004E55F5" w:rsidRPr="00EA4DD8" w:rsidRDefault="004E55F5" w:rsidP="004E55F5">
      <w:pPr>
        <w:pStyle w:val="Ttulotablas"/>
        <w:keepNext/>
        <w:spacing w:before="240"/>
        <w:rPr>
          <w:rFonts w:cs="Arial"/>
          <w:szCs w:val="22"/>
          <w:lang w:val="es-CO"/>
        </w:rPr>
      </w:pPr>
      <w:bookmarkStart w:id="60" w:name="_Ref120777697"/>
      <w:bookmarkStart w:id="61" w:name="_Toc153193653"/>
      <w:bookmarkStart w:id="62" w:name="_Toc188623607"/>
      <w:r w:rsidRPr="00EA4DD8">
        <w:rPr>
          <w:rFonts w:cs="Arial"/>
          <w:szCs w:val="22"/>
          <w:lang w:val="es-CO"/>
        </w:rPr>
        <w:t>Tabla N°</w:t>
      </w:r>
      <w:r w:rsidRPr="00EA4DD8">
        <w:rPr>
          <w:rFonts w:cs="Arial"/>
          <w:szCs w:val="22"/>
          <w:lang w:val="es-CO"/>
        </w:rPr>
        <w:fldChar w:fldCharType="begin"/>
      </w:r>
      <w:r w:rsidRPr="00EA4DD8">
        <w:rPr>
          <w:rFonts w:cs="Arial"/>
          <w:szCs w:val="22"/>
          <w:lang w:val="es-CO"/>
        </w:rPr>
        <w:instrText xml:space="preserve"> SEQ Tabla \* ARABIC </w:instrText>
      </w:r>
      <w:r w:rsidRPr="00EA4DD8">
        <w:rPr>
          <w:rFonts w:cs="Arial"/>
          <w:szCs w:val="22"/>
          <w:lang w:val="es-CO"/>
        </w:rPr>
        <w:fldChar w:fldCharType="separate"/>
      </w:r>
      <w:r w:rsidR="008D7C5D">
        <w:rPr>
          <w:rFonts w:cs="Arial"/>
          <w:noProof/>
          <w:szCs w:val="22"/>
          <w:lang w:val="es-CO"/>
        </w:rPr>
        <w:t>4</w:t>
      </w:r>
      <w:r w:rsidRPr="00EA4DD8">
        <w:rPr>
          <w:rFonts w:cs="Arial"/>
          <w:szCs w:val="22"/>
          <w:lang w:val="es-CO"/>
        </w:rPr>
        <w:fldChar w:fldCharType="end"/>
      </w:r>
      <w:bookmarkEnd w:id="60"/>
      <w:r w:rsidRPr="00EA4DD8">
        <w:rPr>
          <w:rFonts w:cs="Arial"/>
          <w:szCs w:val="22"/>
          <w:lang w:val="es-CO"/>
        </w:rPr>
        <w:t xml:space="preserve"> Condiciones ambientales a considerar en los diseños</w:t>
      </w:r>
      <w:bookmarkEnd w:id="61"/>
      <w:bookmarkEnd w:id="62"/>
    </w:p>
    <w:tbl>
      <w:tblPr>
        <w:tblW w:w="361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245"/>
        <w:gridCol w:w="1447"/>
        <w:gridCol w:w="962"/>
      </w:tblGrid>
      <w:tr w:rsidR="00597DF8" w:rsidRPr="00EA4DD8" w14:paraId="47ED1FA4" w14:textId="77777777" w:rsidTr="004E55F5">
        <w:trPr>
          <w:cantSplit/>
          <w:trHeight w:val="469"/>
          <w:tblHeader/>
          <w:jc w:val="center"/>
        </w:trPr>
        <w:tc>
          <w:tcPr>
            <w:tcW w:w="3190" w:type="pct"/>
            <w:shd w:val="clear" w:color="auto" w:fill="auto"/>
            <w:vAlign w:val="center"/>
          </w:tcPr>
          <w:p w14:paraId="7AC3C9C9" w14:textId="77777777" w:rsidR="00597DF8" w:rsidRPr="004E55F5" w:rsidRDefault="00597DF8" w:rsidP="004E55F5">
            <w:pPr>
              <w:keepNext/>
              <w:spacing w:after="0"/>
              <w:jc w:val="center"/>
              <w:rPr>
                <w:rFonts w:ascii="Arial" w:hAnsi="Arial" w:cs="Arial"/>
                <w:b/>
                <w:bCs/>
                <w:iCs/>
                <w:color w:val="000000" w:themeColor="text1"/>
              </w:rPr>
            </w:pPr>
            <w:bookmarkStart w:id="63" w:name="_Hlk138149801"/>
            <w:r w:rsidRPr="004E55F5">
              <w:rPr>
                <w:rFonts w:ascii="Arial" w:hAnsi="Arial" w:cs="Arial"/>
                <w:b/>
                <w:bCs/>
                <w:iCs/>
                <w:color w:val="000000" w:themeColor="text1"/>
              </w:rPr>
              <w:t>Parámetro</w:t>
            </w:r>
          </w:p>
        </w:tc>
        <w:tc>
          <w:tcPr>
            <w:tcW w:w="1087" w:type="pct"/>
            <w:shd w:val="clear" w:color="auto" w:fill="auto"/>
            <w:vAlign w:val="center"/>
          </w:tcPr>
          <w:p w14:paraId="103D1AC7" w14:textId="77777777" w:rsidR="00597DF8" w:rsidRPr="004E55F5" w:rsidRDefault="00597DF8" w:rsidP="004E55F5">
            <w:pPr>
              <w:keepNext/>
              <w:spacing w:after="0"/>
              <w:jc w:val="center"/>
              <w:rPr>
                <w:rFonts w:ascii="Arial" w:hAnsi="Arial" w:cs="Arial"/>
                <w:b/>
                <w:bCs/>
                <w:iCs/>
                <w:color w:val="000000" w:themeColor="text1"/>
              </w:rPr>
            </w:pPr>
            <w:r w:rsidRPr="004E55F5">
              <w:rPr>
                <w:rFonts w:ascii="Arial" w:hAnsi="Arial" w:cs="Arial"/>
                <w:b/>
                <w:bCs/>
                <w:iCs/>
                <w:color w:val="000000" w:themeColor="text1"/>
              </w:rPr>
              <w:t>Unidad</w:t>
            </w:r>
          </w:p>
        </w:tc>
        <w:tc>
          <w:tcPr>
            <w:tcW w:w="723" w:type="pct"/>
            <w:shd w:val="clear" w:color="auto" w:fill="auto"/>
            <w:vAlign w:val="center"/>
          </w:tcPr>
          <w:p w14:paraId="44212DF6" w14:textId="2E626804" w:rsidR="00597DF8" w:rsidRPr="004E55F5" w:rsidRDefault="00597DF8" w:rsidP="004E55F5">
            <w:pPr>
              <w:keepNext/>
              <w:spacing w:after="0"/>
              <w:jc w:val="center"/>
              <w:rPr>
                <w:rFonts w:ascii="Arial" w:hAnsi="Arial" w:cs="Arial"/>
                <w:b/>
                <w:bCs/>
                <w:iCs/>
                <w:color w:val="000000" w:themeColor="text1"/>
              </w:rPr>
            </w:pPr>
            <w:r w:rsidRPr="004E55F5">
              <w:rPr>
                <w:rFonts w:ascii="Arial" w:hAnsi="Arial" w:cs="Arial"/>
                <w:b/>
                <w:bCs/>
                <w:iCs/>
                <w:color w:val="000000" w:themeColor="text1"/>
              </w:rPr>
              <w:t>Valor</w:t>
            </w:r>
          </w:p>
        </w:tc>
      </w:tr>
      <w:tr w:rsidR="00DC66EF" w:rsidRPr="00EA4DD8" w14:paraId="26FB7B6C" w14:textId="77777777" w:rsidTr="004E55F5">
        <w:trPr>
          <w:trHeight w:val="329"/>
          <w:jc w:val="center"/>
        </w:trPr>
        <w:tc>
          <w:tcPr>
            <w:tcW w:w="3190" w:type="pct"/>
            <w:vAlign w:val="center"/>
          </w:tcPr>
          <w:p w14:paraId="355122D7" w14:textId="47559B91" w:rsidR="00DC66EF" w:rsidRPr="00EA4DD8" w:rsidRDefault="00DC66EF" w:rsidP="004E55F5">
            <w:pPr>
              <w:keepNext/>
              <w:widowControl w:val="0"/>
              <w:spacing w:after="0" w:line="240" w:lineRule="auto"/>
              <w:jc w:val="left"/>
              <w:rPr>
                <w:rFonts w:ascii="Arial" w:hAnsi="Arial" w:cs="Arial"/>
              </w:rPr>
            </w:pPr>
            <w:r w:rsidRPr="00EA4DD8">
              <w:rPr>
                <w:rFonts w:ascii="Arial" w:hAnsi="Arial" w:cs="Arial"/>
              </w:rPr>
              <w:t>Altura máxima de la instalación sobre el</w:t>
            </w:r>
            <w:r w:rsidR="004E55F5">
              <w:rPr>
                <w:rFonts w:ascii="Arial" w:hAnsi="Arial" w:cs="Arial"/>
              </w:rPr>
              <w:t xml:space="preserve"> </w:t>
            </w:r>
            <w:r w:rsidRPr="00EA4DD8">
              <w:rPr>
                <w:rFonts w:ascii="Arial" w:hAnsi="Arial" w:cs="Arial"/>
              </w:rPr>
              <w:t>nivel del mar</w:t>
            </w:r>
          </w:p>
        </w:tc>
        <w:tc>
          <w:tcPr>
            <w:tcW w:w="1087" w:type="pct"/>
            <w:vAlign w:val="center"/>
          </w:tcPr>
          <w:p w14:paraId="04B25D30" w14:textId="77777777" w:rsidR="00DC66EF" w:rsidRPr="00EA4DD8" w:rsidRDefault="00DC66EF" w:rsidP="004E55F5">
            <w:pPr>
              <w:keepNext/>
              <w:widowControl w:val="0"/>
              <w:spacing w:after="0" w:line="360" w:lineRule="auto"/>
              <w:jc w:val="center"/>
              <w:rPr>
                <w:rFonts w:ascii="Arial" w:hAnsi="Arial" w:cs="Arial"/>
              </w:rPr>
            </w:pPr>
            <w:r w:rsidRPr="00EA4DD8">
              <w:rPr>
                <w:rFonts w:ascii="Arial" w:hAnsi="Arial" w:cs="Arial"/>
              </w:rPr>
              <w:t>m.s.n.m.</w:t>
            </w:r>
          </w:p>
        </w:tc>
        <w:tc>
          <w:tcPr>
            <w:tcW w:w="723" w:type="pct"/>
            <w:vAlign w:val="center"/>
          </w:tcPr>
          <w:p w14:paraId="49ADAE10" w14:textId="53CBED4E" w:rsidR="00DC66EF" w:rsidRPr="00EA4DD8" w:rsidRDefault="004E55F5" w:rsidP="004E55F5">
            <w:pPr>
              <w:keepNext/>
              <w:widowControl w:val="0"/>
              <w:spacing w:after="0" w:line="360" w:lineRule="auto"/>
              <w:jc w:val="center"/>
              <w:rPr>
                <w:rFonts w:ascii="Arial" w:hAnsi="Arial" w:cs="Arial"/>
              </w:rPr>
            </w:pPr>
            <w:r>
              <w:rPr>
                <w:rFonts w:ascii="Arial" w:hAnsi="Arial" w:cs="Arial"/>
              </w:rPr>
              <w:t>900</w:t>
            </w:r>
          </w:p>
        </w:tc>
      </w:tr>
      <w:tr w:rsidR="00DC66EF" w:rsidRPr="00EA4DD8" w14:paraId="4EB65473" w14:textId="77777777" w:rsidTr="004E55F5">
        <w:trPr>
          <w:trHeight w:val="329"/>
          <w:jc w:val="center"/>
        </w:trPr>
        <w:tc>
          <w:tcPr>
            <w:tcW w:w="3190" w:type="pct"/>
            <w:vAlign w:val="center"/>
          </w:tcPr>
          <w:p w14:paraId="18BAAF62" w14:textId="77777777" w:rsidR="00DC66EF" w:rsidRPr="00EA4DD8" w:rsidRDefault="00DC66EF" w:rsidP="009B53F4">
            <w:pPr>
              <w:widowControl w:val="0"/>
              <w:spacing w:after="0" w:line="360" w:lineRule="auto"/>
              <w:jc w:val="left"/>
              <w:rPr>
                <w:rFonts w:ascii="Arial" w:hAnsi="Arial" w:cs="Arial"/>
              </w:rPr>
            </w:pPr>
            <w:r w:rsidRPr="00EA4DD8">
              <w:rPr>
                <w:rFonts w:ascii="Arial" w:hAnsi="Arial" w:cs="Arial"/>
              </w:rPr>
              <w:t xml:space="preserve">Temperatura ambiente de diseño </w:t>
            </w:r>
          </w:p>
        </w:tc>
        <w:tc>
          <w:tcPr>
            <w:tcW w:w="1087" w:type="pct"/>
            <w:vAlign w:val="center"/>
          </w:tcPr>
          <w:p w14:paraId="4CE71193" w14:textId="77777777" w:rsidR="00DC66EF" w:rsidRPr="00EA4DD8" w:rsidRDefault="00DC66EF" w:rsidP="004E55F5">
            <w:pPr>
              <w:widowControl w:val="0"/>
              <w:spacing w:after="0" w:line="360" w:lineRule="auto"/>
              <w:jc w:val="center"/>
              <w:rPr>
                <w:rFonts w:ascii="Arial" w:hAnsi="Arial" w:cs="Arial"/>
              </w:rPr>
            </w:pPr>
            <w:r w:rsidRPr="00EA4DD8">
              <w:rPr>
                <w:rFonts w:ascii="Arial" w:hAnsi="Arial" w:cs="Arial"/>
              </w:rPr>
              <w:t>-</w:t>
            </w:r>
          </w:p>
        </w:tc>
        <w:tc>
          <w:tcPr>
            <w:tcW w:w="723" w:type="pct"/>
            <w:vAlign w:val="center"/>
          </w:tcPr>
          <w:p w14:paraId="579A1F79" w14:textId="77777777" w:rsidR="00DC66EF" w:rsidRPr="00EA4DD8" w:rsidRDefault="00DC66EF" w:rsidP="004E55F5">
            <w:pPr>
              <w:widowControl w:val="0"/>
              <w:spacing w:after="0" w:line="360" w:lineRule="auto"/>
              <w:jc w:val="center"/>
              <w:rPr>
                <w:rFonts w:ascii="Arial" w:hAnsi="Arial" w:cs="Arial"/>
              </w:rPr>
            </w:pPr>
            <w:r w:rsidRPr="00EA4DD8">
              <w:rPr>
                <w:rFonts w:ascii="Arial" w:hAnsi="Arial" w:cs="Arial"/>
              </w:rPr>
              <w:t>-</w:t>
            </w:r>
          </w:p>
        </w:tc>
      </w:tr>
      <w:tr w:rsidR="00DC66EF" w:rsidRPr="00EA4DD8" w14:paraId="1174C8E4" w14:textId="77777777" w:rsidTr="004E55F5">
        <w:trPr>
          <w:trHeight w:val="329"/>
          <w:jc w:val="center"/>
        </w:trPr>
        <w:tc>
          <w:tcPr>
            <w:tcW w:w="3190" w:type="pct"/>
            <w:vAlign w:val="center"/>
          </w:tcPr>
          <w:p w14:paraId="43D2A468" w14:textId="5DAFC389" w:rsidR="00DC66EF" w:rsidRPr="00EA4DD8" w:rsidRDefault="00AA2A68" w:rsidP="009B53F4">
            <w:pPr>
              <w:widowControl w:val="0"/>
              <w:spacing w:after="0" w:line="360" w:lineRule="auto"/>
              <w:jc w:val="left"/>
              <w:rPr>
                <w:rFonts w:ascii="Arial" w:hAnsi="Arial" w:cs="Arial"/>
              </w:rPr>
            </w:pPr>
            <w:r w:rsidRPr="00EA4DD8">
              <w:rPr>
                <w:rFonts w:ascii="Arial" w:hAnsi="Arial" w:cs="Arial"/>
              </w:rPr>
              <w:t xml:space="preserve">Temperatura </w:t>
            </w:r>
            <w:r w:rsidR="00DC66EF" w:rsidRPr="00EA4DD8">
              <w:rPr>
                <w:rFonts w:ascii="Arial" w:hAnsi="Arial" w:cs="Arial"/>
              </w:rPr>
              <w:t>Mínima</w:t>
            </w:r>
          </w:p>
        </w:tc>
        <w:tc>
          <w:tcPr>
            <w:tcW w:w="1087" w:type="pct"/>
            <w:vAlign w:val="center"/>
          </w:tcPr>
          <w:p w14:paraId="02FA0174" w14:textId="77777777" w:rsidR="00DC66EF" w:rsidRPr="00EA4DD8" w:rsidRDefault="00DC66EF" w:rsidP="004E55F5">
            <w:pPr>
              <w:widowControl w:val="0"/>
              <w:spacing w:after="0" w:line="360" w:lineRule="auto"/>
              <w:jc w:val="center"/>
              <w:rPr>
                <w:rFonts w:ascii="Arial" w:hAnsi="Arial" w:cs="Arial"/>
              </w:rPr>
            </w:pPr>
            <w:r w:rsidRPr="00EA4DD8">
              <w:rPr>
                <w:rFonts w:ascii="Arial" w:hAnsi="Arial" w:cs="Arial"/>
              </w:rPr>
              <w:t>°C</w:t>
            </w:r>
          </w:p>
        </w:tc>
        <w:tc>
          <w:tcPr>
            <w:tcW w:w="723" w:type="pct"/>
            <w:vAlign w:val="center"/>
          </w:tcPr>
          <w:p w14:paraId="4C16602F" w14:textId="376A09C4" w:rsidR="00DC66EF" w:rsidRPr="00EA4DD8" w:rsidRDefault="004E55F5" w:rsidP="004E55F5">
            <w:pPr>
              <w:widowControl w:val="0"/>
              <w:spacing w:after="0" w:line="360" w:lineRule="auto"/>
              <w:jc w:val="center"/>
              <w:rPr>
                <w:rFonts w:ascii="Arial" w:hAnsi="Arial" w:cs="Arial"/>
              </w:rPr>
            </w:pPr>
            <w:r>
              <w:rPr>
                <w:rFonts w:ascii="Arial" w:hAnsi="Arial" w:cs="Arial"/>
              </w:rPr>
              <w:t>-5</w:t>
            </w:r>
          </w:p>
        </w:tc>
      </w:tr>
      <w:tr w:rsidR="00DC66EF" w:rsidRPr="00EA4DD8" w14:paraId="31F3FC8B" w14:textId="77777777" w:rsidTr="004E55F5">
        <w:trPr>
          <w:trHeight w:val="329"/>
          <w:jc w:val="center"/>
        </w:trPr>
        <w:tc>
          <w:tcPr>
            <w:tcW w:w="3190" w:type="pct"/>
            <w:vAlign w:val="center"/>
          </w:tcPr>
          <w:p w14:paraId="484B86D4" w14:textId="71572D42" w:rsidR="00DC66EF" w:rsidRPr="00EA4DD8" w:rsidRDefault="00AA2A68" w:rsidP="009B53F4">
            <w:pPr>
              <w:widowControl w:val="0"/>
              <w:spacing w:after="0" w:line="360" w:lineRule="auto"/>
              <w:jc w:val="left"/>
              <w:rPr>
                <w:rFonts w:ascii="Arial" w:hAnsi="Arial" w:cs="Arial"/>
              </w:rPr>
            </w:pPr>
            <w:r w:rsidRPr="00EA4DD8">
              <w:rPr>
                <w:rFonts w:ascii="Arial" w:hAnsi="Arial" w:cs="Arial"/>
              </w:rPr>
              <w:t>Temperatura Media</w:t>
            </w:r>
          </w:p>
        </w:tc>
        <w:tc>
          <w:tcPr>
            <w:tcW w:w="1087" w:type="pct"/>
            <w:vAlign w:val="center"/>
          </w:tcPr>
          <w:p w14:paraId="14804F1B" w14:textId="77777777" w:rsidR="00DC66EF" w:rsidRPr="00EA4DD8" w:rsidRDefault="00DC66EF" w:rsidP="004E55F5">
            <w:pPr>
              <w:widowControl w:val="0"/>
              <w:spacing w:after="0" w:line="360" w:lineRule="auto"/>
              <w:jc w:val="center"/>
              <w:rPr>
                <w:rFonts w:ascii="Arial" w:hAnsi="Arial" w:cs="Arial"/>
              </w:rPr>
            </w:pPr>
            <w:r w:rsidRPr="00EA4DD8">
              <w:rPr>
                <w:rFonts w:ascii="Arial" w:hAnsi="Arial" w:cs="Arial"/>
              </w:rPr>
              <w:t>°C</w:t>
            </w:r>
          </w:p>
        </w:tc>
        <w:tc>
          <w:tcPr>
            <w:tcW w:w="723" w:type="pct"/>
            <w:vAlign w:val="center"/>
          </w:tcPr>
          <w:p w14:paraId="19677B5A" w14:textId="74C0D264" w:rsidR="00DC66EF" w:rsidRPr="00EA4DD8" w:rsidRDefault="004E55F5" w:rsidP="004E55F5">
            <w:pPr>
              <w:widowControl w:val="0"/>
              <w:spacing w:after="0" w:line="360" w:lineRule="auto"/>
              <w:jc w:val="center"/>
              <w:rPr>
                <w:rFonts w:ascii="Arial" w:hAnsi="Arial" w:cs="Arial"/>
              </w:rPr>
            </w:pPr>
            <w:r>
              <w:rPr>
                <w:rFonts w:ascii="Arial" w:hAnsi="Arial" w:cs="Arial"/>
              </w:rPr>
              <w:t>17,5</w:t>
            </w:r>
          </w:p>
        </w:tc>
      </w:tr>
      <w:tr w:rsidR="00DC66EF" w:rsidRPr="00EA4DD8" w14:paraId="4904DE23" w14:textId="77777777" w:rsidTr="004E55F5">
        <w:trPr>
          <w:trHeight w:val="393"/>
          <w:jc w:val="center"/>
        </w:trPr>
        <w:tc>
          <w:tcPr>
            <w:tcW w:w="3190" w:type="pct"/>
            <w:vAlign w:val="center"/>
          </w:tcPr>
          <w:p w14:paraId="782C39F5" w14:textId="025125E1" w:rsidR="00DC66EF" w:rsidRPr="00EA4DD8" w:rsidRDefault="00AA2A68" w:rsidP="009B53F4">
            <w:pPr>
              <w:widowControl w:val="0"/>
              <w:spacing w:after="0" w:line="360" w:lineRule="auto"/>
              <w:jc w:val="left"/>
              <w:rPr>
                <w:rFonts w:ascii="Arial" w:hAnsi="Arial" w:cs="Arial"/>
              </w:rPr>
            </w:pPr>
            <w:r w:rsidRPr="00EA4DD8">
              <w:rPr>
                <w:rFonts w:ascii="Arial" w:hAnsi="Arial" w:cs="Arial"/>
              </w:rPr>
              <w:t xml:space="preserve">Temperatura </w:t>
            </w:r>
            <w:r w:rsidR="00DC66EF" w:rsidRPr="00EA4DD8">
              <w:rPr>
                <w:rFonts w:ascii="Arial" w:hAnsi="Arial" w:cs="Arial"/>
              </w:rPr>
              <w:t>Máxima</w:t>
            </w:r>
          </w:p>
        </w:tc>
        <w:tc>
          <w:tcPr>
            <w:tcW w:w="1087" w:type="pct"/>
            <w:vAlign w:val="center"/>
          </w:tcPr>
          <w:p w14:paraId="53B8678F" w14:textId="77777777" w:rsidR="00DC66EF" w:rsidRPr="00EA4DD8" w:rsidRDefault="00DC66EF" w:rsidP="004E55F5">
            <w:pPr>
              <w:widowControl w:val="0"/>
              <w:spacing w:after="0" w:line="360" w:lineRule="auto"/>
              <w:jc w:val="center"/>
              <w:rPr>
                <w:rFonts w:ascii="Arial" w:hAnsi="Arial" w:cs="Arial"/>
              </w:rPr>
            </w:pPr>
            <w:r w:rsidRPr="00EA4DD8">
              <w:rPr>
                <w:rFonts w:ascii="Arial" w:hAnsi="Arial" w:cs="Arial"/>
              </w:rPr>
              <w:t>°C</w:t>
            </w:r>
          </w:p>
        </w:tc>
        <w:tc>
          <w:tcPr>
            <w:tcW w:w="723" w:type="pct"/>
            <w:vAlign w:val="center"/>
          </w:tcPr>
          <w:p w14:paraId="6469C704" w14:textId="16FAE4A0" w:rsidR="00DC66EF" w:rsidRPr="00EA4DD8" w:rsidRDefault="004E55F5" w:rsidP="004E55F5">
            <w:pPr>
              <w:widowControl w:val="0"/>
              <w:spacing w:after="0" w:line="360" w:lineRule="auto"/>
              <w:jc w:val="center"/>
              <w:rPr>
                <w:rFonts w:ascii="Arial" w:hAnsi="Arial" w:cs="Arial"/>
              </w:rPr>
            </w:pPr>
            <w:r>
              <w:rPr>
                <w:rFonts w:ascii="Arial" w:hAnsi="Arial" w:cs="Arial"/>
              </w:rPr>
              <w:t>29</w:t>
            </w:r>
          </w:p>
        </w:tc>
      </w:tr>
      <w:tr w:rsidR="00DC66EF" w:rsidRPr="00EA4DD8" w14:paraId="1DA962C1" w14:textId="77777777" w:rsidTr="004E55F5">
        <w:trPr>
          <w:trHeight w:val="329"/>
          <w:jc w:val="center"/>
        </w:trPr>
        <w:tc>
          <w:tcPr>
            <w:tcW w:w="3190" w:type="pct"/>
            <w:vAlign w:val="center"/>
          </w:tcPr>
          <w:p w14:paraId="5ACABDF4" w14:textId="77777777" w:rsidR="00DC66EF" w:rsidRPr="00EA4DD8" w:rsidRDefault="00DC66EF" w:rsidP="009B53F4">
            <w:pPr>
              <w:widowControl w:val="0"/>
              <w:spacing w:after="0" w:line="360" w:lineRule="auto"/>
              <w:jc w:val="left"/>
              <w:rPr>
                <w:rFonts w:ascii="Arial" w:hAnsi="Arial" w:cs="Arial"/>
              </w:rPr>
            </w:pPr>
            <w:r w:rsidRPr="00EA4DD8">
              <w:rPr>
                <w:rFonts w:ascii="Arial" w:hAnsi="Arial" w:cs="Arial"/>
              </w:rPr>
              <w:t>Velocidad del viento</w:t>
            </w:r>
          </w:p>
        </w:tc>
        <w:tc>
          <w:tcPr>
            <w:tcW w:w="1087" w:type="pct"/>
            <w:vAlign w:val="center"/>
          </w:tcPr>
          <w:p w14:paraId="2EE6204B" w14:textId="77777777" w:rsidR="00DC66EF" w:rsidRPr="00EA4DD8" w:rsidRDefault="00DC66EF" w:rsidP="004E55F5">
            <w:pPr>
              <w:widowControl w:val="0"/>
              <w:spacing w:after="0" w:line="360" w:lineRule="auto"/>
              <w:jc w:val="center"/>
              <w:rPr>
                <w:rFonts w:ascii="Arial" w:hAnsi="Arial" w:cs="Arial"/>
              </w:rPr>
            </w:pPr>
            <w:r w:rsidRPr="00EA4DD8">
              <w:rPr>
                <w:rFonts w:ascii="Arial" w:hAnsi="Arial" w:cs="Arial"/>
              </w:rPr>
              <w:t>km/h</w:t>
            </w:r>
          </w:p>
        </w:tc>
        <w:tc>
          <w:tcPr>
            <w:tcW w:w="723" w:type="pct"/>
            <w:vAlign w:val="center"/>
          </w:tcPr>
          <w:p w14:paraId="4D71B13D" w14:textId="772CC9A1" w:rsidR="00DC66EF" w:rsidRPr="00EA4DD8" w:rsidRDefault="004E55F5" w:rsidP="004E55F5">
            <w:pPr>
              <w:widowControl w:val="0"/>
              <w:spacing w:after="0" w:line="360" w:lineRule="auto"/>
              <w:jc w:val="center"/>
              <w:rPr>
                <w:rFonts w:ascii="Arial" w:hAnsi="Arial" w:cs="Arial"/>
              </w:rPr>
            </w:pPr>
            <w:r>
              <w:rPr>
                <w:rFonts w:ascii="Arial" w:hAnsi="Arial" w:cs="Arial"/>
              </w:rPr>
              <w:t>100</w:t>
            </w:r>
          </w:p>
        </w:tc>
      </w:tr>
      <w:tr w:rsidR="00DC66EF" w:rsidRPr="00EA4DD8" w14:paraId="09E239AC" w14:textId="77777777" w:rsidTr="004E55F5">
        <w:trPr>
          <w:trHeight w:val="329"/>
          <w:jc w:val="center"/>
        </w:trPr>
        <w:tc>
          <w:tcPr>
            <w:tcW w:w="3190" w:type="pct"/>
            <w:vAlign w:val="center"/>
          </w:tcPr>
          <w:p w14:paraId="063E47AE" w14:textId="00F00845" w:rsidR="00DC66EF" w:rsidRPr="00EA4DD8" w:rsidRDefault="004E55F5" w:rsidP="009B53F4">
            <w:pPr>
              <w:widowControl w:val="0"/>
              <w:spacing w:after="0" w:line="360" w:lineRule="auto"/>
              <w:jc w:val="left"/>
              <w:rPr>
                <w:rFonts w:ascii="Arial" w:hAnsi="Arial" w:cs="Arial"/>
              </w:rPr>
            </w:pPr>
            <w:r>
              <w:rPr>
                <w:rFonts w:ascii="Arial" w:hAnsi="Arial" w:cs="Arial"/>
              </w:rPr>
              <w:t xml:space="preserve">Aumento de temperatura por </w:t>
            </w:r>
            <w:r w:rsidR="00DC66EF" w:rsidRPr="00EA4DD8">
              <w:rPr>
                <w:rFonts w:ascii="Arial" w:hAnsi="Arial" w:cs="Arial"/>
              </w:rPr>
              <w:t>Radiación solar</w:t>
            </w:r>
          </w:p>
        </w:tc>
        <w:tc>
          <w:tcPr>
            <w:tcW w:w="1087" w:type="pct"/>
            <w:vAlign w:val="center"/>
          </w:tcPr>
          <w:p w14:paraId="1E508F37" w14:textId="3ADB2D18" w:rsidR="00DC66EF" w:rsidRPr="00EA4DD8" w:rsidRDefault="004E55F5" w:rsidP="004E55F5">
            <w:pPr>
              <w:widowControl w:val="0"/>
              <w:spacing w:after="0" w:line="360" w:lineRule="auto"/>
              <w:jc w:val="center"/>
              <w:rPr>
                <w:rFonts w:ascii="Arial" w:hAnsi="Arial" w:cs="Arial"/>
              </w:rPr>
            </w:pPr>
            <w:r>
              <w:rPr>
                <w:rFonts w:ascii="Arial" w:hAnsi="Arial" w:cs="Arial"/>
              </w:rPr>
              <w:t>°K</w:t>
            </w:r>
          </w:p>
        </w:tc>
        <w:tc>
          <w:tcPr>
            <w:tcW w:w="723" w:type="pct"/>
            <w:vAlign w:val="center"/>
          </w:tcPr>
          <w:p w14:paraId="139302E1" w14:textId="1F63C0B1" w:rsidR="00DC66EF" w:rsidRPr="00EA4DD8" w:rsidRDefault="004E55F5" w:rsidP="004E55F5">
            <w:pPr>
              <w:widowControl w:val="0"/>
              <w:spacing w:after="0" w:line="360" w:lineRule="auto"/>
              <w:jc w:val="center"/>
              <w:rPr>
                <w:rFonts w:ascii="Arial" w:hAnsi="Arial" w:cs="Arial"/>
              </w:rPr>
            </w:pPr>
            <w:r>
              <w:rPr>
                <w:rFonts w:ascii="Arial" w:hAnsi="Arial" w:cs="Arial"/>
              </w:rPr>
              <w:t>15</w:t>
            </w:r>
          </w:p>
        </w:tc>
      </w:tr>
      <w:tr w:rsidR="00DC66EF" w:rsidRPr="00EA4DD8" w14:paraId="2AD37D6A" w14:textId="77777777" w:rsidTr="004E55F5">
        <w:trPr>
          <w:trHeight w:val="329"/>
          <w:jc w:val="center"/>
        </w:trPr>
        <w:tc>
          <w:tcPr>
            <w:tcW w:w="3190" w:type="pct"/>
            <w:vAlign w:val="center"/>
          </w:tcPr>
          <w:p w14:paraId="46CB3D59" w14:textId="37624FFE" w:rsidR="00DC66EF" w:rsidRPr="00EA4DD8" w:rsidRDefault="00DC66EF" w:rsidP="009B53F4">
            <w:pPr>
              <w:widowControl w:val="0"/>
              <w:spacing w:after="0" w:line="360" w:lineRule="auto"/>
              <w:jc w:val="left"/>
              <w:rPr>
                <w:rFonts w:ascii="Arial" w:hAnsi="Arial" w:cs="Arial"/>
              </w:rPr>
            </w:pPr>
            <w:r w:rsidRPr="00EA4DD8">
              <w:rPr>
                <w:rFonts w:ascii="Arial" w:hAnsi="Arial" w:cs="Arial"/>
              </w:rPr>
              <w:t xml:space="preserve">Nivel de contaminación </w:t>
            </w:r>
          </w:p>
        </w:tc>
        <w:tc>
          <w:tcPr>
            <w:tcW w:w="1087" w:type="pct"/>
            <w:vAlign w:val="center"/>
          </w:tcPr>
          <w:p w14:paraId="7DFD4C34" w14:textId="77777777" w:rsidR="00DC66EF" w:rsidRPr="00EA4DD8" w:rsidRDefault="00DC66EF" w:rsidP="004E55F5">
            <w:pPr>
              <w:widowControl w:val="0"/>
              <w:spacing w:after="0" w:line="360" w:lineRule="auto"/>
              <w:jc w:val="center"/>
              <w:rPr>
                <w:rFonts w:ascii="Arial" w:hAnsi="Arial" w:cs="Arial"/>
              </w:rPr>
            </w:pPr>
            <w:r w:rsidRPr="00EA4DD8">
              <w:rPr>
                <w:rFonts w:ascii="Arial" w:hAnsi="Arial" w:cs="Arial"/>
              </w:rPr>
              <w:t>mm/kV (f-t)</w:t>
            </w:r>
          </w:p>
        </w:tc>
        <w:tc>
          <w:tcPr>
            <w:tcW w:w="723" w:type="pct"/>
            <w:vAlign w:val="center"/>
          </w:tcPr>
          <w:p w14:paraId="79617507" w14:textId="31A5FE7D" w:rsidR="00DC66EF" w:rsidRPr="004E55F5" w:rsidRDefault="004E55F5" w:rsidP="004E55F5">
            <w:pPr>
              <w:widowControl w:val="0"/>
              <w:spacing w:after="0" w:line="360" w:lineRule="auto"/>
              <w:jc w:val="center"/>
              <w:rPr>
                <w:rFonts w:ascii="Arial" w:hAnsi="Arial" w:cs="Arial"/>
              </w:rPr>
            </w:pPr>
            <w:r w:rsidRPr="004E55F5">
              <w:rPr>
                <w:rFonts w:ascii="Arial" w:hAnsi="Arial" w:cs="Arial"/>
              </w:rPr>
              <w:t>53,7</w:t>
            </w:r>
          </w:p>
        </w:tc>
      </w:tr>
      <w:tr w:rsidR="00DC66EF" w:rsidRPr="00EA4DD8" w14:paraId="12C7CA65" w14:textId="77777777" w:rsidTr="004E55F5">
        <w:trPr>
          <w:trHeight w:val="63"/>
          <w:jc w:val="center"/>
        </w:trPr>
        <w:tc>
          <w:tcPr>
            <w:tcW w:w="3190" w:type="pct"/>
            <w:vAlign w:val="center"/>
          </w:tcPr>
          <w:p w14:paraId="0E7F0654" w14:textId="77777777" w:rsidR="00DC66EF" w:rsidRPr="00EA4DD8" w:rsidRDefault="00DC66EF" w:rsidP="009B53F4">
            <w:pPr>
              <w:widowControl w:val="0"/>
              <w:spacing w:after="0" w:line="360" w:lineRule="auto"/>
              <w:jc w:val="left"/>
              <w:rPr>
                <w:rFonts w:ascii="Arial" w:hAnsi="Arial" w:cs="Arial"/>
              </w:rPr>
            </w:pPr>
            <w:r w:rsidRPr="00EA4DD8">
              <w:rPr>
                <w:rFonts w:ascii="Arial" w:hAnsi="Arial" w:cs="Arial"/>
              </w:rPr>
              <w:t xml:space="preserve">Nivel ceráunico </w:t>
            </w:r>
          </w:p>
        </w:tc>
        <w:tc>
          <w:tcPr>
            <w:tcW w:w="1087" w:type="pct"/>
            <w:vAlign w:val="center"/>
          </w:tcPr>
          <w:p w14:paraId="3A228E8C" w14:textId="790EFEA9" w:rsidR="00DC66EF" w:rsidRPr="00EA4DD8" w:rsidRDefault="004E55F5" w:rsidP="004E55F5">
            <w:pPr>
              <w:widowControl w:val="0"/>
              <w:spacing w:after="0" w:line="360" w:lineRule="auto"/>
              <w:jc w:val="center"/>
              <w:rPr>
                <w:rFonts w:ascii="Arial" w:hAnsi="Arial" w:cs="Arial"/>
              </w:rPr>
            </w:pPr>
            <w:r>
              <w:rPr>
                <w:rFonts w:ascii="Arial" w:hAnsi="Arial" w:cs="Arial"/>
              </w:rPr>
              <w:t>Rayos</w:t>
            </w:r>
            <w:r w:rsidR="00DC66EF" w:rsidRPr="00EA4DD8">
              <w:rPr>
                <w:rFonts w:ascii="Arial" w:hAnsi="Arial" w:cs="Arial"/>
              </w:rPr>
              <w:t>/</w:t>
            </w:r>
            <w:r>
              <w:rPr>
                <w:rFonts w:ascii="Arial" w:hAnsi="Arial" w:cs="Arial"/>
              </w:rPr>
              <w:t>km</w:t>
            </w:r>
            <w:r w:rsidRPr="004E55F5">
              <w:rPr>
                <w:rFonts w:ascii="Arial" w:hAnsi="Arial" w:cs="Arial"/>
                <w:vertAlign w:val="superscript"/>
              </w:rPr>
              <w:t>2</w:t>
            </w:r>
          </w:p>
        </w:tc>
        <w:tc>
          <w:tcPr>
            <w:tcW w:w="723" w:type="pct"/>
            <w:vAlign w:val="center"/>
          </w:tcPr>
          <w:p w14:paraId="5AC35604" w14:textId="2E8B4F82" w:rsidR="00DC66EF" w:rsidRPr="004E55F5" w:rsidRDefault="004E55F5" w:rsidP="004E55F5">
            <w:pPr>
              <w:widowControl w:val="0"/>
              <w:spacing w:after="0" w:line="360" w:lineRule="auto"/>
              <w:jc w:val="center"/>
              <w:rPr>
                <w:rFonts w:ascii="Arial" w:hAnsi="Arial" w:cs="Arial"/>
              </w:rPr>
            </w:pPr>
            <w:r w:rsidRPr="004E55F5">
              <w:rPr>
                <w:rFonts w:ascii="Arial" w:hAnsi="Arial" w:cs="Arial"/>
              </w:rPr>
              <w:t>3</w:t>
            </w:r>
          </w:p>
        </w:tc>
      </w:tr>
      <w:bookmarkEnd w:id="63"/>
    </w:tbl>
    <w:p w14:paraId="628E7B50" w14:textId="77777777" w:rsidR="008C6885" w:rsidRDefault="008C6885" w:rsidP="009B53F4">
      <w:pPr>
        <w:rPr>
          <w:rFonts w:ascii="Arial" w:hAnsi="Arial" w:cs="Arial"/>
        </w:rPr>
      </w:pPr>
    </w:p>
    <w:p w14:paraId="0E9CB123" w14:textId="49656301" w:rsidR="00DC66EF" w:rsidRPr="00EA4DD8" w:rsidRDefault="00DC66EF" w:rsidP="009B53F4">
      <w:pPr>
        <w:rPr>
          <w:rFonts w:ascii="Arial" w:hAnsi="Arial" w:cs="Arial"/>
        </w:rPr>
      </w:pPr>
      <w:r w:rsidRPr="00EA4DD8">
        <w:rPr>
          <w:rFonts w:ascii="Arial" w:hAnsi="Arial" w:cs="Arial"/>
        </w:rPr>
        <w:t xml:space="preserve">Considerando las recomendaciones indicadas por el CEN, en el documento “Guía Técnica Descripción y Respaldo de Parámetros” en su última versión, para la verificación de la radiación solar, se debe ingresar en la página </w:t>
      </w:r>
      <w:hyperlink r:id="rId16" w:history="1">
        <w:r w:rsidRPr="00EA4DD8">
          <w:rPr>
            <w:rFonts w:ascii="Arial" w:hAnsi="Arial" w:cs="Arial"/>
          </w:rPr>
          <w:t>https://solar.minenergia.cl/exploracion</w:t>
        </w:r>
      </w:hyperlink>
      <w:r w:rsidRPr="00EA4DD8">
        <w:rPr>
          <w:rFonts w:ascii="Arial" w:hAnsi="Arial" w:cs="Arial"/>
        </w:rPr>
        <w:t xml:space="preserve"> e indicar la ubicación exacta del emplazamiento de la  subestación,  dentro de la página antes indicada existe una sección para explorar el recurso solar y los datos meteorológicos, en esta existen 6 tipos de gráficos de radiación, debiendo seleccionar el ciclo diario anual global horizontal. De los valores graficados se solicita la radiación de los meses julio y diciembre entre las 13:00 y las 13:59 hrs.</w:t>
      </w:r>
    </w:p>
    <w:p w14:paraId="2C443DFE" w14:textId="0A339F40" w:rsidR="00DC66EF" w:rsidRPr="00EA4DD8" w:rsidRDefault="00DC66EF" w:rsidP="009B53F4">
      <w:pPr>
        <w:rPr>
          <w:rFonts w:ascii="Arial" w:hAnsi="Arial" w:cs="Arial"/>
        </w:rPr>
      </w:pPr>
      <w:r w:rsidRPr="00EA4DD8">
        <w:rPr>
          <w:rFonts w:ascii="Arial" w:hAnsi="Arial" w:cs="Arial"/>
        </w:rPr>
        <w:t xml:space="preserve">Para estimar el valor de densidad de descargas eléctricas atmosféricas a tierra se deberá disponer de herramientas o softwares de fuentes confiables (Entes gubernamentales, universidades, entidades y agencias acreditadas para ello) aprobadas por </w:t>
      </w:r>
      <w:r w:rsidR="00191B3E" w:rsidRPr="00EA4DD8">
        <w:rPr>
          <w:rFonts w:ascii="Arial" w:hAnsi="Arial" w:cs="Arial"/>
        </w:rPr>
        <w:t xml:space="preserve">El </w:t>
      </w:r>
      <w:r w:rsidR="009B5EDC">
        <w:rPr>
          <w:rFonts w:ascii="Arial" w:hAnsi="Arial" w:cs="Arial"/>
        </w:rPr>
        <w:t>P</w:t>
      </w:r>
      <w:r w:rsidR="00191B3E" w:rsidRPr="00EA4DD8">
        <w:rPr>
          <w:rFonts w:ascii="Arial" w:hAnsi="Arial" w:cs="Arial"/>
        </w:rPr>
        <w:t>ropietario</w:t>
      </w:r>
      <w:r w:rsidRPr="00EA4DD8">
        <w:rPr>
          <w:rFonts w:ascii="Arial" w:hAnsi="Arial" w:cs="Arial"/>
        </w:rPr>
        <w:t xml:space="preserve">. </w:t>
      </w:r>
    </w:p>
    <w:p w14:paraId="510B0E8B" w14:textId="77777777" w:rsidR="00DC66EF" w:rsidRPr="00EA4DD8" w:rsidRDefault="00DC66EF" w:rsidP="009B53F4">
      <w:pPr>
        <w:rPr>
          <w:rFonts w:ascii="Arial" w:hAnsi="Arial" w:cs="Arial"/>
        </w:rPr>
      </w:pPr>
      <w:r w:rsidRPr="00EA4DD8">
        <w:rPr>
          <w:rFonts w:ascii="Arial" w:hAnsi="Arial" w:cs="Arial"/>
        </w:rPr>
        <w:t xml:space="preserve">Un ejemplo de estas herramientas es el “Space Time Domain Search” de propiedad de la Administración Nacional de Aeronáutica y del Espacio (NASA), que arroja, para el área de </w:t>
      </w:r>
      <w:r w:rsidRPr="00EA4DD8">
        <w:rPr>
          <w:rFonts w:ascii="Arial" w:hAnsi="Arial" w:cs="Arial"/>
        </w:rPr>
        <w:lastRenderedPageBreak/>
        <w:t xml:space="preserve">estudio, la cantidad de destellos detectados por el Sensor de Imágenes de Rayos (LIS) de la Estación Espacial Internacional (ISS). </w:t>
      </w:r>
    </w:p>
    <w:p w14:paraId="3039B919" w14:textId="035EB0C5" w:rsidR="00DC66EF" w:rsidRPr="00EA4DD8" w:rsidRDefault="00DC66EF" w:rsidP="009B53F4">
      <w:pPr>
        <w:rPr>
          <w:rFonts w:ascii="Arial" w:hAnsi="Arial" w:cs="Arial"/>
        </w:rPr>
      </w:pPr>
      <w:r w:rsidRPr="00EA4DD8">
        <w:rPr>
          <w:rFonts w:ascii="Arial" w:hAnsi="Arial" w:cs="Arial"/>
        </w:rPr>
        <w:t xml:space="preserve">Por parte de los softwares se recomienda utilizar aplicaciones tales como el Applet G-2 “World Map of Ground Flash Densityand North America Map of Earth Resistivity” del libro EPRI “AC Transmission Line Reference Book – 200 kV and Above”, el cual utiliza las distribuciones tomadas del satélite Optical Transient Detector and Ligthing Imaging Sensor (OTD) y calcula la densidad descargas a tierra de manera automática. En caso de que el consultor decida utilizar otra fuente de información deberá ser presentada y acordada previamente con </w:t>
      </w:r>
      <w:r w:rsidR="00191B3E" w:rsidRPr="00EA4DD8">
        <w:rPr>
          <w:rFonts w:ascii="Arial" w:hAnsi="Arial" w:cs="Arial"/>
        </w:rPr>
        <w:t xml:space="preserve">El </w:t>
      </w:r>
      <w:r w:rsidR="009B5EDC">
        <w:rPr>
          <w:rFonts w:ascii="Arial" w:hAnsi="Arial" w:cs="Arial"/>
        </w:rPr>
        <w:t>P</w:t>
      </w:r>
      <w:r w:rsidR="00191B3E" w:rsidRPr="00EA4DD8">
        <w:rPr>
          <w:rFonts w:ascii="Arial" w:hAnsi="Arial" w:cs="Arial"/>
        </w:rPr>
        <w:t>ropietario</w:t>
      </w:r>
      <w:r w:rsidRPr="00EA4DD8">
        <w:rPr>
          <w:rFonts w:ascii="Arial" w:hAnsi="Arial" w:cs="Arial"/>
        </w:rPr>
        <w:t>.</w:t>
      </w:r>
    </w:p>
    <w:p w14:paraId="317EBC50" w14:textId="77777777" w:rsidR="00DC66EF" w:rsidRPr="00EA4DD8" w:rsidRDefault="00DC66EF" w:rsidP="009B53F4">
      <w:pPr>
        <w:rPr>
          <w:rFonts w:ascii="Arial" w:hAnsi="Arial" w:cs="Arial"/>
        </w:rPr>
      </w:pPr>
      <w:r w:rsidRPr="00EA4DD8">
        <w:rPr>
          <w:rFonts w:ascii="Arial" w:hAnsi="Arial" w:cs="Arial"/>
        </w:rPr>
        <w:t>Sin perjuicio de lo anteriormente señalado, el índice de tormentas al año seleccionado para la instalación no podrá ser menor a 5 Td.</w:t>
      </w:r>
    </w:p>
    <w:p w14:paraId="660B26CC" w14:textId="77777777" w:rsidR="00DC66EF" w:rsidRPr="00EA4DD8" w:rsidRDefault="00DC66EF" w:rsidP="00DC66EF">
      <w:pPr>
        <w:pStyle w:val="Ttulo2"/>
        <w:keepLines w:val="0"/>
        <w:tabs>
          <w:tab w:val="left" w:pos="680"/>
        </w:tabs>
        <w:spacing w:before="240" w:after="120" w:line="240" w:lineRule="auto"/>
        <w:jc w:val="left"/>
        <w:rPr>
          <w:rFonts w:ascii="Arial" w:hAnsi="Arial" w:cs="Arial"/>
          <w:szCs w:val="22"/>
        </w:rPr>
      </w:pPr>
      <w:bookmarkStart w:id="64" w:name="_Toc153193557"/>
      <w:bookmarkStart w:id="65" w:name="_Toc188623466"/>
      <w:r w:rsidRPr="00EA4DD8">
        <w:rPr>
          <w:rFonts w:ascii="Arial" w:hAnsi="Arial" w:cs="Arial"/>
          <w:szCs w:val="22"/>
        </w:rPr>
        <w:t>Parámetros del Sistema Eléctrico</w:t>
      </w:r>
      <w:bookmarkStart w:id="66" w:name="_Hlk138149859"/>
      <w:bookmarkEnd w:id="64"/>
      <w:bookmarkEnd w:id="65"/>
    </w:p>
    <w:p w14:paraId="54DC42DD" w14:textId="7D785C1C" w:rsidR="00DC66EF" w:rsidRDefault="00DC66EF" w:rsidP="009B53F4">
      <w:pPr>
        <w:rPr>
          <w:rFonts w:ascii="Arial" w:hAnsi="Arial" w:cs="Arial"/>
        </w:rPr>
      </w:pPr>
      <w:bookmarkStart w:id="67" w:name="_Hlk138149865"/>
      <w:bookmarkEnd w:id="66"/>
      <w:r w:rsidRPr="00EA4DD8">
        <w:rPr>
          <w:rFonts w:ascii="Arial" w:hAnsi="Arial" w:cs="Arial"/>
        </w:rPr>
        <w:t>Para el diseño</w:t>
      </w:r>
      <w:r w:rsidR="009C45AF">
        <w:rPr>
          <w:rFonts w:ascii="Arial" w:hAnsi="Arial" w:cs="Arial"/>
        </w:rPr>
        <w:t xml:space="preserve"> </w:t>
      </w:r>
      <w:r w:rsidRPr="00EA4DD8">
        <w:rPr>
          <w:rFonts w:ascii="Arial" w:hAnsi="Arial" w:cs="Arial"/>
        </w:rPr>
        <w:t>se considerarán los siguientes parámetros eléctricos:</w:t>
      </w:r>
    </w:p>
    <w:p w14:paraId="3E6C85C9" w14:textId="5F4689DC" w:rsidR="009C45AF" w:rsidRPr="00EA4DD8" w:rsidRDefault="009C45AF" w:rsidP="009C45AF">
      <w:pPr>
        <w:pStyle w:val="Ttulotablas"/>
        <w:rPr>
          <w:rFonts w:cs="Arial"/>
          <w:szCs w:val="22"/>
          <w:lang w:val="es-CO"/>
        </w:rPr>
      </w:pPr>
      <w:bookmarkStart w:id="68" w:name="_Ref184719359"/>
      <w:bookmarkStart w:id="69" w:name="_Toc153193654"/>
      <w:bookmarkStart w:id="70" w:name="_Toc188623608"/>
      <w:r w:rsidRPr="00EA4DD8">
        <w:rPr>
          <w:rFonts w:cs="Arial"/>
          <w:szCs w:val="22"/>
          <w:lang w:val="es-CO"/>
        </w:rPr>
        <w:t>Tabla N°</w:t>
      </w:r>
      <w:r w:rsidRPr="00EA4DD8">
        <w:rPr>
          <w:rFonts w:cs="Arial"/>
          <w:szCs w:val="22"/>
          <w:lang w:val="es-CO"/>
        </w:rPr>
        <w:fldChar w:fldCharType="begin"/>
      </w:r>
      <w:r w:rsidRPr="00EA4DD8">
        <w:rPr>
          <w:rFonts w:cs="Arial"/>
          <w:szCs w:val="22"/>
          <w:lang w:val="es-CO"/>
        </w:rPr>
        <w:instrText xml:space="preserve"> SEQ Tabla \* ARABIC </w:instrText>
      </w:r>
      <w:r w:rsidRPr="00EA4DD8">
        <w:rPr>
          <w:rFonts w:cs="Arial"/>
          <w:szCs w:val="22"/>
          <w:lang w:val="es-CO"/>
        </w:rPr>
        <w:fldChar w:fldCharType="separate"/>
      </w:r>
      <w:r w:rsidR="008D7C5D">
        <w:rPr>
          <w:rFonts w:cs="Arial"/>
          <w:noProof/>
          <w:szCs w:val="22"/>
          <w:lang w:val="es-CO"/>
        </w:rPr>
        <w:t>5</w:t>
      </w:r>
      <w:r w:rsidRPr="00EA4DD8">
        <w:rPr>
          <w:rFonts w:cs="Arial"/>
          <w:szCs w:val="22"/>
          <w:lang w:val="es-CO"/>
        </w:rPr>
        <w:fldChar w:fldCharType="end"/>
      </w:r>
      <w:bookmarkEnd w:id="68"/>
      <w:r w:rsidRPr="00EA4DD8">
        <w:rPr>
          <w:rFonts w:cs="Arial"/>
          <w:szCs w:val="22"/>
          <w:lang w:val="es-CO"/>
        </w:rPr>
        <w:t xml:space="preserve"> Parámetros eléctricos a considerar en los diseños</w:t>
      </w:r>
      <w:bookmarkEnd w:id="69"/>
      <w:bookmarkEnd w:id="70"/>
    </w:p>
    <w:tbl>
      <w:tblPr>
        <w:tblW w:w="454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807"/>
        <w:gridCol w:w="978"/>
        <w:gridCol w:w="2570"/>
      </w:tblGrid>
      <w:tr w:rsidR="009B53F4" w:rsidRPr="00EA4DD8" w14:paraId="18147FFF" w14:textId="449862DD" w:rsidTr="00837675">
        <w:trPr>
          <w:cantSplit/>
          <w:trHeight w:val="334"/>
          <w:tblHeader/>
          <w:jc w:val="center"/>
        </w:trPr>
        <w:tc>
          <w:tcPr>
            <w:tcW w:w="2877" w:type="pct"/>
            <w:shd w:val="clear" w:color="auto" w:fill="auto"/>
            <w:vAlign w:val="center"/>
          </w:tcPr>
          <w:p w14:paraId="20FE0190" w14:textId="77777777" w:rsidR="009B53F4" w:rsidRPr="00837675" w:rsidRDefault="009B53F4" w:rsidP="009B53F4">
            <w:pPr>
              <w:spacing w:after="0"/>
              <w:jc w:val="center"/>
              <w:rPr>
                <w:rFonts w:ascii="Arial" w:hAnsi="Arial" w:cs="Arial"/>
                <w:b/>
                <w:bCs/>
                <w:iCs/>
                <w:color w:val="000000" w:themeColor="text1"/>
              </w:rPr>
            </w:pPr>
            <w:bookmarkStart w:id="71" w:name="_Hlk138149874"/>
            <w:bookmarkEnd w:id="67"/>
            <w:r w:rsidRPr="00837675">
              <w:rPr>
                <w:rFonts w:ascii="Arial" w:hAnsi="Arial" w:cs="Arial"/>
                <w:b/>
                <w:bCs/>
                <w:iCs/>
                <w:color w:val="000000" w:themeColor="text1"/>
              </w:rPr>
              <w:t>Parámetro</w:t>
            </w:r>
          </w:p>
        </w:tc>
        <w:tc>
          <w:tcPr>
            <w:tcW w:w="585" w:type="pct"/>
            <w:shd w:val="clear" w:color="auto" w:fill="auto"/>
            <w:vAlign w:val="center"/>
          </w:tcPr>
          <w:p w14:paraId="4B8EACA8" w14:textId="77777777" w:rsidR="009B53F4" w:rsidRPr="00837675" w:rsidRDefault="009B53F4" w:rsidP="009B53F4">
            <w:pPr>
              <w:spacing w:after="0"/>
              <w:jc w:val="center"/>
              <w:rPr>
                <w:rFonts w:ascii="Arial" w:hAnsi="Arial" w:cs="Arial"/>
                <w:b/>
                <w:bCs/>
                <w:iCs/>
                <w:color w:val="000000" w:themeColor="text1"/>
              </w:rPr>
            </w:pPr>
            <w:r w:rsidRPr="00837675">
              <w:rPr>
                <w:rFonts w:ascii="Arial" w:hAnsi="Arial" w:cs="Arial"/>
                <w:b/>
                <w:bCs/>
                <w:iCs/>
                <w:color w:val="000000" w:themeColor="text1"/>
              </w:rPr>
              <w:t>Unidad</w:t>
            </w:r>
          </w:p>
        </w:tc>
        <w:tc>
          <w:tcPr>
            <w:tcW w:w="1538" w:type="pct"/>
            <w:shd w:val="clear" w:color="auto" w:fill="auto"/>
            <w:vAlign w:val="center"/>
          </w:tcPr>
          <w:p w14:paraId="25158743" w14:textId="2F3ED84E" w:rsidR="009B53F4" w:rsidRPr="00837675" w:rsidRDefault="009B53F4" w:rsidP="009B53F4">
            <w:pPr>
              <w:spacing w:after="0"/>
              <w:jc w:val="center"/>
              <w:rPr>
                <w:rFonts w:ascii="Arial" w:hAnsi="Arial" w:cs="Arial"/>
                <w:b/>
                <w:bCs/>
                <w:iCs/>
                <w:color w:val="000000" w:themeColor="text1"/>
              </w:rPr>
            </w:pPr>
            <w:r w:rsidRPr="00837675">
              <w:rPr>
                <w:rFonts w:ascii="Arial" w:hAnsi="Arial" w:cs="Arial"/>
                <w:b/>
                <w:bCs/>
                <w:iCs/>
                <w:color w:val="000000" w:themeColor="text1"/>
              </w:rPr>
              <w:t>Valor</w:t>
            </w:r>
          </w:p>
        </w:tc>
      </w:tr>
      <w:tr w:rsidR="007214DF" w:rsidRPr="00EA4DD8" w14:paraId="031A1032" w14:textId="45F2DA0D" w:rsidTr="007214DF">
        <w:trPr>
          <w:trHeight w:val="334"/>
          <w:jc w:val="center"/>
        </w:trPr>
        <w:tc>
          <w:tcPr>
            <w:tcW w:w="2877" w:type="pct"/>
            <w:vAlign w:val="center"/>
          </w:tcPr>
          <w:p w14:paraId="657F28D5" w14:textId="77777777" w:rsidR="007214DF" w:rsidRPr="00EA4DD8" w:rsidRDefault="007214DF" w:rsidP="009B53F4">
            <w:pPr>
              <w:widowControl w:val="0"/>
              <w:spacing w:after="0"/>
              <w:ind w:left="22"/>
              <w:rPr>
                <w:rFonts w:ascii="Arial" w:hAnsi="Arial" w:cs="Arial"/>
                <w:bCs/>
              </w:rPr>
            </w:pPr>
            <w:r w:rsidRPr="00EA4DD8">
              <w:rPr>
                <w:rFonts w:ascii="Arial" w:hAnsi="Arial" w:cs="Arial"/>
                <w:bCs/>
              </w:rPr>
              <w:t xml:space="preserve">Tensión nominal </w:t>
            </w:r>
          </w:p>
        </w:tc>
        <w:tc>
          <w:tcPr>
            <w:tcW w:w="585" w:type="pct"/>
            <w:vAlign w:val="center"/>
          </w:tcPr>
          <w:p w14:paraId="5A4E735B" w14:textId="77777777" w:rsidR="007214DF" w:rsidRPr="00EA4DD8" w:rsidRDefault="007214DF" w:rsidP="009B53F4">
            <w:pPr>
              <w:widowControl w:val="0"/>
              <w:spacing w:after="0"/>
              <w:jc w:val="center"/>
              <w:rPr>
                <w:rFonts w:ascii="Arial" w:hAnsi="Arial" w:cs="Arial"/>
                <w:bCs/>
              </w:rPr>
            </w:pPr>
            <w:r w:rsidRPr="00EA4DD8">
              <w:rPr>
                <w:rFonts w:ascii="Arial" w:hAnsi="Arial" w:cs="Arial"/>
                <w:bCs/>
              </w:rPr>
              <w:t>kV</w:t>
            </w:r>
          </w:p>
        </w:tc>
        <w:tc>
          <w:tcPr>
            <w:tcW w:w="1538" w:type="pct"/>
            <w:vAlign w:val="center"/>
          </w:tcPr>
          <w:p w14:paraId="10A3EDDB" w14:textId="6408852B" w:rsidR="007214DF" w:rsidRPr="00EA4DD8" w:rsidRDefault="007214DF" w:rsidP="009B53F4">
            <w:pPr>
              <w:widowControl w:val="0"/>
              <w:spacing w:after="0"/>
              <w:jc w:val="center"/>
              <w:rPr>
                <w:rFonts w:ascii="Arial" w:hAnsi="Arial" w:cs="Arial"/>
                <w:bCs/>
              </w:rPr>
            </w:pPr>
            <w:r w:rsidRPr="00EA4DD8">
              <w:rPr>
                <w:rFonts w:ascii="Arial" w:hAnsi="Arial" w:cs="Arial"/>
                <w:bCs/>
              </w:rPr>
              <w:t>220</w:t>
            </w:r>
          </w:p>
        </w:tc>
      </w:tr>
      <w:tr w:rsidR="007214DF" w:rsidRPr="00EA4DD8" w14:paraId="160299A2" w14:textId="7BE8A8D2" w:rsidTr="007214DF">
        <w:trPr>
          <w:trHeight w:val="334"/>
          <w:jc w:val="center"/>
        </w:trPr>
        <w:tc>
          <w:tcPr>
            <w:tcW w:w="2877" w:type="pct"/>
            <w:vAlign w:val="center"/>
          </w:tcPr>
          <w:p w14:paraId="19EBF4E8" w14:textId="77777777" w:rsidR="007214DF" w:rsidRPr="00EA4DD8" w:rsidRDefault="007214DF" w:rsidP="009B53F4">
            <w:pPr>
              <w:widowControl w:val="0"/>
              <w:spacing w:after="0"/>
              <w:ind w:left="22"/>
              <w:rPr>
                <w:rFonts w:ascii="Arial" w:hAnsi="Arial" w:cs="Arial"/>
                <w:bCs/>
              </w:rPr>
            </w:pPr>
            <w:r w:rsidRPr="00EA4DD8">
              <w:rPr>
                <w:rFonts w:ascii="Arial" w:hAnsi="Arial" w:cs="Arial"/>
                <w:bCs/>
              </w:rPr>
              <w:t xml:space="preserve">Tensión máxima </w:t>
            </w:r>
          </w:p>
        </w:tc>
        <w:tc>
          <w:tcPr>
            <w:tcW w:w="585" w:type="pct"/>
            <w:vAlign w:val="center"/>
          </w:tcPr>
          <w:p w14:paraId="0C1F183E" w14:textId="77777777" w:rsidR="007214DF" w:rsidRPr="00EA4DD8" w:rsidRDefault="007214DF" w:rsidP="009B53F4">
            <w:pPr>
              <w:widowControl w:val="0"/>
              <w:spacing w:after="0"/>
              <w:jc w:val="center"/>
              <w:rPr>
                <w:rFonts w:ascii="Arial" w:hAnsi="Arial" w:cs="Arial"/>
                <w:bCs/>
              </w:rPr>
            </w:pPr>
            <w:r w:rsidRPr="00EA4DD8">
              <w:rPr>
                <w:rFonts w:ascii="Arial" w:hAnsi="Arial" w:cs="Arial"/>
                <w:bCs/>
              </w:rPr>
              <w:t>kV</w:t>
            </w:r>
          </w:p>
        </w:tc>
        <w:tc>
          <w:tcPr>
            <w:tcW w:w="1538" w:type="pct"/>
            <w:vAlign w:val="center"/>
          </w:tcPr>
          <w:p w14:paraId="27A17E52" w14:textId="1F17CF3E" w:rsidR="007214DF" w:rsidRPr="00EA4DD8" w:rsidRDefault="007214DF" w:rsidP="009B53F4">
            <w:pPr>
              <w:widowControl w:val="0"/>
              <w:spacing w:after="0"/>
              <w:jc w:val="center"/>
              <w:rPr>
                <w:rFonts w:ascii="Arial" w:hAnsi="Arial" w:cs="Arial"/>
                <w:bCs/>
              </w:rPr>
            </w:pPr>
            <w:r w:rsidRPr="00EA4DD8">
              <w:rPr>
                <w:rFonts w:ascii="Arial" w:hAnsi="Arial" w:cs="Arial"/>
                <w:bCs/>
              </w:rPr>
              <w:t>245</w:t>
            </w:r>
          </w:p>
        </w:tc>
      </w:tr>
      <w:tr w:rsidR="009B53F4" w:rsidRPr="00EA4DD8" w14:paraId="5F0A3314" w14:textId="7977D758" w:rsidTr="007214DF">
        <w:trPr>
          <w:trHeight w:val="334"/>
          <w:jc w:val="center"/>
        </w:trPr>
        <w:tc>
          <w:tcPr>
            <w:tcW w:w="2877" w:type="pct"/>
            <w:vAlign w:val="center"/>
          </w:tcPr>
          <w:p w14:paraId="7CCC994A" w14:textId="77777777" w:rsidR="009B53F4" w:rsidRPr="00EA4DD8" w:rsidRDefault="009B53F4" w:rsidP="009B53F4">
            <w:pPr>
              <w:widowControl w:val="0"/>
              <w:spacing w:after="0"/>
              <w:ind w:left="22"/>
              <w:rPr>
                <w:rFonts w:ascii="Arial" w:hAnsi="Arial" w:cs="Arial"/>
                <w:bCs/>
              </w:rPr>
            </w:pPr>
            <w:r w:rsidRPr="00EA4DD8">
              <w:rPr>
                <w:rFonts w:ascii="Arial" w:hAnsi="Arial" w:cs="Arial"/>
                <w:bCs/>
              </w:rPr>
              <w:t>Frecuencia</w:t>
            </w:r>
          </w:p>
        </w:tc>
        <w:tc>
          <w:tcPr>
            <w:tcW w:w="585" w:type="pct"/>
            <w:vAlign w:val="center"/>
          </w:tcPr>
          <w:p w14:paraId="5021A9FD" w14:textId="77777777" w:rsidR="009B53F4" w:rsidRPr="00EA4DD8" w:rsidRDefault="009B53F4" w:rsidP="009B53F4">
            <w:pPr>
              <w:widowControl w:val="0"/>
              <w:spacing w:after="0"/>
              <w:jc w:val="center"/>
              <w:rPr>
                <w:rFonts w:ascii="Arial" w:hAnsi="Arial" w:cs="Arial"/>
                <w:bCs/>
              </w:rPr>
            </w:pPr>
            <w:r w:rsidRPr="00EA4DD8">
              <w:rPr>
                <w:rFonts w:ascii="Arial" w:hAnsi="Arial" w:cs="Arial"/>
                <w:bCs/>
              </w:rPr>
              <w:t>Hz</w:t>
            </w:r>
          </w:p>
        </w:tc>
        <w:tc>
          <w:tcPr>
            <w:tcW w:w="1538" w:type="pct"/>
            <w:vAlign w:val="center"/>
          </w:tcPr>
          <w:p w14:paraId="058D36B8" w14:textId="3F4E01D5" w:rsidR="009B53F4" w:rsidRPr="00EA4DD8" w:rsidRDefault="009B53F4" w:rsidP="009B53F4">
            <w:pPr>
              <w:widowControl w:val="0"/>
              <w:spacing w:after="0"/>
              <w:jc w:val="center"/>
              <w:rPr>
                <w:rFonts w:ascii="Arial" w:hAnsi="Arial" w:cs="Arial"/>
                <w:bCs/>
              </w:rPr>
            </w:pPr>
            <w:r w:rsidRPr="00EA4DD8">
              <w:rPr>
                <w:rFonts w:ascii="Arial" w:hAnsi="Arial" w:cs="Arial"/>
                <w:bCs/>
              </w:rPr>
              <w:t>50</w:t>
            </w:r>
          </w:p>
        </w:tc>
      </w:tr>
      <w:tr w:rsidR="007214DF" w:rsidRPr="00EA4DD8" w14:paraId="1C7DF50E" w14:textId="1578EC1D" w:rsidTr="007214DF">
        <w:trPr>
          <w:trHeight w:val="334"/>
          <w:jc w:val="center"/>
        </w:trPr>
        <w:tc>
          <w:tcPr>
            <w:tcW w:w="2877" w:type="pct"/>
            <w:vAlign w:val="center"/>
          </w:tcPr>
          <w:p w14:paraId="25566C3F" w14:textId="77777777" w:rsidR="007214DF" w:rsidRPr="00EA4DD8" w:rsidRDefault="007214DF" w:rsidP="009B53F4">
            <w:pPr>
              <w:widowControl w:val="0"/>
              <w:spacing w:after="0"/>
              <w:ind w:left="22"/>
              <w:rPr>
                <w:rFonts w:ascii="Arial" w:hAnsi="Arial" w:cs="Arial"/>
                <w:bCs/>
              </w:rPr>
            </w:pPr>
            <w:r w:rsidRPr="00EA4DD8">
              <w:rPr>
                <w:rFonts w:ascii="Arial" w:hAnsi="Arial" w:cs="Arial"/>
                <w:bCs/>
              </w:rPr>
              <w:t xml:space="preserve">Nivel de cortocircuito de diseño de equipos </w:t>
            </w:r>
          </w:p>
        </w:tc>
        <w:tc>
          <w:tcPr>
            <w:tcW w:w="585" w:type="pct"/>
            <w:vAlign w:val="center"/>
          </w:tcPr>
          <w:p w14:paraId="7F836887" w14:textId="77777777" w:rsidR="007214DF" w:rsidRPr="00EA4DD8" w:rsidRDefault="007214DF" w:rsidP="009B53F4">
            <w:pPr>
              <w:widowControl w:val="0"/>
              <w:spacing w:after="0"/>
              <w:jc w:val="center"/>
              <w:rPr>
                <w:rFonts w:ascii="Arial" w:hAnsi="Arial" w:cs="Arial"/>
                <w:bCs/>
              </w:rPr>
            </w:pPr>
            <w:r w:rsidRPr="00EA4DD8">
              <w:rPr>
                <w:rFonts w:ascii="Arial" w:hAnsi="Arial" w:cs="Arial"/>
                <w:bCs/>
              </w:rPr>
              <w:t>kA</w:t>
            </w:r>
          </w:p>
        </w:tc>
        <w:tc>
          <w:tcPr>
            <w:tcW w:w="1538" w:type="pct"/>
            <w:vAlign w:val="center"/>
          </w:tcPr>
          <w:p w14:paraId="5B06E202" w14:textId="3CB0E9D9" w:rsidR="007214DF" w:rsidRPr="00EA4DD8" w:rsidRDefault="007C2AD1" w:rsidP="009B53F4">
            <w:pPr>
              <w:widowControl w:val="0"/>
              <w:spacing w:after="0"/>
              <w:jc w:val="center"/>
              <w:rPr>
                <w:rFonts w:ascii="Arial" w:hAnsi="Arial" w:cs="Arial"/>
                <w:bCs/>
              </w:rPr>
            </w:pPr>
            <w:r w:rsidRPr="00EA4DD8">
              <w:rPr>
                <w:rFonts w:ascii="Arial" w:hAnsi="Arial" w:cs="Arial"/>
                <w:bCs/>
              </w:rPr>
              <w:t>50</w:t>
            </w:r>
          </w:p>
        </w:tc>
      </w:tr>
      <w:tr w:rsidR="007214DF" w:rsidRPr="00EA4DD8" w14:paraId="7C06F9BB" w14:textId="32195FE3" w:rsidTr="007214DF">
        <w:trPr>
          <w:trHeight w:val="334"/>
          <w:jc w:val="center"/>
        </w:trPr>
        <w:tc>
          <w:tcPr>
            <w:tcW w:w="2877" w:type="pct"/>
            <w:vAlign w:val="center"/>
          </w:tcPr>
          <w:p w14:paraId="272ECB77" w14:textId="77777777" w:rsidR="007214DF" w:rsidRPr="00EA4DD8" w:rsidRDefault="007214DF" w:rsidP="009B53F4">
            <w:pPr>
              <w:widowControl w:val="0"/>
              <w:spacing w:after="0"/>
              <w:ind w:left="22"/>
              <w:rPr>
                <w:rFonts w:ascii="Arial" w:hAnsi="Arial" w:cs="Arial"/>
                <w:bCs/>
              </w:rPr>
            </w:pPr>
            <w:r w:rsidRPr="00EA4DD8">
              <w:rPr>
                <w:rFonts w:ascii="Arial" w:hAnsi="Arial" w:cs="Arial"/>
                <w:bCs/>
              </w:rPr>
              <w:t xml:space="preserve">Sobrevoltaje de impulso </w:t>
            </w:r>
            <w:r w:rsidRPr="00EA4DD8">
              <w:rPr>
                <w:rStyle w:val="Refdenotaalpie"/>
                <w:rFonts w:ascii="Arial" w:hAnsi="Arial" w:cs="Arial"/>
                <w:bCs/>
              </w:rPr>
              <w:footnoteReference w:id="2"/>
            </w:r>
          </w:p>
        </w:tc>
        <w:tc>
          <w:tcPr>
            <w:tcW w:w="585" w:type="pct"/>
            <w:vAlign w:val="center"/>
          </w:tcPr>
          <w:p w14:paraId="4940629B" w14:textId="77777777" w:rsidR="007214DF" w:rsidRPr="00EA4DD8" w:rsidRDefault="007214DF" w:rsidP="009B53F4">
            <w:pPr>
              <w:widowControl w:val="0"/>
              <w:spacing w:after="0"/>
              <w:jc w:val="center"/>
              <w:rPr>
                <w:rFonts w:ascii="Arial" w:hAnsi="Arial" w:cs="Arial"/>
                <w:bCs/>
              </w:rPr>
            </w:pPr>
            <w:r w:rsidRPr="00EA4DD8">
              <w:rPr>
                <w:rFonts w:ascii="Arial" w:hAnsi="Arial" w:cs="Arial"/>
                <w:bCs/>
              </w:rPr>
              <w:t>kVcr</w:t>
            </w:r>
          </w:p>
        </w:tc>
        <w:tc>
          <w:tcPr>
            <w:tcW w:w="1538" w:type="pct"/>
            <w:vAlign w:val="center"/>
          </w:tcPr>
          <w:p w14:paraId="1280564B" w14:textId="6F4CCF8C" w:rsidR="007214DF" w:rsidRPr="00EA4DD8" w:rsidRDefault="007214DF" w:rsidP="009B53F4">
            <w:pPr>
              <w:widowControl w:val="0"/>
              <w:spacing w:after="0"/>
              <w:jc w:val="center"/>
              <w:rPr>
                <w:rFonts w:ascii="Arial" w:hAnsi="Arial" w:cs="Arial"/>
                <w:bCs/>
              </w:rPr>
            </w:pPr>
            <w:r w:rsidRPr="00EA4DD8">
              <w:rPr>
                <w:rFonts w:ascii="Arial" w:hAnsi="Arial" w:cs="Arial"/>
                <w:bCs/>
              </w:rPr>
              <w:t>1050</w:t>
            </w:r>
          </w:p>
        </w:tc>
      </w:tr>
      <w:tr w:rsidR="009B53F4" w:rsidRPr="00EA4DD8" w14:paraId="12C5FA44" w14:textId="607B3204" w:rsidTr="007214DF">
        <w:trPr>
          <w:trHeight w:val="334"/>
          <w:jc w:val="center"/>
        </w:trPr>
        <w:tc>
          <w:tcPr>
            <w:tcW w:w="2877" w:type="pct"/>
            <w:vAlign w:val="center"/>
          </w:tcPr>
          <w:p w14:paraId="32A782EE" w14:textId="77777777" w:rsidR="009B53F4" w:rsidRPr="00EA4DD8" w:rsidRDefault="009B53F4" w:rsidP="009B53F4">
            <w:pPr>
              <w:widowControl w:val="0"/>
              <w:spacing w:after="0"/>
              <w:ind w:left="22"/>
              <w:rPr>
                <w:rFonts w:ascii="Arial" w:hAnsi="Arial" w:cs="Arial"/>
                <w:bCs/>
              </w:rPr>
            </w:pPr>
            <w:r w:rsidRPr="00EA4DD8">
              <w:rPr>
                <w:rFonts w:ascii="Arial" w:hAnsi="Arial" w:cs="Arial"/>
                <w:bCs/>
              </w:rPr>
              <w:t>Tensión de servicios auxiliares de corriente continua CC</w:t>
            </w:r>
          </w:p>
        </w:tc>
        <w:tc>
          <w:tcPr>
            <w:tcW w:w="585" w:type="pct"/>
            <w:vAlign w:val="center"/>
          </w:tcPr>
          <w:p w14:paraId="5F56B203" w14:textId="77777777" w:rsidR="009B53F4" w:rsidRPr="00EA4DD8" w:rsidRDefault="009B53F4" w:rsidP="009B53F4">
            <w:pPr>
              <w:widowControl w:val="0"/>
              <w:spacing w:after="0"/>
              <w:jc w:val="center"/>
              <w:rPr>
                <w:rFonts w:ascii="Arial" w:hAnsi="Arial" w:cs="Arial"/>
                <w:bCs/>
              </w:rPr>
            </w:pPr>
            <w:r w:rsidRPr="00EA4DD8">
              <w:rPr>
                <w:rFonts w:ascii="Arial" w:hAnsi="Arial" w:cs="Arial"/>
                <w:bCs/>
              </w:rPr>
              <w:t>Vcc</w:t>
            </w:r>
          </w:p>
        </w:tc>
        <w:tc>
          <w:tcPr>
            <w:tcW w:w="1538" w:type="pct"/>
            <w:vAlign w:val="center"/>
          </w:tcPr>
          <w:p w14:paraId="713ABB30" w14:textId="7C2AAEBD" w:rsidR="009B53F4" w:rsidRPr="00EA4DD8" w:rsidRDefault="009B53F4" w:rsidP="009B53F4">
            <w:pPr>
              <w:widowControl w:val="0"/>
              <w:spacing w:after="0"/>
              <w:jc w:val="center"/>
              <w:rPr>
                <w:rFonts w:ascii="Arial" w:hAnsi="Arial" w:cs="Arial"/>
                <w:bCs/>
              </w:rPr>
            </w:pPr>
            <w:r w:rsidRPr="00EA4DD8">
              <w:rPr>
                <w:rFonts w:ascii="Arial" w:hAnsi="Arial" w:cs="Arial"/>
                <w:bCs/>
              </w:rPr>
              <w:t>1</w:t>
            </w:r>
            <w:r w:rsidR="009C45AF">
              <w:rPr>
                <w:rFonts w:ascii="Arial" w:hAnsi="Arial" w:cs="Arial"/>
                <w:bCs/>
              </w:rPr>
              <w:t>10</w:t>
            </w:r>
            <w:r w:rsidRPr="00EA4DD8">
              <w:rPr>
                <w:rFonts w:ascii="Arial" w:hAnsi="Arial" w:cs="Arial"/>
                <w:bCs/>
              </w:rPr>
              <w:t xml:space="preserve"> (+10</w:t>
            </w:r>
            <w:r w:rsidR="007214DF" w:rsidRPr="00EA4DD8">
              <w:rPr>
                <w:rFonts w:ascii="Arial" w:hAnsi="Arial" w:cs="Arial"/>
                <w:bCs/>
              </w:rPr>
              <w:t>%, -</w:t>
            </w:r>
            <w:r w:rsidRPr="00EA4DD8">
              <w:rPr>
                <w:rFonts w:ascii="Arial" w:hAnsi="Arial" w:cs="Arial"/>
                <w:bCs/>
              </w:rPr>
              <w:t>1</w:t>
            </w:r>
            <w:r w:rsidR="009C45AF">
              <w:rPr>
                <w:rFonts w:ascii="Arial" w:hAnsi="Arial" w:cs="Arial"/>
                <w:bCs/>
              </w:rPr>
              <w:t>5</w:t>
            </w:r>
            <w:r w:rsidRPr="00EA4DD8">
              <w:rPr>
                <w:rFonts w:ascii="Arial" w:hAnsi="Arial" w:cs="Arial"/>
                <w:bCs/>
              </w:rPr>
              <w:t>%)</w:t>
            </w:r>
          </w:p>
        </w:tc>
      </w:tr>
      <w:tr w:rsidR="009B53F4" w:rsidRPr="00EA4DD8" w14:paraId="56A0146F" w14:textId="752C0450" w:rsidTr="007214DF">
        <w:trPr>
          <w:trHeight w:val="334"/>
          <w:jc w:val="center"/>
        </w:trPr>
        <w:tc>
          <w:tcPr>
            <w:tcW w:w="2877" w:type="pct"/>
            <w:vAlign w:val="center"/>
          </w:tcPr>
          <w:p w14:paraId="501EB9DA" w14:textId="77777777" w:rsidR="009B53F4" w:rsidRPr="00EA4DD8" w:rsidRDefault="009B53F4" w:rsidP="009B53F4">
            <w:pPr>
              <w:widowControl w:val="0"/>
              <w:spacing w:after="0"/>
              <w:ind w:left="22"/>
              <w:rPr>
                <w:rFonts w:ascii="Arial" w:hAnsi="Arial" w:cs="Arial"/>
                <w:bCs/>
              </w:rPr>
            </w:pPr>
            <w:r w:rsidRPr="00EA4DD8">
              <w:rPr>
                <w:rFonts w:ascii="Arial" w:hAnsi="Arial" w:cs="Arial"/>
                <w:bCs/>
              </w:rPr>
              <w:t>Tensión de servicios auxiliares de corriente alterna CA</w:t>
            </w:r>
          </w:p>
        </w:tc>
        <w:tc>
          <w:tcPr>
            <w:tcW w:w="585" w:type="pct"/>
            <w:vAlign w:val="center"/>
          </w:tcPr>
          <w:p w14:paraId="45CCAE0C" w14:textId="77777777" w:rsidR="009B53F4" w:rsidRPr="00EA4DD8" w:rsidRDefault="009B53F4" w:rsidP="009B53F4">
            <w:pPr>
              <w:widowControl w:val="0"/>
              <w:spacing w:after="0"/>
              <w:jc w:val="center"/>
              <w:rPr>
                <w:rFonts w:ascii="Arial" w:hAnsi="Arial" w:cs="Arial"/>
                <w:bCs/>
              </w:rPr>
            </w:pPr>
            <w:r w:rsidRPr="00EA4DD8">
              <w:rPr>
                <w:rFonts w:ascii="Arial" w:hAnsi="Arial" w:cs="Arial"/>
                <w:bCs/>
              </w:rPr>
              <w:t>Vca</w:t>
            </w:r>
          </w:p>
        </w:tc>
        <w:tc>
          <w:tcPr>
            <w:tcW w:w="1538" w:type="pct"/>
            <w:vAlign w:val="center"/>
          </w:tcPr>
          <w:p w14:paraId="34AE7636" w14:textId="7472916C" w:rsidR="009B53F4" w:rsidRPr="00EA4DD8" w:rsidRDefault="009B53F4" w:rsidP="009B53F4">
            <w:pPr>
              <w:widowControl w:val="0"/>
              <w:spacing w:after="0"/>
              <w:jc w:val="center"/>
              <w:rPr>
                <w:rFonts w:ascii="Arial" w:hAnsi="Arial" w:cs="Arial"/>
                <w:bCs/>
              </w:rPr>
            </w:pPr>
            <w:r w:rsidRPr="00EA4DD8">
              <w:rPr>
                <w:rFonts w:ascii="Arial" w:hAnsi="Arial" w:cs="Arial"/>
                <w:bCs/>
              </w:rPr>
              <w:t>380 / 220 (+5</w:t>
            </w:r>
            <w:r w:rsidR="007214DF" w:rsidRPr="00EA4DD8">
              <w:rPr>
                <w:rFonts w:ascii="Arial" w:hAnsi="Arial" w:cs="Arial"/>
                <w:bCs/>
              </w:rPr>
              <w:t>%, -</w:t>
            </w:r>
            <w:r w:rsidRPr="00EA4DD8">
              <w:rPr>
                <w:rFonts w:ascii="Arial" w:hAnsi="Arial" w:cs="Arial"/>
                <w:bCs/>
              </w:rPr>
              <w:t>5%)</w:t>
            </w:r>
          </w:p>
        </w:tc>
      </w:tr>
    </w:tbl>
    <w:p w14:paraId="746B3401" w14:textId="0FB2EAAB" w:rsidR="00DC66EF" w:rsidRPr="00EA4DD8" w:rsidRDefault="00DC66EF" w:rsidP="00DC66EF">
      <w:pPr>
        <w:pStyle w:val="Ttulo2"/>
        <w:keepLines w:val="0"/>
        <w:tabs>
          <w:tab w:val="left" w:pos="680"/>
        </w:tabs>
        <w:spacing w:before="240" w:after="120" w:line="240" w:lineRule="auto"/>
        <w:jc w:val="left"/>
        <w:rPr>
          <w:rFonts w:ascii="Arial" w:hAnsi="Arial" w:cs="Arial"/>
          <w:szCs w:val="22"/>
        </w:rPr>
      </w:pPr>
      <w:bookmarkStart w:id="72" w:name="_Toc153193558"/>
      <w:bookmarkStart w:id="73" w:name="_Toc188623467"/>
      <w:bookmarkEnd w:id="71"/>
      <w:r w:rsidRPr="00EA4DD8">
        <w:rPr>
          <w:rFonts w:ascii="Arial" w:hAnsi="Arial" w:cs="Arial"/>
          <w:szCs w:val="22"/>
        </w:rPr>
        <w:t>Condiciones sísmicas</w:t>
      </w:r>
      <w:bookmarkEnd w:id="72"/>
      <w:bookmarkEnd w:id="73"/>
    </w:p>
    <w:p w14:paraId="4FB6FA4E" w14:textId="4871EFAB" w:rsidR="00DC66EF" w:rsidRPr="00EA4DD8" w:rsidRDefault="00DC66EF" w:rsidP="009B53F4">
      <w:pPr>
        <w:rPr>
          <w:rFonts w:ascii="Arial" w:hAnsi="Arial" w:cs="Arial"/>
        </w:rPr>
      </w:pPr>
      <w:r w:rsidRPr="00EA4DD8">
        <w:rPr>
          <w:rFonts w:ascii="Arial" w:hAnsi="Arial" w:cs="Arial"/>
        </w:rPr>
        <w:t>Para asegurar la calidad asísmica de las instalaciones de transmisión, en su diseño se aplicarán las normas chilenas vigentes</w:t>
      </w:r>
      <w:r w:rsidR="00E130F8" w:rsidRPr="00E130F8">
        <w:t xml:space="preserve"> </w:t>
      </w:r>
      <w:r w:rsidR="00E130F8" w:rsidRPr="00E130F8">
        <w:rPr>
          <w:rFonts w:ascii="Arial" w:hAnsi="Arial" w:cs="Arial"/>
        </w:rPr>
        <w:t>según lo indicado en el Anexo Técnico “Requisitos Sísmicos para Instalaciones Eléctricas de Alta Tensión</w:t>
      </w:r>
      <w:r w:rsidR="00E130F8">
        <w:rPr>
          <w:rFonts w:ascii="Arial" w:hAnsi="Arial" w:cs="Arial"/>
        </w:rPr>
        <w:t xml:space="preserve"> y la NTSyCS de enero del 2025.</w:t>
      </w:r>
    </w:p>
    <w:p w14:paraId="39AD6A90" w14:textId="77777777" w:rsidR="00DC66EF" w:rsidRPr="00EA4DD8" w:rsidRDefault="00DC66EF" w:rsidP="009B53F4">
      <w:pPr>
        <w:rPr>
          <w:rFonts w:ascii="Arial" w:hAnsi="Arial" w:cs="Arial"/>
        </w:rPr>
      </w:pPr>
      <w:r w:rsidRPr="00EA4DD8">
        <w:rPr>
          <w:rFonts w:ascii="Arial" w:hAnsi="Arial" w:cs="Arial"/>
        </w:rPr>
        <w:t>Además de lo anteriormente mencionado se deberá considerar las recomendaciones del CIGRE “Lecciones y recomendaciones para el sector eléctrico derivadas del terremoto del 27 febrero de 2010 en Chile” y “Recomendación de requisitos sísmicos para instalaciones eléctricas de alta tensión 2018”.</w:t>
      </w:r>
    </w:p>
    <w:p w14:paraId="5CCC793A" w14:textId="77777777" w:rsidR="009B53F4" w:rsidRPr="00EA4DD8" w:rsidRDefault="009B53F4" w:rsidP="009B53F4">
      <w:pPr>
        <w:pStyle w:val="Ttulo1"/>
        <w:rPr>
          <w:rFonts w:cs="Arial"/>
          <w:szCs w:val="22"/>
          <w:lang w:val="es-CO"/>
        </w:rPr>
      </w:pPr>
      <w:bookmarkStart w:id="74" w:name="_Toc153193559"/>
      <w:bookmarkStart w:id="75" w:name="_Toc188623468"/>
      <w:r w:rsidRPr="00EA4DD8">
        <w:rPr>
          <w:rFonts w:cs="Arial"/>
          <w:caps/>
          <w:szCs w:val="22"/>
          <w:lang w:val="es-CO"/>
        </w:rPr>
        <w:t>Consideraciones generales para el diseño</w:t>
      </w:r>
      <w:bookmarkEnd w:id="74"/>
      <w:bookmarkEnd w:id="75"/>
    </w:p>
    <w:p w14:paraId="2B538F0C" w14:textId="3BC8D230" w:rsidR="009B53F4" w:rsidRDefault="009B53F4" w:rsidP="009B53F4">
      <w:pPr>
        <w:pStyle w:val="Para0"/>
        <w:spacing w:line="276" w:lineRule="auto"/>
        <w:ind w:left="0"/>
        <w:rPr>
          <w:sz w:val="22"/>
          <w:szCs w:val="22"/>
          <w:lang w:val="es-CO"/>
        </w:rPr>
      </w:pPr>
      <w:r w:rsidRPr="00EA4DD8">
        <w:rPr>
          <w:sz w:val="22"/>
          <w:szCs w:val="22"/>
          <w:lang w:val="es-CO"/>
        </w:rPr>
        <w:t>Las instalaciones eléctricas en su diseño deberán al menos, considerar todas y cada una de las exigencias normativas contenidas en la NTSyC</w:t>
      </w:r>
      <w:r w:rsidR="00C67CD6">
        <w:rPr>
          <w:sz w:val="22"/>
          <w:szCs w:val="22"/>
          <w:lang w:val="es-CO"/>
        </w:rPr>
        <w:t>S</w:t>
      </w:r>
      <w:r w:rsidRPr="00EA4DD8">
        <w:rPr>
          <w:sz w:val="22"/>
          <w:szCs w:val="22"/>
          <w:lang w:val="es-CO"/>
        </w:rPr>
        <w:t xml:space="preserve"> y anexos técnicos que la</w:t>
      </w:r>
      <w:r w:rsidR="006A3A37" w:rsidRPr="00EA4DD8">
        <w:rPr>
          <w:sz w:val="22"/>
          <w:szCs w:val="22"/>
          <w:lang w:val="es-CO"/>
        </w:rPr>
        <w:t xml:space="preserve"> conforman</w:t>
      </w:r>
      <w:r w:rsidRPr="00EA4DD8">
        <w:rPr>
          <w:sz w:val="22"/>
          <w:szCs w:val="22"/>
          <w:lang w:val="es-CO"/>
        </w:rPr>
        <w:t xml:space="preserve">. Sin </w:t>
      </w:r>
      <w:r w:rsidRPr="00EA4DD8">
        <w:rPr>
          <w:sz w:val="22"/>
          <w:szCs w:val="22"/>
          <w:lang w:val="es-CO"/>
        </w:rPr>
        <w:lastRenderedPageBreak/>
        <w:t xml:space="preserve">perjuicio de lo anterior, para el desarrollo de los diseños de instalaciones eléctricas deberá considerarse adicionalmente las siguientes premisas: </w:t>
      </w:r>
    </w:p>
    <w:p w14:paraId="4E228DE9" w14:textId="40866F76" w:rsidR="009C45AF" w:rsidRPr="009C45AF" w:rsidRDefault="009C45AF" w:rsidP="00786A60">
      <w:pPr>
        <w:pStyle w:val="Body3"/>
        <w:numPr>
          <w:ilvl w:val="0"/>
          <w:numId w:val="91"/>
        </w:numPr>
        <w:tabs>
          <w:tab w:val="left" w:pos="142"/>
        </w:tabs>
        <w:spacing w:line="276" w:lineRule="auto"/>
        <w:jc w:val="both"/>
        <w:rPr>
          <w:bCs w:val="0"/>
          <w:sz w:val="22"/>
          <w:szCs w:val="22"/>
          <w:lang w:val="es-CO"/>
        </w:rPr>
      </w:pPr>
      <w:r w:rsidRPr="009C45AF">
        <w:rPr>
          <w:sz w:val="22"/>
          <w:szCs w:val="22"/>
          <w:lang w:val="es-CO"/>
        </w:rPr>
        <w:t xml:space="preserve">La subestación se diseñará usando equipos de maniobra de alta tensión (AT) convencionales e </w:t>
      </w:r>
      <w:r w:rsidRPr="009C45AF">
        <w:rPr>
          <w:bCs w:val="0"/>
          <w:sz w:val="22"/>
          <w:szCs w:val="22"/>
          <w:lang w:val="es-CO"/>
        </w:rPr>
        <w:t xml:space="preserve">interruptores tanque </w:t>
      </w:r>
      <w:r>
        <w:rPr>
          <w:bCs w:val="0"/>
          <w:sz w:val="22"/>
          <w:szCs w:val="22"/>
          <w:lang w:val="es-CO"/>
        </w:rPr>
        <w:t>vivo</w:t>
      </w:r>
      <w:r w:rsidRPr="009C45AF">
        <w:rPr>
          <w:bCs w:val="0"/>
          <w:sz w:val="22"/>
          <w:szCs w:val="22"/>
          <w:lang w:val="es-CO"/>
        </w:rPr>
        <w:t>, conectados en forma aérea a través de conductores AAC para conexiones al interior de la subestación</w:t>
      </w:r>
      <w:r>
        <w:rPr>
          <w:bCs w:val="0"/>
          <w:sz w:val="22"/>
          <w:szCs w:val="22"/>
          <w:lang w:val="es-CO"/>
        </w:rPr>
        <w:t xml:space="preserve">, </w:t>
      </w:r>
      <w:r w:rsidRPr="009C45AF">
        <w:rPr>
          <w:bCs w:val="0"/>
          <w:sz w:val="22"/>
          <w:szCs w:val="22"/>
          <w:lang w:val="es-CO"/>
        </w:rPr>
        <w:t>marco de barra</w:t>
      </w:r>
      <w:r>
        <w:rPr>
          <w:bCs w:val="0"/>
          <w:sz w:val="22"/>
          <w:szCs w:val="22"/>
          <w:lang w:val="es-CO"/>
        </w:rPr>
        <w:t xml:space="preserve"> y</w:t>
      </w:r>
      <w:r w:rsidRPr="009C45AF">
        <w:rPr>
          <w:bCs w:val="0"/>
          <w:sz w:val="22"/>
          <w:szCs w:val="22"/>
          <w:lang w:val="es-CO"/>
        </w:rPr>
        <w:t xml:space="preserve"> equipos </w:t>
      </w:r>
    </w:p>
    <w:p w14:paraId="1EAB0654" w14:textId="755125E2" w:rsidR="009C45AF" w:rsidRPr="009C45AF" w:rsidRDefault="009C45AF" w:rsidP="00786A60">
      <w:pPr>
        <w:pStyle w:val="Body3"/>
        <w:numPr>
          <w:ilvl w:val="0"/>
          <w:numId w:val="91"/>
        </w:numPr>
        <w:tabs>
          <w:tab w:val="left" w:pos="142"/>
        </w:tabs>
        <w:spacing w:line="276" w:lineRule="auto"/>
        <w:jc w:val="both"/>
        <w:rPr>
          <w:sz w:val="22"/>
          <w:szCs w:val="22"/>
          <w:lang w:val="es-CO"/>
        </w:rPr>
      </w:pPr>
      <w:r w:rsidRPr="009C45AF">
        <w:rPr>
          <w:bCs w:val="0"/>
          <w:sz w:val="22"/>
          <w:szCs w:val="22"/>
          <w:lang w:val="es-CO"/>
        </w:rPr>
        <w:t xml:space="preserve">Se considerarán una (1) </w:t>
      </w:r>
      <w:r>
        <w:rPr>
          <w:bCs w:val="0"/>
          <w:sz w:val="22"/>
          <w:szCs w:val="22"/>
          <w:lang w:val="es-CO"/>
        </w:rPr>
        <w:t xml:space="preserve">sala de servicios </w:t>
      </w:r>
      <w:r w:rsidRPr="009C45AF">
        <w:rPr>
          <w:sz w:val="22"/>
          <w:szCs w:val="22"/>
          <w:lang w:val="es-CO"/>
        </w:rPr>
        <w:t>auxiliares para la instalación de los equipos de SS/AA de la subestación</w:t>
      </w:r>
      <w:r>
        <w:rPr>
          <w:sz w:val="22"/>
          <w:szCs w:val="22"/>
          <w:lang w:val="es-CO"/>
        </w:rPr>
        <w:t xml:space="preserve"> prefabricada</w:t>
      </w:r>
      <w:r w:rsidRPr="009C45AF">
        <w:rPr>
          <w:bCs w:val="0"/>
          <w:sz w:val="22"/>
          <w:szCs w:val="22"/>
          <w:lang w:val="es-CO"/>
        </w:rPr>
        <w:t xml:space="preserve">, </w:t>
      </w:r>
      <w:r>
        <w:rPr>
          <w:bCs w:val="0"/>
          <w:sz w:val="22"/>
          <w:szCs w:val="22"/>
          <w:lang w:val="es-CO"/>
        </w:rPr>
        <w:t>control y protecciones</w:t>
      </w:r>
      <w:r w:rsidRPr="009C45AF">
        <w:rPr>
          <w:bCs w:val="0"/>
          <w:sz w:val="22"/>
          <w:szCs w:val="22"/>
          <w:lang w:val="es-CO"/>
        </w:rPr>
        <w:t xml:space="preserve"> correspondientes al</w:t>
      </w:r>
      <w:r>
        <w:rPr>
          <w:bCs w:val="0"/>
          <w:sz w:val="22"/>
          <w:szCs w:val="22"/>
          <w:lang w:val="es-CO"/>
        </w:rPr>
        <w:t xml:space="preserve"> paño del nuevo reactor de línea.</w:t>
      </w:r>
    </w:p>
    <w:p w14:paraId="221E8076" w14:textId="78CA3B06" w:rsidR="009C45AF" w:rsidRPr="009C45AF" w:rsidRDefault="009C45AF" w:rsidP="00786A60">
      <w:pPr>
        <w:pStyle w:val="Body3"/>
        <w:numPr>
          <w:ilvl w:val="0"/>
          <w:numId w:val="91"/>
        </w:numPr>
        <w:tabs>
          <w:tab w:val="left" w:pos="142"/>
        </w:tabs>
        <w:spacing w:line="276" w:lineRule="auto"/>
        <w:jc w:val="both"/>
        <w:rPr>
          <w:bCs w:val="0"/>
          <w:sz w:val="22"/>
          <w:szCs w:val="22"/>
          <w:lang w:val="es-CO"/>
        </w:rPr>
      </w:pPr>
      <w:r w:rsidRPr="009C45AF">
        <w:rPr>
          <w:bCs w:val="0"/>
          <w:sz w:val="22"/>
          <w:szCs w:val="22"/>
          <w:lang w:val="es-CO"/>
        </w:rPr>
        <w:t>Se considerará en el dimensionamiento de los servicios auxiliares</w:t>
      </w:r>
      <w:r>
        <w:rPr>
          <w:bCs w:val="0"/>
          <w:sz w:val="22"/>
          <w:szCs w:val="22"/>
          <w:lang w:val="es-CO"/>
        </w:rPr>
        <w:t xml:space="preserve">, </w:t>
      </w:r>
      <w:r w:rsidRPr="009C45AF">
        <w:rPr>
          <w:bCs w:val="0"/>
          <w:sz w:val="22"/>
          <w:szCs w:val="22"/>
          <w:lang w:val="es-CO"/>
        </w:rPr>
        <w:t>los consumos requeridos, de manera de cuantificar la capacidad de los bancos de baterías, cargadores, transformadores de SS/AA que abastecerán los consumos requeridos por el proyecto, incluyendo los consumos de las instalaciones futuras, definidas en las bases de licitación.</w:t>
      </w:r>
    </w:p>
    <w:p w14:paraId="0732EE56" w14:textId="56A4880F" w:rsidR="009C45AF" w:rsidRPr="009C45AF" w:rsidRDefault="009C45AF" w:rsidP="00786A60">
      <w:pPr>
        <w:pStyle w:val="Body3"/>
        <w:numPr>
          <w:ilvl w:val="0"/>
          <w:numId w:val="91"/>
        </w:numPr>
        <w:tabs>
          <w:tab w:val="left" w:pos="142"/>
        </w:tabs>
        <w:spacing w:line="276" w:lineRule="auto"/>
        <w:jc w:val="both"/>
        <w:rPr>
          <w:bCs w:val="0"/>
          <w:sz w:val="22"/>
          <w:szCs w:val="22"/>
          <w:lang w:val="es-CO"/>
        </w:rPr>
      </w:pPr>
      <w:r w:rsidRPr="009C45AF">
        <w:rPr>
          <w:bCs w:val="0"/>
          <w:sz w:val="22"/>
          <w:szCs w:val="22"/>
          <w:lang w:val="es-CO"/>
        </w:rPr>
        <w:t>Para los servicios auxiliares de corriente continua, se considera utilizar dos (2) bancos de baterías de 110 Vcc con sus respectivos cargadores, estos serán suministrados por el constructor.</w:t>
      </w:r>
    </w:p>
    <w:p w14:paraId="47EE06F3" w14:textId="270E6C78" w:rsidR="009C45AF" w:rsidRPr="009C45AF" w:rsidRDefault="009C45AF" w:rsidP="00786A60">
      <w:pPr>
        <w:pStyle w:val="Body3"/>
        <w:numPr>
          <w:ilvl w:val="0"/>
          <w:numId w:val="91"/>
        </w:numPr>
        <w:tabs>
          <w:tab w:val="left" w:pos="142"/>
        </w:tabs>
        <w:spacing w:line="276" w:lineRule="auto"/>
        <w:jc w:val="both"/>
        <w:rPr>
          <w:bCs w:val="0"/>
          <w:sz w:val="22"/>
          <w:szCs w:val="22"/>
          <w:lang w:val="es-CO"/>
        </w:rPr>
      </w:pPr>
      <w:r w:rsidRPr="009C45AF">
        <w:rPr>
          <w:bCs w:val="0"/>
          <w:sz w:val="22"/>
          <w:szCs w:val="22"/>
          <w:lang w:val="es-CO"/>
        </w:rPr>
        <w:t>Se construirán con fundaciones prefabricadas, esto para los equipos primarios, estructuras altas, bajas y salas de control.</w:t>
      </w:r>
    </w:p>
    <w:p w14:paraId="793A87C2" w14:textId="7320E042" w:rsidR="009C45AF" w:rsidRPr="001B695A" w:rsidRDefault="009C45AF"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Se consideran armarios MK en patio para las interconexiones remotas.</w:t>
      </w:r>
    </w:p>
    <w:p w14:paraId="5569F194" w14:textId="1EE8B304" w:rsidR="009C45AF" w:rsidRPr="001B695A" w:rsidRDefault="009C45AF"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Los equipos y armarios en instalaciones exteriores deberán ser a prueba de polvo, con grado de protección IP65 de acuerdo con la publicación IEC-60529.</w:t>
      </w:r>
    </w:p>
    <w:p w14:paraId="5C659B6C" w14:textId="060344D1" w:rsidR="009C45AF" w:rsidRPr="001B695A" w:rsidRDefault="009C45AF"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Para instalaciones internas los armarios y equipos deberán contar con un grado de protección de al menos IP 51 según la IEC.</w:t>
      </w:r>
    </w:p>
    <w:p w14:paraId="49B5E0A7" w14:textId="77777777"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El diseño y la elección de los componentes del proyecto deberán lograr una solución óptima desde los puntos de vista de calidad, rendimiento global, seguridad, costo de operación, facilidades de mantenimiento y otras metas propias de una buena ingeniería.</w:t>
      </w:r>
    </w:p>
    <w:p w14:paraId="6D093B26" w14:textId="77777777" w:rsid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El diseño y la elección de los equipos y materiales deberán considerar tecnologías modernas. No obstante, los equipos y materiales seleccionados deberán ser de confiabilidad comprobada de acuerdo con las normas de fabricación citadas en estos Criterios de Diseño</w:t>
      </w:r>
      <w:r w:rsidRPr="001B695A">
        <w:rPr>
          <w:lang w:val="es-CO"/>
        </w:rPr>
        <w:t xml:space="preserve"> </w:t>
      </w:r>
    </w:p>
    <w:p w14:paraId="4EC15B33" w14:textId="77777777" w:rsid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En la selección de los equipos y materiales, se deberá procurar la uniformidad para funciones iguales o similares, tendiendo a un mínimo de repuestos necesarios.</w:t>
      </w:r>
      <w:r w:rsidRPr="001B695A">
        <w:rPr>
          <w:lang w:val="es-CO"/>
        </w:rPr>
        <w:t xml:space="preserve"> </w:t>
      </w:r>
    </w:p>
    <w:p w14:paraId="6F2CF4CC" w14:textId="6AD4826D"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La disposición de los equipos en la subestación (cualquier configuración) y salas eléctricas, deberán permitir el crecimiento armónico de la subestación, considerando los Planes de Expansión de la Transmisión. Además, estas instalaciones no deberán bloquear ni generar puntos ciegos dentro de la disposición</w:t>
      </w:r>
      <w:r>
        <w:rPr>
          <w:bCs w:val="0"/>
          <w:sz w:val="22"/>
          <w:szCs w:val="22"/>
          <w:lang w:val="es-CO"/>
        </w:rPr>
        <w:t>.</w:t>
      </w:r>
    </w:p>
    <w:p w14:paraId="52864C51" w14:textId="58935743" w:rsidR="004A6606" w:rsidRPr="004A6606" w:rsidRDefault="004A6606" w:rsidP="001B695A">
      <w:pPr>
        <w:pStyle w:val="Ttulo1"/>
        <w:rPr>
          <w:rFonts w:cs="Arial"/>
          <w:szCs w:val="22"/>
          <w:lang w:val="es-CO"/>
        </w:rPr>
      </w:pPr>
      <w:bookmarkStart w:id="76" w:name="_Toc188623469"/>
      <w:r>
        <w:rPr>
          <w:rFonts w:cs="Arial"/>
          <w:szCs w:val="22"/>
          <w:lang w:val="es-CO"/>
        </w:rPr>
        <w:lastRenderedPageBreak/>
        <w:t>OBRAS ELECTROMECÁNICAS</w:t>
      </w:r>
      <w:bookmarkEnd w:id="76"/>
      <w:r>
        <w:rPr>
          <w:rFonts w:cs="Arial"/>
          <w:szCs w:val="22"/>
          <w:lang w:val="es-CO"/>
        </w:rPr>
        <w:t xml:space="preserve"> </w:t>
      </w:r>
    </w:p>
    <w:p w14:paraId="79F94D9F" w14:textId="3D431B97" w:rsidR="009C45AF" w:rsidRPr="001B695A" w:rsidRDefault="001B695A" w:rsidP="004A6606">
      <w:pPr>
        <w:pStyle w:val="Ttulo2"/>
        <w:rPr>
          <w:rFonts w:cs="Arial"/>
        </w:rPr>
      </w:pPr>
      <w:bookmarkStart w:id="77" w:name="_Toc188623470"/>
      <w:r>
        <w:rPr>
          <w:rFonts w:cs="Arial"/>
        </w:rPr>
        <w:t>E</w:t>
      </w:r>
      <w:r w:rsidR="009C45AF" w:rsidRPr="001B695A">
        <w:t xml:space="preserve">QUIPOS </w:t>
      </w:r>
      <w:r w:rsidR="00BC5E02">
        <w:t xml:space="preserve">DE </w:t>
      </w:r>
      <w:r w:rsidR="009C45AF" w:rsidRPr="001B695A">
        <w:t>ALTA TENSIÓN</w:t>
      </w:r>
      <w:bookmarkEnd w:id="77"/>
    </w:p>
    <w:p w14:paraId="6C23BD14" w14:textId="7D754AC2" w:rsidR="009C45AF" w:rsidRDefault="009C45AF" w:rsidP="009C45AF">
      <w:pPr>
        <w:pStyle w:val="Para0"/>
        <w:rPr>
          <w:sz w:val="22"/>
          <w:szCs w:val="22"/>
          <w:lang w:val="es-CO"/>
        </w:rPr>
      </w:pPr>
      <w:r w:rsidRPr="009C45AF">
        <w:rPr>
          <w:sz w:val="22"/>
          <w:szCs w:val="22"/>
          <w:lang w:val="es-CO"/>
        </w:rPr>
        <w:t xml:space="preserve">Las obras </w:t>
      </w:r>
      <w:r w:rsidR="001B695A">
        <w:rPr>
          <w:sz w:val="22"/>
          <w:szCs w:val="22"/>
          <w:lang w:val="es-CO"/>
        </w:rPr>
        <w:t>de ampliación</w:t>
      </w:r>
      <w:r w:rsidRPr="009C45AF">
        <w:rPr>
          <w:sz w:val="22"/>
          <w:szCs w:val="22"/>
          <w:lang w:val="es-CO"/>
        </w:rPr>
        <w:t xml:space="preserve"> </w:t>
      </w:r>
      <w:r w:rsidR="001B695A">
        <w:rPr>
          <w:sz w:val="22"/>
          <w:szCs w:val="22"/>
          <w:lang w:val="es-CO"/>
        </w:rPr>
        <w:t>en la</w:t>
      </w:r>
      <w:r w:rsidRPr="009C45AF">
        <w:rPr>
          <w:sz w:val="22"/>
          <w:szCs w:val="22"/>
          <w:lang w:val="es-CO"/>
        </w:rPr>
        <w:t xml:space="preserve"> subestación Roncacho 220 kV, considera el diseño, suministro, instalación y puesta en servicio de los siguientes equipos de tensión nominal 220 kV:</w:t>
      </w:r>
    </w:p>
    <w:p w14:paraId="40A8E7A4" w14:textId="522DA7B8"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Un (1) reactor</w:t>
      </w:r>
      <w:r w:rsidR="00786A60">
        <w:rPr>
          <w:bCs w:val="0"/>
          <w:sz w:val="22"/>
          <w:szCs w:val="22"/>
          <w:lang w:val="es-CO"/>
        </w:rPr>
        <w:t xml:space="preserve"> de línea</w:t>
      </w:r>
      <w:r w:rsidRPr="001B695A">
        <w:rPr>
          <w:bCs w:val="0"/>
          <w:sz w:val="22"/>
          <w:szCs w:val="22"/>
          <w:lang w:val="es-CO"/>
        </w:rPr>
        <w:t xml:space="preserve"> trifásico 220 kV – 25 MVAr.</w:t>
      </w:r>
    </w:p>
    <w:p w14:paraId="2ACB4C5B" w14:textId="77777777"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Un (1) Interruptor trifásico con accionamiento monopolar 220 kV</w:t>
      </w:r>
    </w:p>
    <w:p w14:paraId="543D075D" w14:textId="77777777"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Un (1) Desconectador tripolar de apertura central 220 kV sin cuchilla de puesta a tierra.</w:t>
      </w:r>
    </w:p>
    <w:p w14:paraId="44505F7D" w14:textId="77777777" w:rsidR="001B695A" w:rsidRPr="0057590B" w:rsidRDefault="001B695A" w:rsidP="00786A60">
      <w:pPr>
        <w:pStyle w:val="Body3"/>
        <w:numPr>
          <w:ilvl w:val="0"/>
          <w:numId w:val="91"/>
        </w:numPr>
        <w:tabs>
          <w:tab w:val="left" w:pos="142"/>
        </w:tabs>
        <w:spacing w:line="276" w:lineRule="auto"/>
        <w:jc w:val="both"/>
        <w:rPr>
          <w:bCs w:val="0"/>
          <w:sz w:val="22"/>
          <w:szCs w:val="22"/>
          <w:lang w:val="es-CO"/>
        </w:rPr>
      </w:pPr>
      <w:r w:rsidRPr="0057590B">
        <w:rPr>
          <w:bCs w:val="0"/>
          <w:sz w:val="22"/>
          <w:szCs w:val="22"/>
          <w:lang w:val="es-CO"/>
        </w:rPr>
        <w:t>Seis (6) Transformadores de potencial cargables de 25 kVA.</w:t>
      </w:r>
    </w:p>
    <w:p w14:paraId="2079CB1B" w14:textId="3D0B404E" w:rsidR="003304B6" w:rsidRPr="003304B6" w:rsidRDefault="00226FF2" w:rsidP="003304B6">
      <w:pPr>
        <w:pStyle w:val="Body3"/>
        <w:numPr>
          <w:ilvl w:val="0"/>
          <w:numId w:val="91"/>
        </w:numPr>
        <w:tabs>
          <w:tab w:val="left" w:pos="142"/>
        </w:tabs>
        <w:spacing w:line="276" w:lineRule="auto"/>
        <w:jc w:val="both"/>
        <w:rPr>
          <w:lang w:val="es-CO"/>
        </w:rPr>
      </w:pPr>
      <w:r>
        <w:rPr>
          <w:bCs w:val="0"/>
          <w:sz w:val="22"/>
          <w:szCs w:val="22"/>
          <w:lang w:val="es-CO"/>
        </w:rPr>
        <w:t>Seis</w:t>
      </w:r>
      <w:r w:rsidR="003304B6" w:rsidRPr="001B695A">
        <w:rPr>
          <w:bCs w:val="0"/>
          <w:sz w:val="22"/>
          <w:szCs w:val="22"/>
          <w:lang w:val="es-CO"/>
        </w:rPr>
        <w:t xml:space="preserve"> (</w:t>
      </w:r>
      <w:r w:rsidR="003304B6">
        <w:rPr>
          <w:bCs w:val="0"/>
          <w:sz w:val="22"/>
          <w:szCs w:val="22"/>
          <w:lang w:val="es-CO"/>
        </w:rPr>
        <w:t>6</w:t>
      </w:r>
      <w:r w:rsidR="003304B6" w:rsidRPr="001B695A">
        <w:rPr>
          <w:bCs w:val="0"/>
          <w:sz w:val="22"/>
          <w:szCs w:val="22"/>
          <w:lang w:val="es-CO"/>
        </w:rPr>
        <w:t>) descargadores de sobretensiones de 198</w:t>
      </w:r>
      <w:r w:rsidR="003304B6" w:rsidRPr="008C6885">
        <w:rPr>
          <w:lang w:val="es-CO"/>
        </w:rPr>
        <w:t xml:space="preserve"> kV.</w:t>
      </w:r>
    </w:p>
    <w:p w14:paraId="5A6C1D0B" w14:textId="77777777"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 xml:space="preserve">Tres (3) Transformadores de corriente de 220 kV. </w:t>
      </w:r>
    </w:p>
    <w:p w14:paraId="00A318A6" w14:textId="77777777"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Un (1) descargador de sobretensiones – reactor de neutro de 126 kV</w:t>
      </w:r>
    </w:p>
    <w:p w14:paraId="0BF55021" w14:textId="77777777"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Una (1) cuchilla de puesta a tierra rápida de 145 kV.</w:t>
      </w:r>
    </w:p>
    <w:p w14:paraId="5D0FC1D4" w14:textId="77777777"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Un (1) reactor de neutro de 123 kV.</w:t>
      </w:r>
    </w:p>
    <w:p w14:paraId="408BBE11" w14:textId="77777777"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Un (1) Transformador de corriente neutro.</w:t>
      </w:r>
    </w:p>
    <w:p w14:paraId="4C075E74" w14:textId="77777777"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Dos (2) trampas de onda para fase 1 y 3 de 220 kV.</w:t>
      </w:r>
    </w:p>
    <w:p w14:paraId="51BF5E88" w14:textId="77777777" w:rsidR="001B695A" w:rsidRPr="001B695A" w:rsidRDefault="001B695A" w:rsidP="00786A60">
      <w:pPr>
        <w:pStyle w:val="Body3"/>
        <w:numPr>
          <w:ilvl w:val="0"/>
          <w:numId w:val="91"/>
        </w:numPr>
        <w:tabs>
          <w:tab w:val="left" w:pos="142"/>
        </w:tabs>
        <w:spacing w:line="276" w:lineRule="auto"/>
        <w:jc w:val="both"/>
        <w:rPr>
          <w:bCs w:val="0"/>
          <w:sz w:val="22"/>
          <w:szCs w:val="22"/>
          <w:lang w:val="es-CO"/>
        </w:rPr>
      </w:pPr>
      <w:r w:rsidRPr="001B695A">
        <w:rPr>
          <w:bCs w:val="0"/>
          <w:sz w:val="22"/>
          <w:szCs w:val="22"/>
          <w:lang w:val="es-CO"/>
        </w:rPr>
        <w:t>Tres (3) transformadores de potencial capacitivo de 220 kV.</w:t>
      </w:r>
    </w:p>
    <w:p w14:paraId="7B3A4A11" w14:textId="77777777" w:rsidR="00BC5E02" w:rsidRPr="00EA4DD8" w:rsidRDefault="00BC5E02" w:rsidP="00BC5E02">
      <w:pPr>
        <w:pStyle w:val="Para0"/>
        <w:spacing w:line="276" w:lineRule="auto"/>
        <w:ind w:left="0"/>
        <w:rPr>
          <w:sz w:val="22"/>
          <w:szCs w:val="22"/>
          <w:lang w:val="es-CO"/>
        </w:rPr>
      </w:pPr>
      <w:r w:rsidRPr="00EA4DD8">
        <w:rPr>
          <w:sz w:val="22"/>
          <w:szCs w:val="22"/>
          <w:lang w:val="es-CO"/>
        </w:rPr>
        <w:t xml:space="preserve">A continuación, se listan algunas consideraciones generales: </w:t>
      </w:r>
    </w:p>
    <w:p w14:paraId="06385EF2" w14:textId="4917E03D" w:rsidR="00BC5E02" w:rsidRPr="00EA4DD8" w:rsidRDefault="00BC5E02" w:rsidP="00786A60">
      <w:pPr>
        <w:pStyle w:val="Body3"/>
        <w:numPr>
          <w:ilvl w:val="0"/>
          <w:numId w:val="95"/>
        </w:numPr>
        <w:tabs>
          <w:tab w:val="left" w:pos="142"/>
        </w:tabs>
        <w:spacing w:line="276" w:lineRule="auto"/>
        <w:jc w:val="both"/>
        <w:rPr>
          <w:sz w:val="22"/>
          <w:szCs w:val="22"/>
          <w:lang w:val="es-CO"/>
        </w:rPr>
      </w:pPr>
      <w:r w:rsidRPr="00EA4DD8">
        <w:rPr>
          <w:sz w:val="22"/>
          <w:szCs w:val="22"/>
          <w:lang w:val="es-CO"/>
        </w:rPr>
        <w:t>Los equipos prim</w:t>
      </w:r>
      <w:r w:rsidR="00226FF2">
        <w:rPr>
          <w:sz w:val="22"/>
          <w:szCs w:val="22"/>
          <w:lang w:val="es-CO"/>
        </w:rPr>
        <w:t>ario</w:t>
      </w:r>
      <w:r w:rsidRPr="00EA4DD8">
        <w:rPr>
          <w:sz w:val="22"/>
          <w:szCs w:val="22"/>
          <w:lang w:val="es-CO"/>
        </w:rPr>
        <w:t>s deberán cumplir con las exigencias normativas nacionales e internacionales que rigen en materia de equipamiento, en específico deberán cumplir a menos con todas y cada una de las exigencias normativas contenidas en la NTSyC</w:t>
      </w:r>
      <w:r w:rsidR="00C67CD6">
        <w:rPr>
          <w:sz w:val="22"/>
          <w:szCs w:val="22"/>
          <w:lang w:val="es-CO"/>
        </w:rPr>
        <w:t>S</w:t>
      </w:r>
      <w:r w:rsidRPr="00EA4DD8">
        <w:rPr>
          <w:sz w:val="22"/>
          <w:szCs w:val="22"/>
          <w:lang w:val="es-CO"/>
        </w:rPr>
        <w:t xml:space="preserve"> y anexos técnicos que la conforman.”</w:t>
      </w:r>
    </w:p>
    <w:p w14:paraId="3B9F2BA0" w14:textId="77777777" w:rsidR="00BC5E02" w:rsidRPr="00EA4DD8" w:rsidRDefault="00BC5E02" w:rsidP="00786A60">
      <w:pPr>
        <w:pStyle w:val="Para0"/>
        <w:numPr>
          <w:ilvl w:val="0"/>
          <w:numId w:val="95"/>
        </w:numPr>
        <w:rPr>
          <w:sz w:val="22"/>
          <w:szCs w:val="22"/>
          <w:lang w:val="es-CO"/>
        </w:rPr>
      </w:pPr>
      <w:r w:rsidRPr="00EA4DD8">
        <w:rPr>
          <w:sz w:val="22"/>
          <w:szCs w:val="22"/>
          <w:lang w:val="es-CO"/>
        </w:rPr>
        <w:t>Todos los equipos principales y componentes deberán estar dotados de los medios para señalizar posibles averías, tales como medios de supervisión y autodiagnóstico que indiquen, de manera temprana, posibles malos funcionamientos, de manera que se tomen las precauciones debidas, tanto para la operación, como para proceder a la reparación y/o reemplazo oportuno.</w:t>
      </w:r>
    </w:p>
    <w:p w14:paraId="64597E6D" w14:textId="77777777" w:rsidR="00BC5E02" w:rsidRPr="00EA4DD8" w:rsidRDefault="00BC5E02" w:rsidP="00786A60">
      <w:pPr>
        <w:pStyle w:val="Body3"/>
        <w:numPr>
          <w:ilvl w:val="0"/>
          <w:numId w:val="95"/>
        </w:numPr>
        <w:tabs>
          <w:tab w:val="left" w:pos="142"/>
        </w:tabs>
        <w:spacing w:line="276" w:lineRule="auto"/>
        <w:jc w:val="both"/>
        <w:rPr>
          <w:bCs w:val="0"/>
          <w:sz w:val="22"/>
          <w:szCs w:val="22"/>
          <w:lang w:val="es-CO"/>
        </w:rPr>
      </w:pPr>
      <w:r w:rsidRPr="00EA4DD8">
        <w:rPr>
          <w:bCs w:val="0"/>
          <w:sz w:val="22"/>
          <w:szCs w:val="22"/>
          <w:lang w:val="es-CO"/>
        </w:rPr>
        <w:t>El nivel básico de aislamiento (BIL) debe ser el máximo de la clase de aislación, verificado con un estudio de coordinación de aislación. En el caso particular de instalaciones sobre los 1.000 msnm, se deberán aplicar correcciones por altitud al nivel básico de aislamiento externo (BIL) de los equipos primarios en conformidad al estándar IEC 60071-2, los cuales deberán tener una clase de aislación acorde a dicho BIL corregido, de acuerdo al estándar IEC 60071-1 vigente.</w:t>
      </w:r>
    </w:p>
    <w:p w14:paraId="58540B9D" w14:textId="77777777" w:rsidR="00BC5E02" w:rsidRPr="00EA4DD8" w:rsidRDefault="00BC5E02" w:rsidP="00786A60">
      <w:pPr>
        <w:pStyle w:val="Body3"/>
        <w:numPr>
          <w:ilvl w:val="0"/>
          <w:numId w:val="95"/>
        </w:numPr>
        <w:tabs>
          <w:tab w:val="left" w:pos="142"/>
        </w:tabs>
        <w:spacing w:line="276" w:lineRule="auto"/>
        <w:jc w:val="both"/>
        <w:rPr>
          <w:bCs w:val="0"/>
          <w:sz w:val="22"/>
          <w:szCs w:val="22"/>
          <w:lang w:val="es-CO"/>
        </w:rPr>
      </w:pPr>
      <w:r w:rsidRPr="00EA4DD8">
        <w:rPr>
          <w:bCs w:val="0"/>
          <w:sz w:val="22"/>
          <w:szCs w:val="22"/>
          <w:lang w:val="es-CO"/>
        </w:rPr>
        <w:t>La corriente nominal debe ser superior a la corriente máxima esperada para la aplicación en particular donde se instalará el equipo.</w:t>
      </w:r>
    </w:p>
    <w:p w14:paraId="2B4E7515" w14:textId="52198751" w:rsidR="00BC5E02" w:rsidRDefault="00BC5E02" w:rsidP="00786A60">
      <w:pPr>
        <w:pStyle w:val="Body3"/>
        <w:numPr>
          <w:ilvl w:val="0"/>
          <w:numId w:val="95"/>
        </w:numPr>
        <w:tabs>
          <w:tab w:val="left" w:pos="142"/>
        </w:tabs>
        <w:spacing w:line="276" w:lineRule="auto"/>
        <w:jc w:val="both"/>
        <w:rPr>
          <w:sz w:val="22"/>
          <w:szCs w:val="22"/>
          <w:lang w:val="es-CO"/>
        </w:rPr>
      </w:pPr>
      <w:r w:rsidRPr="00EA4DD8">
        <w:rPr>
          <w:sz w:val="22"/>
          <w:szCs w:val="22"/>
          <w:lang w:val="es-CO"/>
        </w:rPr>
        <w:t xml:space="preserve">La capacidad de ruptura debe ser mayor que la corriente de cortocircuito esperada para la subestación calculado en el respectivo estudio de cortocircuito. Inicialmente, se </w:t>
      </w:r>
      <w:r w:rsidRPr="00EA4DD8">
        <w:rPr>
          <w:sz w:val="22"/>
          <w:szCs w:val="22"/>
          <w:lang w:val="es-CO"/>
        </w:rPr>
        <w:lastRenderedPageBreak/>
        <w:t>deberá al menos considerar los niveles de cortocircuito indicados en la NTSyC</w:t>
      </w:r>
      <w:r w:rsidR="00C67CD6">
        <w:rPr>
          <w:sz w:val="22"/>
          <w:szCs w:val="22"/>
          <w:lang w:val="es-CO"/>
        </w:rPr>
        <w:t>S</w:t>
      </w:r>
      <w:r w:rsidRPr="00EA4DD8">
        <w:rPr>
          <w:sz w:val="22"/>
          <w:szCs w:val="22"/>
          <w:lang w:val="es-CO"/>
        </w:rPr>
        <w:t xml:space="preserve"> y anexos técnicos que la conforman (Ver </w:t>
      </w:r>
      <w:r w:rsidRPr="00EA4DD8">
        <w:rPr>
          <w:sz w:val="22"/>
          <w:szCs w:val="22"/>
          <w:lang w:val="es-CO"/>
        </w:rPr>
        <w:fldChar w:fldCharType="begin"/>
      </w:r>
      <w:r w:rsidRPr="00EA4DD8">
        <w:rPr>
          <w:sz w:val="22"/>
          <w:szCs w:val="22"/>
          <w:lang w:val="es-CO"/>
        </w:rPr>
        <w:instrText xml:space="preserve"> REF _Ref121218364 \h  \* MERGEFORMAT </w:instrText>
      </w:r>
      <w:r w:rsidRPr="00EA4DD8">
        <w:rPr>
          <w:sz w:val="22"/>
          <w:szCs w:val="22"/>
          <w:lang w:val="es-CO"/>
        </w:rPr>
      </w:r>
      <w:r w:rsidRPr="00EA4DD8">
        <w:rPr>
          <w:sz w:val="22"/>
          <w:szCs w:val="22"/>
          <w:lang w:val="es-CO"/>
        </w:rPr>
        <w:fldChar w:fldCharType="separate"/>
      </w:r>
      <w:r w:rsidR="008D7C5D" w:rsidRPr="008D7C5D">
        <w:rPr>
          <w:sz w:val="22"/>
          <w:szCs w:val="22"/>
          <w:lang w:val="es-CO"/>
        </w:rPr>
        <w:t>Tabla N°6</w:t>
      </w:r>
      <w:r w:rsidRPr="00EA4DD8">
        <w:rPr>
          <w:sz w:val="22"/>
          <w:szCs w:val="22"/>
          <w:lang w:val="es-CO"/>
        </w:rPr>
        <w:fldChar w:fldCharType="end"/>
      </w:r>
      <w:r w:rsidRPr="00EA4DD8">
        <w:rPr>
          <w:sz w:val="22"/>
          <w:szCs w:val="22"/>
          <w:lang w:val="es-CO"/>
        </w:rPr>
        <w:t>).</w:t>
      </w:r>
    </w:p>
    <w:p w14:paraId="51C37D57" w14:textId="77777777" w:rsidR="0057135C" w:rsidRDefault="0057135C" w:rsidP="0057135C">
      <w:pPr>
        <w:pStyle w:val="Body3"/>
        <w:tabs>
          <w:tab w:val="left" w:pos="142"/>
        </w:tabs>
        <w:spacing w:line="276" w:lineRule="auto"/>
        <w:jc w:val="both"/>
        <w:rPr>
          <w:sz w:val="22"/>
          <w:szCs w:val="22"/>
          <w:lang w:val="es-CO"/>
        </w:rPr>
      </w:pPr>
    </w:p>
    <w:p w14:paraId="7BEE6172" w14:textId="7D62B702" w:rsidR="00BC5E02" w:rsidRPr="00EA4DD8" w:rsidRDefault="00BC5E02" w:rsidP="00BC5E02">
      <w:pPr>
        <w:pStyle w:val="Ttulotablas"/>
        <w:rPr>
          <w:rFonts w:cs="Arial"/>
          <w:szCs w:val="22"/>
          <w:lang w:val="es-CO"/>
        </w:rPr>
      </w:pPr>
      <w:bookmarkStart w:id="78" w:name="_Ref121218364"/>
      <w:bookmarkStart w:id="79" w:name="_Toc153193656"/>
      <w:bookmarkStart w:id="80" w:name="_Toc188623609"/>
      <w:r w:rsidRPr="00EA4DD8">
        <w:rPr>
          <w:rFonts w:cs="Arial"/>
          <w:szCs w:val="22"/>
          <w:lang w:val="es-CO"/>
        </w:rPr>
        <w:t>Tabla N°</w:t>
      </w:r>
      <w:r w:rsidRPr="00EA4DD8">
        <w:rPr>
          <w:rFonts w:cs="Arial"/>
          <w:szCs w:val="22"/>
          <w:lang w:val="es-CO"/>
        </w:rPr>
        <w:fldChar w:fldCharType="begin"/>
      </w:r>
      <w:r w:rsidRPr="00EA4DD8">
        <w:rPr>
          <w:rFonts w:cs="Arial"/>
          <w:szCs w:val="22"/>
          <w:lang w:val="es-CO"/>
        </w:rPr>
        <w:instrText xml:space="preserve"> SEQ Tabla \* ARABIC </w:instrText>
      </w:r>
      <w:r w:rsidRPr="00EA4DD8">
        <w:rPr>
          <w:rFonts w:cs="Arial"/>
          <w:szCs w:val="22"/>
          <w:lang w:val="es-CO"/>
        </w:rPr>
        <w:fldChar w:fldCharType="separate"/>
      </w:r>
      <w:r w:rsidR="008D7C5D">
        <w:rPr>
          <w:rFonts w:cs="Arial"/>
          <w:noProof/>
          <w:szCs w:val="22"/>
          <w:lang w:val="es-CO"/>
        </w:rPr>
        <w:t>6</w:t>
      </w:r>
      <w:r w:rsidRPr="00EA4DD8">
        <w:rPr>
          <w:rFonts w:cs="Arial"/>
          <w:szCs w:val="22"/>
          <w:lang w:val="es-CO"/>
        </w:rPr>
        <w:fldChar w:fldCharType="end"/>
      </w:r>
      <w:bookmarkEnd w:id="78"/>
      <w:r w:rsidRPr="00EA4DD8">
        <w:rPr>
          <w:rFonts w:cs="Arial"/>
          <w:szCs w:val="22"/>
          <w:lang w:val="es-CO"/>
        </w:rPr>
        <w:t xml:space="preserve"> Niveles mínimos de corriente de cortocircuito</w:t>
      </w:r>
      <w:bookmarkEnd w:id="79"/>
      <w:bookmarkEnd w:id="80"/>
    </w:p>
    <w:tbl>
      <w:tblPr>
        <w:tblW w:w="1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792"/>
        <w:gridCol w:w="1791"/>
      </w:tblGrid>
      <w:tr w:rsidR="00BC5E02" w:rsidRPr="00EA4DD8" w14:paraId="77234920" w14:textId="77777777" w:rsidTr="00CC734E">
        <w:trPr>
          <w:trHeight w:val="218"/>
          <w:tblHeader/>
          <w:jc w:val="center"/>
        </w:trPr>
        <w:tc>
          <w:tcPr>
            <w:tcW w:w="2501" w:type="pct"/>
            <w:shd w:val="clear" w:color="auto" w:fill="auto"/>
            <w:tcMar>
              <w:top w:w="0" w:type="dxa"/>
              <w:left w:w="108" w:type="dxa"/>
              <w:bottom w:w="0" w:type="dxa"/>
              <w:right w:w="108" w:type="dxa"/>
            </w:tcMar>
            <w:vAlign w:val="center"/>
          </w:tcPr>
          <w:p w14:paraId="031D42CF" w14:textId="77777777" w:rsidR="00BC5E02" w:rsidRPr="00BC5E02" w:rsidRDefault="00BC5E02" w:rsidP="00CC734E">
            <w:pPr>
              <w:spacing w:after="0"/>
              <w:jc w:val="center"/>
              <w:rPr>
                <w:rFonts w:ascii="Arial" w:hAnsi="Arial" w:cs="Arial"/>
                <w:b/>
                <w:bCs/>
                <w:iCs/>
                <w:color w:val="000000" w:themeColor="text1"/>
              </w:rPr>
            </w:pPr>
            <w:r w:rsidRPr="00BC5E02">
              <w:rPr>
                <w:rFonts w:ascii="Arial" w:hAnsi="Arial" w:cs="Arial"/>
                <w:b/>
                <w:bCs/>
                <w:iCs/>
                <w:color w:val="000000" w:themeColor="text1"/>
              </w:rPr>
              <w:t xml:space="preserve">Tensión </w:t>
            </w:r>
          </w:p>
          <w:p w14:paraId="1498C45C" w14:textId="77777777" w:rsidR="00BC5E02" w:rsidRPr="00BC5E02" w:rsidRDefault="00BC5E02" w:rsidP="00CC734E">
            <w:pPr>
              <w:spacing w:after="0"/>
              <w:jc w:val="center"/>
              <w:rPr>
                <w:rFonts w:ascii="Arial" w:hAnsi="Arial" w:cs="Arial"/>
                <w:b/>
                <w:bCs/>
                <w:iCs/>
                <w:color w:val="000000" w:themeColor="text1"/>
              </w:rPr>
            </w:pPr>
            <w:r w:rsidRPr="00BC5E02">
              <w:rPr>
                <w:rFonts w:ascii="Arial" w:hAnsi="Arial" w:cs="Arial"/>
                <w:b/>
                <w:bCs/>
                <w:iCs/>
                <w:color w:val="000000" w:themeColor="text1"/>
              </w:rPr>
              <w:t>[kV]</w:t>
            </w:r>
          </w:p>
        </w:tc>
        <w:tc>
          <w:tcPr>
            <w:tcW w:w="2499" w:type="pct"/>
            <w:shd w:val="clear" w:color="auto" w:fill="auto"/>
            <w:vAlign w:val="center"/>
          </w:tcPr>
          <w:p w14:paraId="43B1CA00" w14:textId="77777777" w:rsidR="00BC5E02" w:rsidRPr="00BC5E02" w:rsidRDefault="00BC5E02" w:rsidP="00CC734E">
            <w:pPr>
              <w:spacing w:after="0"/>
              <w:jc w:val="center"/>
              <w:rPr>
                <w:rFonts w:ascii="Arial" w:hAnsi="Arial" w:cs="Arial"/>
                <w:b/>
                <w:bCs/>
                <w:iCs/>
                <w:color w:val="000000" w:themeColor="text1"/>
              </w:rPr>
            </w:pPr>
            <w:r w:rsidRPr="00BC5E02">
              <w:rPr>
                <w:rFonts w:ascii="Arial" w:hAnsi="Arial" w:cs="Arial"/>
                <w:b/>
                <w:bCs/>
                <w:iCs/>
                <w:color w:val="000000" w:themeColor="text1"/>
              </w:rPr>
              <w:t xml:space="preserve">Corriente </w:t>
            </w:r>
          </w:p>
          <w:p w14:paraId="169F44E8" w14:textId="77777777" w:rsidR="00BC5E02" w:rsidRPr="00BC5E02" w:rsidRDefault="00BC5E02" w:rsidP="00CC734E">
            <w:pPr>
              <w:spacing w:after="0"/>
              <w:jc w:val="center"/>
              <w:rPr>
                <w:rFonts w:ascii="Arial" w:hAnsi="Arial" w:cs="Arial"/>
                <w:b/>
                <w:bCs/>
                <w:iCs/>
                <w:color w:val="000000" w:themeColor="text1"/>
              </w:rPr>
            </w:pPr>
            <w:r w:rsidRPr="00BC5E02">
              <w:rPr>
                <w:rFonts w:ascii="Arial" w:hAnsi="Arial" w:cs="Arial"/>
                <w:b/>
                <w:bCs/>
                <w:iCs/>
                <w:color w:val="000000" w:themeColor="text1"/>
              </w:rPr>
              <w:t>[kA]</w:t>
            </w:r>
          </w:p>
        </w:tc>
      </w:tr>
      <w:tr w:rsidR="00BC5E02" w:rsidRPr="00EA4DD8" w14:paraId="59D3359D" w14:textId="77777777" w:rsidTr="00CC734E">
        <w:trPr>
          <w:trHeight w:val="283"/>
          <w:jc w:val="center"/>
        </w:trPr>
        <w:tc>
          <w:tcPr>
            <w:tcW w:w="2501" w:type="pct"/>
            <w:shd w:val="clear" w:color="auto" w:fill="auto"/>
            <w:tcMar>
              <w:top w:w="0" w:type="dxa"/>
              <w:left w:w="108" w:type="dxa"/>
              <w:bottom w:w="0" w:type="dxa"/>
              <w:right w:w="108" w:type="dxa"/>
            </w:tcMar>
            <w:vAlign w:val="center"/>
          </w:tcPr>
          <w:p w14:paraId="1FB95074" w14:textId="77777777" w:rsidR="00BC5E02" w:rsidRPr="00EA4DD8" w:rsidRDefault="00BC5E02" w:rsidP="00CC734E">
            <w:pPr>
              <w:spacing w:before="100" w:beforeAutospacing="1" w:after="100" w:afterAutospacing="1" w:line="259" w:lineRule="auto"/>
              <w:jc w:val="center"/>
              <w:rPr>
                <w:rFonts w:ascii="Arial" w:hAnsi="Arial" w:cs="Arial"/>
              </w:rPr>
            </w:pPr>
            <w:r w:rsidRPr="00EA4DD8">
              <w:rPr>
                <w:rFonts w:ascii="Arial" w:hAnsi="Arial" w:cs="Arial"/>
              </w:rPr>
              <w:t>220</w:t>
            </w:r>
          </w:p>
        </w:tc>
        <w:tc>
          <w:tcPr>
            <w:tcW w:w="2499" w:type="pct"/>
            <w:shd w:val="clear" w:color="auto" w:fill="auto"/>
            <w:vAlign w:val="center"/>
          </w:tcPr>
          <w:p w14:paraId="2350477C" w14:textId="77777777" w:rsidR="00BC5E02" w:rsidRPr="00EA4DD8" w:rsidRDefault="00BC5E02" w:rsidP="00CC734E">
            <w:pPr>
              <w:spacing w:before="100" w:beforeAutospacing="1" w:after="100" w:afterAutospacing="1" w:line="259" w:lineRule="auto"/>
              <w:jc w:val="center"/>
              <w:rPr>
                <w:rFonts w:ascii="Arial" w:hAnsi="Arial" w:cs="Arial"/>
              </w:rPr>
            </w:pPr>
            <w:r w:rsidRPr="00EA4DD8">
              <w:rPr>
                <w:rFonts w:ascii="Arial" w:hAnsi="Arial" w:cs="Arial"/>
              </w:rPr>
              <w:t>50</w:t>
            </w:r>
          </w:p>
        </w:tc>
      </w:tr>
    </w:tbl>
    <w:p w14:paraId="6A11D7CB" w14:textId="77777777" w:rsidR="00BC5E02" w:rsidRPr="008C6885" w:rsidRDefault="00BC5E02" w:rsidP="00BC5E02">
      <w:pPr>
        <w:pStyle w:val="Body3"/>
        <w:tabs>
          <w:tab w:val="left" w:pos="142"/>
        </w:tabs>
        <w:spacing w:line="276" w:lineRule="auto"/>
        <w:ind w:left="0" w:firstLine="0"/>
        <w:jc w:val="both"/>
        <w:rPr>
          <w:lang w:val="es-CO"/>
        </w:rPr>
      </w:pPr>
    </w:p>
    <w:p w14:paraId="3C3BCE1E" w14:textId="57F42138" w:rsidR="009C45AF" w:rsidRPr="001B695A" w:rsidRDefault="009C45AF" w:rsidP="004A6606">
      <w:pPr>
        <w:pStyle w:val="TD3"/>
        <w:rPr>
          <w:rFonts w:ascii="Arial" w:hAnsi="Arial"/>
        </w:rPr>
      </w:pPr>
      <w:bookmarkStart w:id="81" w:name="_Toc188623471"/>
      <w:r w:rsidRPr="001B695A">
        <w:t>I</w:t>
      </w:r>
      <w:r w:rsidR="004A6606" w:rsidRPr="001B695A">
        <w:t>nterruptores</w:t>
      </w:r>
      <w:bookmarkEnd w:id="81"/>
    </w:p>
    <w:p w14:paraId="264EE8D2" w14:textId="77777777" w:rsidR="009C45AF" w:rsidRPr="001B695A" w:rsidRDefault="009C45AF" w:rsidP="001B695A">
      <w:pPr>
        <w:rPr>
          <w:rFonts w:ascii="Arial" w:hAnsi="Arial" w:cs="Arial"/>
        </w:rPr>
      </w:pPr>
      <w:r w:rsidRPr="001B695A">
        <w:rPr>
          <w:rFonts w:ascii="Arial" w:hAnsi="Arial" w:cs="Arial"/>
        </w:rPr>
        <w:t>Todos los interruptores serán especificados para ser operados mediante accionamiento monopolar y se contarán con las características técnicas requeridas para soportar las cargas nominales, las tensiones máximas de servicio, las sobretensiones de maniobra y de frente de onda, los niveles de contaminación y las corrientes de cortocircuito en el lugar de instalación.</w:t>
      </w:r>
    </w:p>
    <w:p w14:paraId="3C467484" w14:textId="77777777" w:rsidR="009C45AF" w:rsidRPr="001B695A" w:rsidRDefault="009C45AF" w:rsidP="001B695A">
      <w:pPr>
        <w:rPr>
          <w:rFonts w:ascii="Arial" w:hAnsi="Arial" w:cs="Arial"/>
        </w:rPr>
      </w:pPr>
      <w:r w:rsidRPr="001B695A">
        <w:rPr>
          <w:rFonts w:ascii="Arial" w:hAnsi="Arial" w:cs="Arial"/>
        </w:rPr>
        <w:t xml:space="preserve">Los interruptores serán del tipo en Gas SF6, con una o más cámaras de ruptura y serán accionados con sistemas de energía almacenada de resortes. </w:t>
      </w:r>
    </w:p>
    <w:p w14:paraId="75F0B694" w14:textId="77777777" w:rsidR="009C45AF" w:rsidRPr="001B695A" w:rsidRDefault="009C45AF" w:rsidP="001B695A">
      <w:pPr>
        <w:rPr>
          <w:rFonts w:ascii="Arial" w:hAnsi="Arial" w:cs="Arial"/>
        </w:rPr>
      </w:pPr>
      <w:r w:rsidRPr="001B695A">
        <w:rPr>
          <w:rFonts w:ascii="Arial" w:hAnsi="Arial" w:cs="Arial"/>
        </w:rPr>
        <w:t>El sistema de control del interruptor será diseñado para operar con 110 Vcc, y dispondrán de un selector local-remoto, que permita seleccionar el punto de accionamiento del interruptor.</w:t>
      </w:r>
    </w:p>
    <w:p w14:paraId="4985C088" w14:textId="1F4536A7" w:rsidR="009C45AF" w:rsidRPr="001B695A" w:rsidRDefault="009C45AF" w:rsidP="001B695A">
      <w:pPr>
        <w:rPr>
          <w:rFonts w:ascii="Arial" w:hAnsi="Arial" w:cs="Arial"/>
        </w:rPr>
      </w:pPr>
      <w:r w:rsidRPr="001B695A">
        <w:rPr>
          <w:rFonts w:ascii="Arial" w:hAnsi="Arial" w:cs="Arial"/>
        </w:rPr>
        <w:t>Los interruptores dispondrán de doble bobina de apertura</w:t>
      </w:r>
      <w:r w:rsidR="001B695A">
        <w:rPr>
          <w:rFonts w:ascii="Arial" w:hAnsi="Arial" w:cs="Arial"/>
        </w:rPr>
        <w:t xml:space="preserve">. </w:t>
      </w:r>
      <w:r w:rsidRPr="001B695A">
        <w:rPr>
          <w:rFonts w:ascii="Arial" w:hAnsi="Arial" w:cs="Arial"/>
        </w:rPr>
        <w:t>Los equipos auxiliares (motor de carga de resortes, motor del mecanismo hidráulico, etc.) serán alimentados preferentemente en CC.</w:t>
      </w:r>
    </w:p>
    <w:p w14:paraId="2B37F747" w14:textId="77777777" w:rsidR="009C45AF" w:rsidRPr="001B695A" w:rsidRDefault="009C45AF" w:rsidP="001B695A">
      <w:pPr>
        <w:rPr>
          <w:rFonts w:ascii="Arial" w:hAnsi="Arial" w:cs="Arial"/>
        </w:rPr>
      </w:pPr>
      <w:r w:rsidRPr="001B695A">
        <w:rPr>
          <w:rFonts w:ascii="Arial" w:hAnsi="Arial" w:cs="Arial"/>
        </w:rPr>
        <w:t>Los interruptores tendrán comando local, en el gabinete de mando del interruptor y comando remoto desde el control ubicado en una sala o caseta de control, según corresponda.</w:t>
      </w:r>
    </w:p>
    <w:p w14:paraId="1D16186A" w14:textId="77777777" w:rsidR="009C45AF" w:rsidRPr="001B695A" w:rsidRDefault="009C45AF" w:rsidP="001B695A">
      <w:pPr>
        <w:rPr>
          <w:rFonts w:ascii="Arial" w:hAnsi="Arial" w:cs="Arial"/>
        </w:rPr>
      </w:pPr>
      <w:r w:rsidRPr="001B695A">
        <w:rPr>
          <w:rFonts w:ascii="Arial" w:hAnsi="Arial" w:cs="Arial"/>
        </w:rPr>
        <w:t>El diseño deberá incorporar los medios para supervisar los circuitos de disparo de los interruptores, de manera de obtener señales de alarma en caso de detectarse alguna anomalía.</w:t>
      </w:r>
    </w:p>
    <w:p w14:paraId="73B36821" w14:textId="77777777" w:rsidR="009C45AF" w:rsidRPr="001B695A" w:rsidRDefault="009C45AF" w:rsidP="001B695A">
      <w:pPr>
        <w:rPr>
          <w:rFonts w:ascii="Arial" w:hAnsi="Arial" w:cs="Arial"/>
        </w:rPr>
      </w:pPr>
      <w:r w:rsidRPr="001B695A">
        <w:rPr>
          <w:rFonts w:ascii="Arial" w:hAnsi="Arial" w:cs="Arial"/>
        </w:rPr>
        <w:t>Los interruptores deberán incorporar relés de mando sincronizado para cierre y apertura.</w:t>
      </w:r>
    </w:p>
    <w:p w14:paraId="17103FA6" w14:textId="56044731" w:rsidR="0057135C" w:rsidRDefault="009C45AF" w:rsidP="001B695A">
      <w:r w:rsidRPr="001B695A">
        <w:rPr>
          <w:rFonts w:ascii="Arial" w:hAnsi="Arial" w:cs="Arial"/>
        </w:rPr>
        <w:t>Los interruptores deberán poseer un sistema de autochequeo que reportará su comportamiento en cada operación</w:t>
      </w:r>
      <w:r w:rsidRPr="009C45AF">
        <w:t>.</w:t>
      </w:r>
    </w:p>
    <w:p w14:paraId="1DDBD532" w14:textId="1D7087FF" w:rsidR="00520DA6" w:rsidRDefault="00520DA6" w:rsidP="004A6606">
      <w:pPr>
        <w:pStyle w:val="TD3"/>
      </w:pPr>
      <w:bookmarkStart w:id="82" w:name="_Toc188623472"/>
      <w:r>
        <w:t>R</w:t>
      </w:r>
      <w:r w:rsidR="004A6606">
        <w:t>eactor</w:t>
      </w:r>
      <w:bookmarkEnd w:id="82"/>
    </w:p>
    <w:p w14:paraId="7B7DFA2F" w14:textId="54D57478" w:rsidR="00520DA6" w:rsidRDefault="00520DA6" w:rsidP="00520DA6">
      <w:pPr>
        <w:rPr>
          <w:rFonts w:ascii="Arial" w:hAnsi="Arial" w:cs="Arial"/>
        </w:rPr>
      </w:pPr>
      <w:r>
        <w:rPr>
          <w:rFonts w:ascii="Arial" w:hAnsi="Arial" w:cs="Arial"/>
        </w:rPr>
        <w:t xml:space="preserve">Se </w:t>
      </w:r>
      <w:r w:rsidR="008C6885">
        <w:rPr>
          <w:rFonts w:ascii="Arial" w:hAnsi="Arial" w:cs="Arial"/>
        </w:rPr>
        <w:t>instalará</w:t>
      </w:r>
      <w:r>
        <w:rPr>
          <w:rFonts w:ascii="Arial" w:hAnsi="Arial" w:cs="Arial"/>
        </w:rPr>
        <w:t xml:space="preserve"> un reactor</w:t>
      </w:r>
      <w:r w:rsidR="0057135C">
        <w:rPr>
          <w:rFonts w:ascii="Arial" w:hAnsi="Arial" w:cs="Arial"/>
        </w:rPr>
        <w:t xml:space="preserve"> de línea</w:t>
      </w:r>
      <w:r>
        <w:rPr>
          <w:rFonts w:ascii="Arial" w:hAnsi="Arial" w:cs="Arial"/>
        </w:rPr>
        <w:t xml:space="preserve"> trifásico 2</w:t>
      </w:r>
      <w:r w:rsidR="0057135C">
        <w:rPr>
          <w:rFonts w:ascii="Arial" w:hAnsi="Arial" w:cs="Arial"/>
        </w:rPr>
        <w:t>2</w:t>
      </w:r>
      <w:r>
        <w:rPr>
          <w:rFonts w:ascii="Arial" w:hAnsi="Arial" w:cs="Arial"/>
        </w:rPr>
        <w:t xml:space="preserve">0 kV de 25 MVAr, con un grupo de conexión </w:t>
      </w:r>
      <w:r w:rsidR="00040BDC">
        <w:rPr>
          <w:rFonts w:ascii="Arial" w:hAnsi="Arial" w:cs="Arial"/>
        </w:rPr>
        <w:t>YN y</w:t>
      </w:r>
      <w:r>
        <w:rPr>
          <w:rFonts w:ascii="Arial" w:hAnsi="Arial" w:cs="Arial"/>
        </w:rPr>
        <w:t xml:space="preserve"> un reactor de neutro d</w:t>
      </w:r>
      <w:r w:rsidR="008C6885">
        <w:rPr>
          <w:rFonts w:ascii="Arial" w:hAnsi="Arial" w:cs="Arial"/>
        </w:rPr>
        <w:t>e</w:t>
      </w:r>
      <w:r>
        <w:rPr>
          <w:rFonts w:ascii="Arial" w:hAnsi="Arial" w:cs="Arial"/>
        </w:rPr>
        <w:t xml:space="preserve"> 123 kV</w:t>
      </w:r>
      <w:r w:rsidR="008C6885">
        <w:rPr>
          <w:rFonts w:ascii="Arial" w:hAnsi="Arial" w:cs="Arial"/>
        </w:rPr>
        <w:t xml:space="preserve">. </w:t>
      </w:r>
      <w:r w:rsidRPr="00520DA6">
        <w:rPr>
          <w:rFonts w:ascii="Arial" w:hAnsi="Arial" w:cs="Arial"/>
        </w:rPr>
        <w:t xml:space="preserve">El reactor se </w:t>
      </w:r>
      <w:r w:rsidR="008C6885" w:rsidRPr="00520DA6">
        <w:rPr>
          <w:rFonts w:ascii="Arial" w:hAnsi="Arial" w:cs="Arial"/>
        </w:rPr>
        <w:t>prev</w:t>
      </w:r>
      <w:r w:rsidR="008C6885">
        <w:rPr>
          <w:rFonts w:ascii="Arial" w:hAnsi="Arial" w:cs="Arial"/>
        </w:rPr>
        <w:t>é</w:t>
      </w:r>
      <w:r w:rsidRPr="00520DA6">
        <w:rPr>
          <w:rFonts w:ascii="Arial" w:hAnsi="Arial" w:cs="Arial"/>
        </w:rPr>
        <w:t xml:space="preserve"> para operación en las condiciones climáticas indicadas en la </w:t>
      </w:r>
      <w:r w:rsidRPr="00520DA6">
        <w:rPr>
          <w:rFonts w:ascii="Arial" w:hAnsi="Arial" w:cs="Arial"/>
        </w:rPr>
        <w:fldChar w:fldCharType="begin"/>
      </w:r>
      <w:r w:rsidRPr="00520DA6">
        <w:rPr>
          <w:rFonts w:ascii="Arial" w:hAnsi="Arial" w:cs="Arial"/>
        </w:rPr>
        <w:instrText xml:space="preserve"> REF _Ref120777697 \h </w:instrText>
      </w:r>
      <w:r>
        <w:rPr>
          <w:rFonts w:ascii="Arial" w:hAnsi="Arial" w:cs="Arial"/>
        </w:rPr>
        <w:instrText xml:space="preserve"> \* MERGEFORMAT </w:instrText>
      </w:r>
      <w:r w:rsidRPr="00520DA6">
        <w:rPr>
          <w:rFonts w:ascii="Arial" w:hAnsi="Arial" w:cs="Arial"/>
        </w:rPr>
      </w:r>
      <w:r w:rsidRPr="00520DA6">
        <w:rPr>
          <w:rFonts w:ascii="Arial" w:hAnsi="Arial" w:cs="Arial"/>
        </w:rPr>
        <w:fldChar w:fldCharType="separate"/>
      </w:r>
      <w:r w:rsidR="008D7C5D" w:rsidRPr="008D7C5D">
        <w:rPr>
          <w:rFonts w:ascii="Arial" w:hAnsi="Arial" w:cs="Arial"/>
        </w:rPr>
        <w:t>Tabla N°4</w:t>
      </w:r>
      <w:r w:rsidRPr="00520DA6">
        <w:rPr>
          <w:rFonts w:ascii="Arial" w:hAnsi="Arial" w:cs="Arial"/>
        </w:rPr>
        <w:fldChar w:fldCharType="end"/>
      </w:r>
      <w:r w:rsidR="008C6885">
        <w:rPr>
          <w:rFonts w:ascii="Arial" w:hAnsi="Arial" w:cs="Arial"/>
        </w:rPr>
        <w:t>.</w:t>
      </w:r>
    </w:p>
    <w:p w14:paraId="1FA8FDC0" w14:textId="4605B630" w:rsidR="008C6885" w:rsidRPr="008C6885" w:rsidRDefault="008C6885" w:rsidP="008C6885">
      <w:pPr>
        <w:rPr>
          <w:rFonts w:ascii="Arial" w:hAnsi="Arial" w:cs="Arial"/>
        </w:rPr>
      </w:pPr>
      <w:r w:rsidRPr="008C6885">
        <w:rPr>
          <w:rFonts w:ascii="Arial" w:hAnsi="Arial" w:cs="Arial"/>
        </w:rPr>
        <w:t xml:space="preserve">Los reactores deben cumplir con las Características Técnicas y deben ser diseñados de acuerdo con los requerimientos generales estipulados en </w:t>
      </w:r>
      <w:r>
        <w:rPr>
          <w:rFonts w:ascii="Arial" w:hAnsi="Arial" w:cs="Arial"/>
        </w:rPr>
        <w:t>la especificación técnica del reactor</w:t>
      </w:r>
      <w:r w:rsidR="0057135C">
        <w:rPr>
          <w:rFonts w:ascii="Arial" w:hAnsi="Arial" w:cs="Arial"/>
        </w:rPr>
        <w:t xml:space="preserve"> de línea</w:t>
      </w:r>
      <w:r>
        <w:rPr>
          <w:rFonts w:ascii="Arial" w:hAnsi="Arial" w:cs="Arial"/>
        </w:rPr>
        <w:t xml:space="preserve"> trifásico</w:t>
      </w:r>
      <w:r w:rsidR="00280DFA">
        <w:rPr>
          <w:rFonts w:ascii="Arial" w:hAnsi="Arial" w:cs="Arial"/>
        </w:rPr>
        <w:t xml:space="preserve"> </w:t>
      </w:r>
      <w:r w:rsidR="00280DFA">
        <w:rPr>
          <w:rFonts w:ascii="Arial" w:hAnsi="Arial" w:cs="Arial"/>
        </w:rPr>
        <w:fldChar w:fldCharType="begin"/>
      </w:r>
      <w:r w:rsidR="00280DFA">
        <w:rPr>
          <w:rFonts w:ascii="Arial" w:hAnsi="Arial" w:cs="Arial"/>
        </w:rPr>
        <w:instrText xml:space="preserve"> REF _Ref188624655 \r \h </w:instrText>
      </w:r>
      <w:r w:rsidR="00280DFA">
        <w:rPr>
          <w:rFonts w:ascii="Arial" w:hAnsi="Arial" w:cs="Arial"/>
        </w:rPr>
      </w:r>
      <w:r w:rsidR="00280DFA">
        <w:rPr>
          <w:rFonts w:ascii="Arial" w:hAnsi="Arial" w:cs="Arial"/>
        </w:rPr>
        <w:fldChar w:fldCharType="separate"/>
      </w:r>
      <w:r w:rsidR="008D7C5D">
        <w:rPr>
          <w:rFonts w:ascii="Arial" w:hAnsi="Arial" w:cs="Arial"/>
        </w:rPr>
        <w:t>[118]</w:t>
      </w:r>
      <w:r w:rsidR="00280DFA">
        <w:rPr>
          <w:rFonts w:ascii="Arial" w:hAnsi="Arial" w:cs="Arial"/>
        </w:rPr>
        <w:fldChar w:fldCharType="end"/>
      </w:r>
      <w:r>
        <w:rPr>
          <w:rFonts w:ascii="Arial" w:hAnsi="Arial" w:cs="Arial"/>
        </w:rPr>
        <w:t>.</w:t>
      </w:r>
      <w:r w:rsidR="00280DFA" w:rsidRPr="008C6885">
        <w:rPr>
          <w:rFonts w:ascii="Arial" w:hAnsi="Arial" w:cs="Arial"/>
        </w:rPr>
        <w:t xml:space="preserve"> </w:t>
      </w:r>
    </w:p>
    <w:p w14:paraId="311B715D" w14:textId="6C23DC0A" w:rsidR="008C6885" w:rsidRPr="008C6885" w:rsidRDefault="008C6885" w:rsidP="008C6885">
      <w:pPr>
        <w:rPr>
          <w:rFonts w:ascii="Arial" w:hAnsi="Arial" w:cs="Arial"/>
        </w:rPr>
      </w:pPr>
      <w:r w:rsidRPr="008C6885">
        <w:rPr>
          <w:rFonts w:ascii="Arial" w:hAnsi="Arial" w:cs="Arial"/>
        </w:rPr>
        <w:lastRenderedPageBreak/>
        <w:t xml:space="preserve">El Fabricante de los reactores es el responsable de la realización del ejercicio de coordinación de aislamiento para las unidades y de la selección y suministro de los </w:t>
      </w:r>
      <w:r w:rsidR="00226FF2">
        <w:rPr>
          <w:rFonts w:ascii="Arial" w:hAnsi="Arial" w:cs="Arial"/>
        </w:rPr>
        <w:t>d</w:t>
      </w:r>
      <w:r w:rsidRPr="008C6885">
        <w:rPr>
          <w:rFonts w:ascii="Arial" w:hAnsi="Arial" w:cs="Arial"/>
        </w:rPr>
        <w:t xml:space="preserve">escargadores de </w:t>
      </w:r>
      <w:r w:rsidR="00280DFA">
        <w:rPr>
          <w:rFonts w:ascii="Arial" w:hAnsi="Arial" w:cs="Arial"/>
        </w:rPr>
        <w:t>s</w:t>
      </w:r>
      <w:r w:rsidRPr="008C6885">
        <w:rPr>
          <w:rFonts w:ascii="Arial" w:hAnsi="Arial" w:cs="Arial"/>
        </w:rPr>
        <w:t>obretensión.</w:t>
      </w:r>
    </w:p>
    <w:p w14:paraId="21164B40" w14:textId="1831119D" w:rsidR="00520DA6" w:rsidRDefault="008C6885" w:rsidP="001B695A">
      <w:pPr>
        <w:rPr>
          <w:rFonts w:ascii="Arial" w:hAnsi="Arial" w:cs="Arial"/>
        </w:rPr>
      </w:pPr>
      <w:r w:rsidRPr="008C6885">
        <w:rPr>
          <w:rFonts w:ascii="Arial" w:hAnsi="Arial" w:cs="Arial"/>
        </w:rPr>
        <w:t>Todos los reactores incluyendo todos sus accesorios y válvulas deberán cumplir completamente con la señalización vigente</w:t>
      </w:r>
      <w:r>
        <w:rPr>
          <w:rFonts w:ascii="Arial" w:hAnsi="Arial" w:cs="Arial"/>
        </w:rPr>
        <w:t>.</w:t>
      </w:r>
    </w:p>
    <w:p w14:paraId="66B050A5" w14:textId="77777777" w:rsidR="00BC5E02" w:rsidRPr="00EA4DD8" w:rsidRDefault="00BC5E02" w:rsidP="00BC5E02">
      <w:pPr>
        <w:pStyle w:val="Para0"/>
        <w:spacing w:line="276" w:lineRule="auto"/>
        <w:ind w:left="0"/>
        <w:rPr>
          <w:sz w:val="22"/>
          <w:szCs w:val="22"/>
          <w:lang w:val="es-CO"/>
        </w:rPr>
      </w:pPr>
      <w:r w:rsidRPr="00EA4DD8">
        <w:rPr>
          <w:sz w:val="22"/>
          <w:szCs w:val="22"/>
          <w:lang w:val="es-CO"/>
        </w:rPr>
        <w:t>El diseño, fabricación y pruebas los equipos inductivos deberá cumplir con la norma IEC 60076 (parte 6), en su última versión. Los reactores deben estar equipados con descargadores de sobretensión adecuados, incluyendo uno específico para el neutro del banco de equipos en el caso de reactores de línea, cuando así lo exija la coordinación de aislamiento.</w:t>
      </w:r>
    </w:p>
    <w:p w14:paraId="1512BA90" w14:textId="77777777" w:rsidR="00BC5E02" w:rsidRPr="00EA4DD8" w:rsidRDefault="00BC5E02" w:rsidP="00BC5E02">
      <w:pPr>
        <w:pStyle w:val="Para0"/>
        <w:spacing w:line="276" w:lineRule="auto"/>
        <w:ind w:left="0"/>
        <w:rPr>
          <w:sz w:val="22"/>
          <w:szCs w:val="22"/>
          <w:lang w:val="es-CO"/>
        </w:rPr>
      </w:pPr>
      <w:r w:rsidRPr="00EA4DD8">
        <w:rPr>
          <w:sz w:val="22"/>
          <w:szCs w:val="22"/>
          <w:lang w:val="es-CO"/>
        </w:rPr>
        <w:t>El fabricante de los equipos inductivos tiene la responsabilidad de gestionar la coordinación del aislamiento correspondiente. Esto incluye identificar y proporcionar los descargadores de sobretensión adecuados, garantizando que estén alineados con las especificaciones técnicas de los equipos.</w:t>
      </w:r>
    </w:p>
    <w:p w14:paraId="70B83AAF" w14:textId="0A8BDA04" w:rsidR="00BC5E02" w:rsidRPr="008C6885" w:rsidRDefault="00BC5E02" w:rsidP="00BC5E02">
      <w:pPr>
        <w:rPr>
          <w:rFonts w:ascii="Arial" w:hAnsi="Arial" w:cs="Arial"/>
        </w:rPr>
      </w:pPr>
      <w:r w:rsidRPr="00EA4DD8">
        <w:rPr>
          <w:rFonts w:ascii="Arial" w:hAnsi="Arial" w:cs="Arial"/>
        </w:rPr>
        <w:t>En sistemas de 220 kV, los descargadores deben instalarse sobre un soporte que esté integrado como parte de la cuba del equipo.</w:t>
      </w:r>
    </w:p>
    <w:p w14:paraId="7F322FA5" w14:textId="6397CFD0" w:rsidR="009C45AF" w:rsidRPr="001B695A" w:rsidRDefault="009C45AF" w:rsidP="004A6606">
      <w:pPr>
        <w:pStyle w:val="TD3"/>
        <w:rPr>
          <w:rFonts w:ascii="Arial" w:hAnsi="Arial"/>
        </w:rPr>
      </w:pPr>
      <w:bookmarkStart w:id="83" w:name="_Toc188623473"/>
      <w:r w:rsidRPr="001B695A">
        <w:t>T</w:t>
      </w:r>
      <w:r w:rsidR="004A6606" w:rsidRPr="001B695A">
        <w:t>ransformador de corriente</w:t>
      </w:r>
      <w:bookmarkEnd w:id="83"/>
    </w:p>
    <w:p w14:paraId="435AD829" w14:textId="77777777" w:rsidR="009C45AF" w:rsidRPr="001B695A" w:rsidRDefault="009C45AF" w:rsidP="001B695A">
      <w:pPr>
        <w:rPr>
          <w:rFonts w:ascii="Arial" w:hAnsi="Arial" w:cs="Arial"/>
        </w:rPr>
      </w:pPr>
      <w:r w:rsidRPr="001B695A">
        <w:rPr>
          <w:rFonts w:ascii="Arial" w:hAnsi="Arial" w:cs="Arial"/>
        </w:rPr>
        <w:t>Los transformadores de corriente se especificarán con las características técnicas requeridas para soportar las corrientes nominales y de cortocircuito, los niveles de contaminación y las tensiones máximas de servicio y las sobretensiones de frente de onda en el lugar de instalación.</w:t>
      </w:r>
    </w:p>
    <w:p w14:paraId="0F236341" w14:textId="77777777" w:rsidR="009C45AF" w:rsidRPr="001B695A" w:rsidRDefault="009C45AF" w:rsidP="001B695A">
      <w:pPr>
        <w:rPr>
          <w:rFonts w:ascii="Arial" w:hAnsi="Arial" w:cs="Arial"/>
        </w:rPr>
      </w:pPr>
      <w:r w:rsidRPr="001B695A">
        <w:rPr>
          <w:rFonts w:ascii="Arial" w:hAnsi="Arial" w:cs="Arial"/>
        </w:rPr>
        <w:t>La precisión de los núcleos del transformador de corriente y otras características particulares como el burden se establecerán preliminarmente de acuerdo a los parámetros indicados en los documentos del proceso de licitación (unilineal y especificaciones técnicas particulares). Dicha información deberá ser validada con el estudio de saturación de TTCC y TTPP.</w:t>
      </w:r>
    </w:p>
    <w:p w14:paraId="5BA37D98" w14:textId="77777777" w:rsidR="009C45AF" w:rsidRDefault="009C45AF" w:rsidP="001B695A">
      <w:r w:rsidRPr="001B695A">
        <w:rPr>
          <w:rFonts w:ascii="Arial" w:hAnsi="Arial" w:cs="Arial"/>
        </w:rPr>
        <w:t>La medición que efectúa en el transformador de corriente considerará la discriminación hasta las armónicas de orden 50</w:t>
      </w:r>
      <w:r w:rsidRPr="009C45AF">
        <w:t>.</w:t>
      </w:r>
    </w:p>
    <w:p w14:paraId="2A1606EA" w14:textId="5875439E" w:rsidR="009C45AF" w:rsidRPr="00256755" w:rsidRDefault="009C45AF" w:rsidP="004A6606">
      <w:pPr>
        <w:pStyle w:val="TD3"/>
        <w:rPr>
          <w:rFonts w:ascii="Arial" w:hAnsi="Arial"/>
        </w:rPr>
      </w:pPr>
      <w:bookmarkStart w:id="84" w:name="_Toc188623474"/>
      <w:r w:rsidRPr="00256755">
        <w:t>D</w:t>
      </w:r>
      <w:r w:rsidR="004A6606" w:rsidRPr="004A6606">
        <w:t>esconectadores</w:t>
      </w:r>
      <w:bookmarkEnd w:id="84"/>
    </w:p>
    <w:p w14:paraId="2A13F88E" w14:textId="4D9FD49E" w:rsidR="009C45AF" w:rsidRPr="00256755" w:rsidRDefault="009C45AF" w:rsidP="00256755">
      <w:pPr>
        <w:rPr>
          <w:rFonts w:ascii="Arial" w:hAnsi="Arial" w:cs="Arial"/>
        </w:rPr>
      </w:pPr>
      <w:r w:rsidRPr="00256755">
        <w:rPr>
          <w:rFonts w:ascii="Arial" w:hAnsi="Arial" w:cs="Arial"/>
        </w:rPr>
        <w:t xml:space="preserve">Los desconectadores serán de apertura </w:t>
      </w:r>
      <w:r w:rsidR="00256755" w:rsidRPr="00256755">
        <w:rPr>
          <w:rFonts w:ascii="Arial" w:hAnsi="Arial" w:cs="Arial"/>
        </w:rPr>
        <w:t>central, sin</w:t>
      </w:r>
      <w:r w:rsidRPr="00256755">
        <w:rPr>
          <w:rFonts w:ascii="Arial" w:hAnsi="Arial" w:cs="Arial"/>
        </w:rPr>
        <w:t xml:space="preserve"> puesta a tierra incorporada, según sea requerido de acuerdo a la disposición de equipos y los requerimientos operacionales del lugar de instalación y se especificarán con las características técnicas requeridas para soportar las tensiones máximas de servicio, las sobretensiones de frente de onda, los niveles de contaminación y las corrientes nominales y de cortocircuito en el lugar de instalación.</w:t>
      </w:r>
    </w:p>
    <w:p w14:paraId="5B33263E" w14:textId="77777777" w:rsidR="009C45AF" w:rsidRPr="00256755" w:rsidRDefault="009C45AF" w:rsidP="00256755">
      <w:pPr>
        <w:rPr>
          <w:rFonts w:ascii="Arial" w:hAnsi="Arial" w:cs="Arial"/>
        </w:rPr>
      </w:pPr>
      <w:r w:rsidRPr="00256755">
        <w:rPr>
          <w:rFonts w:ascii="Arial" w:hAnsi="Arial" w:cs="Arial"/>
        </w:rPr>
        <w:t>Los desconectadores de fase y tierra serán de accionamiento tripolar, de operación motorizada, alimentados con CC, mecánicamente enclavados para evitar el cierre simultáneo de las cuchillas de fase y tierra y dispondrán de enclavamiento eléctrico para evitar su accionamiento con el interruptor respectivo en posición cerrado.</w:t>
      </w:r>
    </w:p>
    <w:p w14:paraId="544EFD60" w14:textId="49AA7A58" w:rsidR="009C45AF" w:rsidRPr="00256755" w:rsidRDefault="009C45AF" w:rsidP="00256755">
      <w:pPr>
        <w:rPr>
          <w:rFonts w:ascii="Arial" w:hAnsi="Arial" w:cs="Arial"/>
        </w:rPr>
      </w:pPr>
      <w:r w:rsidRPr="00256755">
        <w:rPr>
          <w:rFonts w:ascii="Arial" w:hAnsi="Arial" w:cs="Arial"/>
        </w:rPr>
        <w:lastRenderedPageBreak/>
        <w:t xml:space="preserve">Los desconectadores tendrán comando local, en el gabinete de mando del desconectador y comando remoto desde el control ubicado en la sala o caseta de control, según corresponda. </w:t>
      </w:r>
      <w:r w:rsidR="00226FF2" w:rsidRPr="00256755">
        <w:rPr>
          <w:rFonts w:ascii="Arial" w:hAnsi="Arial" w:cs="Arial"/>
        </w:rPr>
        <w:t xml:space="preserve">El sistema de control operará con CC, </w:t>
      </w:r>
      <w:r w:rsidR="00226FF2">
        <w:rPr>
          <w:rFonts w:ascii="Arial" w:hAnsi="Arial" w:cs="Arial"/>
        </w:rPr>
        <w:t>operando a una tensión de 110 Vcc.</w:t>
      </w:r>
    </w:p>
    <w:p w14:paraId="755B3871" w14:textId="77777777" w:rsidR="009C45AF" w:rsidRDefault="009C45AF" w:rsidP="00256755">
      <w:pPr>
        <w:rPr>
          <w:rFonts w:ascii="Arial" w:hAnsi="Arial" w:cs="Arial"/>
        </w:rPr>
      </w:pPr>
      <w:r w:rsidRPr="00256755">
        <w:rPr>
          <w:rFonts w:ascii="Arial" w:hAnsi="Arial" w:cs="Arial"/>
        </w:rPr>
        <w:t>Los desconectadores, tanto de fase como de tierra dispondrán de un selector local-remoto, ubicado en la caja de mando, que permita seleccionar el punto de accionamiento del desconectador.</w:t>
      </w:r>
    </w:p>
    <w:p w14:paraId="2C89AD3A" w14:textId="58233496" w:rsidR="009C45AF" w:rsidRPr="00256755" w:rsidRDefault="009C45AF" w:rsidP="004A6606">
      <w:pPr>
        <w:pStyle w:val="TD3"/>
        <w:rPr>
          <w:rFonts w:ascii="Arial" w:hAnsi="Arial"/>
        </w:rPr>
      </w:pPr>
      <w:bookmarkStart w:id="85" w:name="_Toc188623475"/>
      <w:r w:rsidRPr="00256755">
        <w:t>T</w:t>
      </w:r>
      <w:r w:rsidR="004A6606" w:rsidRPr="00256755">
        <w:t>ransformadores de potencial</w:t>
      </w:r>
      <w:bookmarkEnd w:id="85"/>
    </w:p>
    <w:p w14:paraId="38C742DE" w14:textId="52EAC445" w:rsidR="009C45AF" w:rsidRPr="00256755" w:rsidRDefault="009C45AF" w:rsidP="00256755">
      <w:pPr>
        <w:rPr>
          <w:rFonts w:ascii="Arial" w:hAnsi="Arial" w:cs="Arial"/>
        </w:rPr>
      </w:pPr>
      <w:r w:rsidRPr="00256755">
        <w:rPr>
          <w:rFonts w:ascii="Arial" w:hAnsi="Arial" w:cs="Arial"/>
        </w:rPr>
        <w:t>Los transformadores de potencial serán de tipo capacitivo, monopolares, para uso a intemperie, inmersos en aceite con aislación exterior de porcelana, sellados y se especificarán con las características técnicas requeridas para soportar las tensiones máximas de servicio, los niveles de contaminación y las sobretensiones de frente de onda en el lugar de instalación.</w:t>
      </w:r>
    </w:p>
    <w:p w14:paraId="4F5D0C59" w14:textId="77777777" w:rsidR="009C45AF" w:rsidRPr="00256755" w:rsidRDefault="009C45AF" w:rsidP="00256755">
      <w:pPr>
        <w:rPr>
          <w:rFonts w:ascii="Arial" w:hAnsi="Arial" w:cs="Arial"/>
        </w:rPr>
      </w:pPr>
      <w:r w:rsidRPr="00256755">
        <w:rPr>
          <w:rFonts w:ascii="Arial" w:hAnsi="Arial" w:cs="Arial"/>
        </w:rPr>
        <w:t>Las características particulares de los transformadores de potencial como burden y precisión se establecerán preliminarmente de acuerdo a los parámetros indicados en los documentos del proceso de licitación (unilineal y especificaciones técnicas particulares). Dicha información deberá ser validada con el estudio de saturación de TTCC y TTPP.</w:t>
      </w:r>
    </w:p>
    <w:p w14:paraId="3FAF9A08" w14:textId="77777777" w:rsidR="009C45AF" w:rsidRDefault="009C45AF" w:rsidP="00256755">
      <w:pPr>
        <w:rPr>
          <w:rFonts w:ascii="Arial" w:hAnsi="Arial" w:cs="Arial"/>
        </w:rPr>
      </w:pPr>
      <w:r w:rsidRPr="00256755">
        <w:rPr>
          <w:rFonts w:ascii="Arial" w:hAnsi="Arial" w:cs="Arial"/>
        </w:rPr>
        <w:t>Los transformadores se especificarán para tener una respuesta de frecuencia que permita discriminar hasta la armónica 50, a lo menos.</w:t>
      </w:r>
    </w:p>
    <w:p w14:paraId="4EB50DBB" w14:textId="45429DB8" w:rsidR="009C45AF" w:rsidRPr="009713BE" w:rsidRDefault="009C45AF" w:rsidP="004A6606">
      <w:pPr>
        <w:pStyle w:val="TD3"/>
        <w:rPr>
          <w:rFonts w:ascii="Arial" w:hAnsi="Arial"/>
        </w:rPr>
      </w:pPr>
      <w:bookmarkStart w:id="86" w:name="_Toc188623476"/>
      <w:r w:rsidRPr="009713BE">
        <w:t>T</w:t>
      </w:r>
      <w:r w:rsidR="004A6606" w:rsidRPr="009713BE">
        <w:t>ransformadores de potencial</w:t>
      </w:r>
      <w:r w:rsidR="004A6606">
        <w:t xml:space="preserve"> cargable</w:t>
      </w:r>
      <w:r w:rsidR="004A6606" w:rsidRPr="009713BE">
        <w:t xml:space="preserve"> (</w:t>
      </w:r>
      <w:r w:rsidRPr="009713BE">
        <w:t>SS/AA)</w:t>
      </w:r>
      <w:bookmarkEnd w:id="86"/>
    </w:p>
    <w:p w14:paraId="12DC9D32" w14:textId="77777777" w:rsidR="009C45AF" w:rsidRPr="009713BE" w:rsidRDefault="009C45AF" w:rsidP="009713BE">
      <w:pPr>
        <w:rPr>
          <w:rFonts w:ascii="Arial" w:hAnsi="Arial" w:cs="Arial"/>
        </w:rPr>
      </w:pPr>
      <w:r w:rsidRPr="009713BE">
        <w:rPr>
          <w:rFonts w:ascii="Arial" w:hAnsi="Arial" w:cs="Arial"/>
        </w:rPr>
        <w:t>Los transformadores de potencial serán de tipo inductivo, monopolares, para montaje vertical a la intemperie, inmersos en aceite mineral con aislación exterior de porcelana, sellados y se especificarán con las características técnicas requeridas para soportar las tensiones máximas de servicio, los niveles de contaminación y las sobretensiones de frente de onda en el lugar de instalación.</w:t>
      </w:r>
    </w:p>
    <w:p w14:paraId="34874DF9" w14:textId="77777777" w:rsidR="009C45AF" w:rsidRDefault="009C45AF" w:rsidP="009713BE">
      <w:pPr>
        <w:rPr>
          <w:rFonts w:ascii="Arial" w:hAnsi="Arial" w:cs="Arial"/>
        </w:rPr>
      </w:pPr>
      <w:r w:rsidRPr="009713BE">
        <w:rPr>
          <w:rFonts w:ascii="Arial" w:hAnsi="Arial" w:cs="Arial"/>
        </w:rPr>
        <w:t>Las características particulares de los transformadores de potencial como burden y precisión se establecerán preliminarmente de acuerdo a los parámetros indicados en los documentos del proceso de licitación (unilineal y especificaciones técnicas particulares). Dicha información deberá ser validada</w:t>
      </w:r>
      <w:r w:rsidRPr="009C45AF">
        <w:t xml:space="preserve"> </w:t>
      </w:r>
      <w:r w:rsidRPr="009713BE">
        <w:rPr>
          <w:rFonts w:ascii="Arial" w:hAnsi="Arial" w:cs="Arial"/>
        </w:rPr>
        <w:t>con el estudio de saturación de TTCC y TTPP.</w:t>
      </w:r>
    </w:p>
    <w:p w14:paraId="7A7A12D1" w14:textId="49AD0E67" w:rsidR="00837675" w:rsidRPr="00837675" w:rsidRDefault="00837675" w:rsidP="004A6606">
      <w:pPr>
        <w:pStyle w:val="TD3"/>
        <w:rPr>
          <w:rFonts w:ascii="Arial" w:hAnsi="Arial"/>
        </w:rPr>
      </w:pPr>
      <w:bookmarkStart w:id="87" w:name="_Toc188623477"/>
      <w:r>
        <w:t>P</w:t>
      </w:r>
      <w:r w:rsidR="004A6606">
        <w:t>ararrayos</w:t>
      </w:r>
      <w:bookmarkEnd w:id="87"/>
    </w:p>
    <w:p w14:paraId="6555DA1D" w14:textId="73AB2C76" w:rsidR="00837675" w:rsidRPr="00837675" w:rsidRDefault="00837675" w:rsidP="00837675">
      <w:pPr>
        <w:rPr>
          <w:rFonts w:ascii="Arial" w:hAnsi="Arial" w:cs="Arial"/>
        </w:rPr>
      </w:pPr>
      <w:r w:rsidRPr="00837675">
        <w:rPr>
          <w:rFonts w:ascii="Arial" w:hAnsi="Arial" w:cs="Arial"/>
        </w:rPr>
        <w:t xml:space="preserve">Los pararrayos deberán ser monofásicos y aptos para protección de los equipos contra las sobretensiones producidas por operaciones de maniobras y por la ocurrencia de descargas atmosféricas. </w:t>
      </w:r>
    </w:p>
    <w:p w14:paraId="299D8665" w14:textId="77777777" w:rsidR="00837675" w:rsidRPr="00837675" w:rsidRDefault="00837675" w:rsidP="00837675">
      <w:pPr>
        <w:rPr>
          <w:rFonts w:ascii="Arial" w:hAnsi="Arial" w:cs="Arial"/>
        </w:rPr>
      </w:pPr>
      <w:r w:rsidRPr="00837675">
        <w:rPr>
          <w:rFonts w:ascii="Arial" w:hAnsi="Arial" w:cs="Arial"/>
        </w:rPr>
        <w:t xml:space="preserve">Los Pararrayos deberán ser del tipo exterior, autosoportados, para instalación vertical, de construcción robusta, diseñados para facilitar su montaje y su limpieza. Si el diseño del Fabricante considera el empleo de anillos para efecto corona, este deberá ser incluido en el suministro. </w:t>
      </w:r>
    </w:p>
    <w:p w14:paraId="1B398DD6" w14:textId="77777777" w:rsidR="00837675" w:rsidRPr="00837675" w:rsidRDefault="00837675" w:rsidP="00837675">
      <w:pPr>
        <w:rPr>
          <w:rFonts w:ascii="Arial" w:hAnsi="Arial" w:cs="Arial"/>
        </w:rPr>
      </w:pPr>
      <w:r w:rsidRPr="00837675">
        <w:rPr>
          <w:rFonts w:ascii="Arial" w:hAnsi="Arial" w:cs="Arial"/>
        </w:rPr>
        <w:lastRenderedPageBreak/>
        <w:t xml:space="preserve">El Pararrayos estará constituido por uno o varios módulos dispuestos en serie en una sola columna. La sujeción se realizará mediante bases de apoyo suficientemente aisladas de tierra para permitir la instalación de un contador de descargas con indicador de fuga. </w:t>
      </w:r>
    </w:p>
    <w:p w14:paraId="0A03069D" w14:textId="77777777" w:rsidR="00837675" w:rsidRPr="00837675" w:rsidRDefault="00837675" w:rsidP="00837675">
      <w:pPr>
        <w:rPr>
          <w:rFonts w:ascii="Arial" w:hAnsi="Arial" w:cs="Arial"/>
        </w:rPr>
      </w:pPr>
      <w:r w:rsidRPr="00837675">
        <w:rPr>
          <w:rFonts w:ascii="Arial" w:hAnsi="Arial" w:cs="Arial"/>
        </w:rPr>
        <w:t xml:space="preserve">El material de la envolvente externa estará fabricado en porcelana de una sola pieza. </w:t>
      </w:r>
    </w:p>
    <w:p w14:paraId="3933275E" w14:textId="6647B555" w:rsidR="00837675" w:rsidRDefault="00837675" w:rsidP="009713BE">
      <w:pPr>
        <w:rPr>
          <w:rFonts w:ascii="Arial" w:hAnsi="Arial" w:cs="Arial"/>
        </w:rPr>
      </w:pPr>
      <w:r w:rsidRPr="00837675">
        <w:rPr>
          <w:rFonts w:ascii="Arial" w:hAnsi="Arial" w:cs="Arial"/>
        </w:rPr>
        <w:t xml:space="preserve">El diseño de los Pararrayos deberá ser tal que el material aislante se moldee directamente sobre los bloques de Óxido Metálico asegurando así un encerramiento total de todos los componentes a fin de evitar las descargas parciales o el ingreso de </w:t>
      </w:r>
      <w:r w:rsidR="00040BDC" w:rsidRPr="00837675">
        <w:rPr>
          <w:rFonts w:ascii="Arial" w:hAnsi="Arial" w:cs="Arial"/>
        </w:rPr>
        <w:t>humedad. De</w:t>
      </w:r>
      <w:r w:rsidRPr="00837675">
        <w:rPr>
          <w:rFonts w:ascii="Arial" w:hAnsi="Arial" w:cs="Arial"/>
        </w:rPr>
        <w:t xml:space="preserve"> preferencia los pararrayos se instalarán lo más cercano posible al equipo protegido.</w:t>
      </w:r>
    </w:p>
    <w:p w14:paraId="45C715E2" w14:textId="3AD83C2F" w:rsidR="009C45AF" w:rsidRPr="009713BE" w:rsidRDefault="009C45AF" w:rsidP="004A6606">
      <w:pPr>
        <w:pStyle w:val="TD3"/>
        <w:rPr>
          <w:rFonts w:ascii="Arial" w:hAnsi="Arial"/>
        </w:rPr>
      </w:pPr>
      <w:bookmarkStart w:id="88" w:name="_Toc188623478"/>
      <w:r w:rsidRPr="009713BE">
        <w:t>T</w:t>
      </w:r>
      <w:r w:rsidR="004A6606" w:rsidRPr="009713BE">
        <w:t>rampas de onda</w:t>
      </w:r>
      <w:bookmarkEnd w:id="88"/>
    </w:p>
    <w:p w14:paraId="019F636F" w14:textId="77777777" w:rsidR="009C45AF" w:rsidRPr="009713BE" w:rsidRDefault="009C45AF" w:rsidP="009713BE">
      <w:pPr>
        <w:rPr>
          <w:rFonts w:ascii="Arial" w:hAnsi="Arial" w:cs="Arial"/>
        </w:rPr>
      </w:pPr>
      <w:r w:rsidRPr="009713BE">
        <w:rPr>
          <w:rFonts w:ascii="Arial" w:hAnsi="Arial" w:cs="Arial"/>
        </w:rPr>
        <w:t>Las trampas de onda deberán estar libres de descargas parciales de manera que, para el equipo conectado en el sistema, la tensión de comienzo y extinción de descargas parciales no sea inferior a 1,2/√3 veces la tensión nominal del sistema.</w:t>
      </w:r>
    </w:p>
    <w:p w14:paraId="5AB6551E" w14:textId="77777777" w:rsidR="009C45AF" w:rsidRPr="009713BE" w:rsidRDefault="009C45AF" w:rsidP="009713BE">
      <w:pPr>
        <w:rPr>
          <w:rFonts w:ascii="Arial" w:hAnsi="Arial" w:cs="Arial"/>
        </w:rPr>
      </w:pPr>
      <w:r w:rsidRPr="009713BE">
        <w:rPr>
          <w:rFonts w:ascii="Arial" w:hAnsi="Arial" w:cs="Arial"/>
        </w:rPr>
        <w:t>El nivel de tensión de radio-interferencia (RIV), a tensión de 1,2/√3 veces la tensión nominal del sistema, deberá ser inferior a 500 uV, medidos con pantallas especiales.</w:t>
      </w:r>
    </w:p>
    <w:p w14:paraId="4FD050D1" w14:textId="7BEC86C5" w:rsidR="009C45AF" w:rsidRDefault="009C45AF" w:rsidP="009713BE">
      <w:r w:rsidRPr="009713BE">
        <w:rPr>
          <w:rFonts w:ascii="Arial" w:hAnsi="Arial" w:cs="Arial"/>
        </w:rPr>
        <w:t>Las trampas de onda y sus elementos de soporte serán especificados con las características técnicas requeridas para soportar las tensiones máximas de servicio, las corrientes nominales y de cortocircuito y los niveles de contaminación y las sobretensiones de frente de onda en el lugar de instalación.</w:t>
      </w:r>
      <w:r w:rsidRPr="009C45AF">
        <w:tab/>
      </w:r>
    </w:p>
    <w:p w14:paraId="05B94AAE" w14:textId="45D5CEF9" w:rsidR="009C45AF" w:rsidRPr="009713BE" w:rsidRDefault="004A6606" w:rsidP="004A6606">
      <w:pPr>
        <w:pStyle w:val="TD3"/>
        <w:rPr>
          <w:rFonts w:ascii="Arial" w:hAnsi="Arial"/>
        </w:rPr>
      </w:pPr>
      <w:bookmarkStart w:id="89" w:name="_Toc188623479"/>
      <w:r>
        <w:t>C</w:t>
      </w:r>
      <w:r w:rsidRPr="009713BE">
        <w:t>álculo cable de alta tensión</w:t>
      </w:r>
      <w:bookmarkEnd w:id="89"/>
    </w:p>
    <w:p w14:paraId="01991270" w14:textId="77777777" w:rsidR="00BC5E02" w:rsidRPr="00EA4DD8" w:rsidRDefault="00BC5E02" w:rsidP="00BC5E02">
      <w:pPr>
        <w:pStyle w:val="Para0"/>
        <w:spacing w:line="276" w:lineRule="auto"/>
        <w:ind w:left="0"/>
        <w:rPr>
          <w:sz w:val="22"/>
          <w:szCs w:val="22"/>
          <w:lang w:val="es-CO"/>
        </w:rPr>
      </w:pPr>
      <w:r w:rsidRPr="00EA4DD8">
        <w:rPr>
          <w:sz w:val="22"/>
          <w:szCs w:val="22"/>
          <w:lang w:val="es-CO"/>
        </w:rPr>
        <w:t xml:space="preserve">La selección del conductor desnudo estará dada en función de los siguientes parámetros: </w:t>
      </w:r>
    </w:p>
    <w:p w14:paraId="686502F0" w14:textId="77777777" w:rsidR="00BC5E02" w:rsidRPr="00EA4DD8" w:rsidRDefault="00BC5E02" w:rsidP="00BC5E02">
      <w:pPr>
        <w:pStyle w:val="Para0"/>
        <w:numPr>
          <w:ilvl w:val="0"/>
          <w:numId w:val="32"/>
        </w:numPr>
        <w:spacing w:line="276" w:lineRule="auto"/>
        <w:rPr>
          <w:sz w:val="22"/>
          <w:szCs w:val="22"/>
          <w:lang w:val="es-CO"/>
        </w:rPr>
      </w:pPr>
      <w:r w:rsidRPr="00EA4DD8">
        <w:rPr>
          <w:sz w:val="22"/>
          <w:szCs w:val="22"/>
          <w:lang w:val="es-CO"/>
        </w:rPr>
        <w:t>Corriente permanente.</w:t>
      </w:r>
    </w:p>
    <w:p w14:paraId="062EB07F" w14:textId="77777777" w:rsidR="00BC5E02" w:rsidRPr="00EA4DD8" w:rsidRDefault="00BC5E02" w:rsidP="00BC5E02">
      <w:pPr>
        <w:pStyle w:val="Para0"/>
        <w:numPr>
          <w:ilvl w:val="0"/>
          <w:numId w:val="32"/>
        </w:numPr>
        <w:spacing w:line="276" w:lineRule="auto"/>
        <w:rPr>
          <w:sz w:val="22"/>
          <w:szCs w:val="22"/>
          <w:lang w:val="es-CO"/>
        </w:rPr>
      </w:pPr>
      <w:r w:rsidRPr="00EA4DD8">
        <w:rPr>
          <w:sz w:val="22"/>
          <w:szCs w:val="22"/>
          <w:lang w:val="es-CO"/>
        </w:rPr>
        <w:t xml:space="preserve">Comportamiento térmico. </w:t>
      </w:r>
    </w:p>
    <w:p w14:paraId="4835A804" w14:textId="77777777" w:rsidR="00BC5E02" w:rsidRPr="00EA4DD8" w:rsidRDefault="00BC5E02" w:rsidP="00BC5E02">
      <w:pPr>
        <w:pStyle w:val="Para0"/>
        <w:numPr>
          <w:ilvl w:val="0"/>
          <w:numId w:val="32"/>
        </w:numPr>
        <w:spacing w:line="276" w:lineRule="auto"/>
        <w:rPr>
          <w:sz w:val="22"/>
          <w:szCs w:val="22"/>
          <w:lang w:val="es-CO"/>
        </w:rPr>
      </w:pPr>
      <w:r w:rsidRPr="00EA4DD8">
        <w:rPr>
          <w:sz w:val="22"/>
          <w:szCs w:val="22"/>
          <w:lang w:val="es-CO"/>
        </w:rPr>
        <w:t>Cortocircuito y efecto corona.</w:t>
      </w:r>
    </w:p>
    <w:p w14:paraId="4D7B7DEA" w14:textId="77777777" w:rsidR="00BC5E02" w:rsidRPr="00EA4DD8" w:rsidRDefault="00BC5E02" w:rsidP="00BC5E02">
      <w:pPr>
        <w:pStyle w:val="Para0"/>
        <w:spacing w:line="276" w:lineRule="auto"/>
        <w:ind w:left="720"/>
        <w:rPr>
          <w:sz w:val="22"/>
          <w:szCs w:val="22"/>
          <w:lang w:val="es-CO"/>
        </w:rPr>
      </w:pPr>
      <w:r w:rsidRPr="00EA4DD8">
        <w:rPr>
          <w:sz w:val="22"/>
          <w:szCs w:val="22"/>
          <w:lang w:val="es-CO"/>
        </w:rPr>
        <w:t>Para la validación de los parámetros antes mencionados se consideran las siguientes premisas:</w:t>
      </w:r>
    </w:p>
    <w:p w14:paraId="159A5965" w14:textId="77777777" w:rsidR="00BC5E02" w:rsidRPr="00EA4DD8" w:rsidRDefault="00BC5E02" w:rsidP="00BC5E0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El factor de radiación solar (W/m</w:t>
      </w:r>
      <w:r w:rsidRPr="00EA4DD8">
        <w:rPr>
          <w:bCs w:val="0"/>
          <w:sz w:val="22"/>
          <w:szCs w:val="22"/>
          <w:vertAlign w:val="superscript"/>
          <w:lang w:val="es-CO"/>
        </w:rPr>
        <w:t>2</w:t>
      </w:r>
      <w:r w:rsidRPr="00EA4DD8">
        <w:rPr>
          <w:bCs w:val="0"/>
          <w:sz w:val="22"/>
          <w:szCs w:val="22"/>
          <w:lang w:val="es-CO"/>
        </w:rPr>
        <w:t>), se obtendrá del explorador solar en el portal web del Ministerio de Energía (http://solar.minenergia.cl/), para la ubicación geográfica de la instalación.</w:t>
      </w:r>
    </w:p>
    <w:p w14:paraId="5D6433EF" w14:textId="668ADE15" w:rsidR="00BC5E02" w:rsidRPr="00EA4DD8" w:rsidRDefault="00BC5E02" w:rsidP="00BC5E0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 xml:space="preserve">Para subestaciones nuevas y considerando lo establecido en la norma IEEE 738 </w:t>
      </w:r>
      <w:r w:rsidRPr="00EA4DD8">
        <w:rPr>
          <w:bCs w:val="0"/>
          <w:sz w:val="22"/>
          <w:szCs w:val="22"/>
          <w:lang w:val="es-CO"/>
        </w:rPr>
        <w:fldChar w:fldCharType="begin"/>
      </w:r>
      <w:r w:rsidRPr="00EA4DD8">
        <w:rPr>
          <w:bCs w:val="0"/>
          <w:sz w:val="22"/>
          <w:szCs w:val="22"/>
          <w:lang w:val="es-CO"/>
        </w:rPr>
        <w:instrText xml:space="preserve"> REF _Ref138088059 \r \h  \* MERGEFORMAT </w:instrText>
      </w:r>
      <w:r w:rsidRPr="00EA4DD8">
        <w:rPr>
          <w:bCs w:val="0"/>
          <w:sz w:val="22"/>
          <w:szCs w:val="22"/>
          <w:lang w:val="es-CO"/>
        </w:rPr>
      </w:r>
      <w:r w:rsidRPr="00EA4DD8">
        <w:rPr>
          <w:bCs w:val="0"/>
          <w:sz w:val="22"/>
          <w:szCs w:val="22"/>
          <w:lang w:val="es-CO"/>
        </w:rPr>
        <w:fldChar w:fldCharType="separate"/>
      </w:r>
      <w:r w:rsidR="008D7C5D">
        <w:rPr>
          <w:bCs w:val="0"/>
          <w:sz w:val="22"/>
          <w:szCs w:val="22"/>
          <w:lang w:val="es-CO"/>
        </w:rPr>
        <w:t>[15]</w:t>
      </w:r>
      <w:r w:rsidRPr="00EA4DD8">
        <w:rPr>
          <w:bCs w:val="0"/>
          <w:sz w:val="22"/>
          <w:szCs w:val="22"/>
          <w:lang w:val="es-CO"/>
        </w:rPr>
        <w:fldChar w:fldCharType="end"/>
      </w:r>
      <w:r w:rsidRPr="00EA4DD8">
        <w:rPr>
          <w:bCs w:val="0"/>
          <w:sz w:val="22"/>
          <w:szCs w:val="22"/>
          <w:lang w:val="es-CO"/>
        </w:rPr>
        <w:t>, los coeficientes de absorción solar y emisividad se considerarán iguales y de valor promedio de magnitud 0,5. Se considera, además, una condición de viento tipo brisa, la cual corresponde a 0,61 (m/s).</w:t>
      </w:r>
    </w:p>
    <w:p w14:paraId="68293329" w14:textId="4024F026" w:rsidR="00BC5E02" w:rsidRPr="00EA4DD8" w:rsidRDefault="00BC5E02" w:rsidP="00786A60">
      <w:pPr>
        <w:pStyle w:val="Body3"/>
        <w:numPr>
          <w:ilvl w:val="0"/>
          <w:numId w:val="91"/>
        </w:numPr>
        <w:tabs>
          <w:tab w:val="left" w:pos="142"/>
        </w:tabs>
        <w:spacing w:line="276" w:lineRule="auto"/>
        <w:jc w:val="both"/>
        <w:rPr>
          <w:bCs w:val="0"/>
          <w:sz w:val="22"/>
          <w:szCs w:val="22"/>
          <w:lang w:val="es-CO"/>
        </w:rPr>
      </w:pPr>
      <w:r w:rsidRPr="00EA4DD8">
        <w:rPr>
          <w:bCs w:val="0"/>
          <w:sz w:val="22"/>
          <w:szCs w:val="22"/>
          <w:lang w:val="es-CO"/>
        </w:rPr>
        <w:t xml:space="preserve">De acuerdo con los requerimientos establecidos por el Coordinador Eléctrico Nacional (CEN), la verificación del conductor por límite térmico deberá realizarse con base a lo indicado en los documentos IEEE STD 738 </w:t>
      </w:r>
      <w:r w:rsidRPr="00EA4DD8">
        <w:rPr>
          <w:bCs w:val="0"/>
          <w:sz w:val="22"/>
          <w:szCs w:val="22"/>
          <w:lang w:val="es-CO"/>
        </w:rPr>
        <w:fldChar w:fldCharType="begin"/>
      </w:r>
      <w:r w:rsidRPr="00EA4DD8">
        <w:rPr>
          <w:bCs w:val="0"/>
          <w:sz w:val="22"/>
          <w:szCs w:val="22"/>
          <w:lang w:val="es-CO"/>
        </w:rPr>
        <w:instrText xml:space="preserve"> REF _Ref138088059 \r \h  \* MERGEFORMAT </w:instrText>
      </w:r>
      <w:r w:rsidRPr="00EA4DD8">
        <w:rPr>
          <w:bCs w:val="0"/>
          <w:sz w:val="22"/>
          <w:szCs w:val="22"/>
          <w:lang w:val="es-CO"/>
        </w:rPr>
      </w:r>
      <w:r w:rsidRPr="00EA4DD8">
        <w:rPr>
          <w:bCs w:val="0"/>
          <w:sz w:val="22"/>
          <w:szCs w:val="22"/>
          <w:lang w:val="es-CO"/>
        </w:rPr>
        <w:fldChar w:fldCharType="separate"/>
      </w:r>
      <w:r w:rsidR="008D7C5D">
        <w:rPr>
          <w:bCs w:val="0"/>
          <w:sz w:val="22"/>
          <w:szCs w:val="22"/>
          <w:lang w:val="es-CO"/>
        </w:rPr>
        <w:t>[15]</w:t>
      </w:r>
      <w:r w:rsidRPr="00EA4DD8">
        <w:rPr>
          <w:bCs w:val="0"/>
          <w:sz w:val="22"/>
          <w:szCs w:val="22"/>
          <w:lang w:val="es-CO"/>
        </w:rPr>
        <w:fldChar w:fldCharType="end"/>
      </w:r>
      <w:r w:rsidRPr="00EA4DD8">
        <w:rPr>
          <w:bCs w:val="0"/>
          <w:sz w:val="22"/>
          <w:szCs w:val="22"/>
          <w:lang w:val="es-CO"/>
        </w:rPr>
        <w:t xml:space="preserve"> e IEEE STD 605 </w:t>
      </w:r>
      <w:r w:rsidRPr="00EA4DD8">
        <w:rPr>
          <w:bCs w:val="0"/>
          <w:sz w:val="22"/>
          <w:szCs w:val="22"/>
          <w:lang w:val="es-CO"/>
        </w:rPr>
        <w:fldChar w:fldCharType="begin"/>
      </w:r>
      <w:r w:rsidRPr="00EA4DD8">
        <w:rPr>
          <w:bCs w:val="0"/>
          <w:sz w:val="22"/>
          <w:szCs w:val="22"/>
          <w:lang w:val="es-CO"/>
        </w:rPr>
        <w:instrText xml:space="preserve"> REF _Ref138088085 \r \h  \* MERGEFORMAT </w:instrText>
      </w:r>
      <w:r w:rsidRPr="00EA4DD8">
        <w:rPr>
          <w:bCs w:val="0"/>
          <w:sz w:val="22"/>
          <w:szCs w:val="22"/>
          <w:lang w:val="es-CO"/>
        </w:rPr>
      </w:r>
      <w:r w:rsidRPr="00EA4DD8">
        <w:rPr>
          <w:bCs w:val="0"/>
          <w:sz w:val="22"/>
          <w:szCs w:val="22"/>
          <w:lang w:val="es-CO"/>
        </w:rPr>
        <w:fldChar w:fldCharType="separate"/>
      </w:r>
      <w:r w:rsidR="008D7C5D">
        <w:rPr>
          <w:bCs w:val="0"/>
          <w:sz w:val="22"/>
          <w:szCs w:val="22"/>
          <w:lang w:val="es-CO"/>
        </w:rPr>
        <w:t>[13]</w:t>
      </w:r>
      <w:r w:rsidRPr="00EA4DD8">
        <w:rPr>
          <w:bCs w:val="0"/>
          <w:sz w:val="22"/>
          <w:szCs w:val="22"/>
          <w:lang w:val="es-CO"/>
        </w:rPr>
        <w:fldChar w:fldCharType="end"/>
      </w:r>
      <w:r w:rsidRPr="00EA4DD8">
        <w:rPr>
          <w:bCs w:val="0"/>
          <w:sz w:val="22"/>
          <w:szCs w:val="22"/>
          <w:lang w:val="es-CO"/>
        </w:rPr>
        <w:t xml:space="preserve">, para conductores flexibles y tubos rígidos, respectivamente. Por otro lado, la verificación por cortocircuito </w:t>
      </w:r>
      <w:r w:rsidRPr="00EA4DD8">
        <w:rPr>
          <w:bCs w:val="0"/>
          <w:sz w:val="22"/>
          <w:szCs w:val="22"/>
          <w:lang w:val="es-CO"/>
        </w:rPr>
        <w:lastRenderedPageBreak/>
        <w:t xml:space="preserve">deberá realizarse haciendo uso de las normas IEC 60865-1 </w:t>
      </w:r>
      <w:r w:rsidRPr="00EA4DD8">
        <w:rPr>
          <w:bCs w:val="0"/>
          <w:sz w:val="22"/>
          <w:szCs w:val="22"/>
          <w:lang w:val="es-CO"/>
        </w:rPr>
        <w:fldChar w:fldCharType="begin"/>
      </w:r>
      <w:r w:rsidRPr="00EA4DD8">
        <w:rPr>
          <w:bCs w:val="0"/>
          <w:sz w:val="22"/>
          <w:szCs w:val="22"/>
          <w:lang w:val="es-CO"/>
        </w:rPr>
        <w:instrText xml:space="preserve"> REF _Ref138088142 \r \h  \* MERGEFORMAT </w:instrText>
      </w:r>
      <w:r w:rsidRPr="00EA4DD8">
        <w:rPr>
          <w:bCs w:val="0"/>
          <w:sz w:val="22"/>
          <w:szCs w:val="22"/>
          <w:lang w:val="es-CO"/>
        </w:rPr>
      </w:r>
      <w:r w:rsidRPr="00EA4DD8">
        <w:rPr>
          <w:bCs w:val="0"/>
          <w:sz w:val="22"/>
          <w:szCs w:val="22"/>
          <w:lang w:val="es-CO"/>
        </w:rPr>
        <w:fldChar w:fldCharType="separate"/>
      </w:r>
      <w:r w:rsidR="008D7C5D">
        <w:rPr>
          <w:bCs w:val="0"/>
          <w:sz w:val="22"/>
          <w:szCs w:val="22"/>
          <w:lang w:val="es-CO"/>
        </w:rPr>
        <w:t>[26]</w:t>
      </w:r>
      <w:r w:rsidRPr="00EA4DD8">
        <w:rPr>
          <w:bCs w:val="0"/>
          <w:sz w:val="22"/>
          <w:szCs w:val="22"/>
          <w:lang w:val="es-CO"/>
        </w:rPr>
        <w:fldChar w:fldCharType="end"/>
      </w:r>
      <w:r w:rsidRPr="00EA4DD8">
        <w:rPr>
          <w:bCs w:val="0"/>
          <w:sz w:val="22"/>
          <w:szCs w:val="22"/>
          <w:lang w:val="es-CO"/>
        </w:rPr>
        <w:t xml:space="preserve"> e IEEE STD 605 </w:t>
      </w:r>
      <w:r w:rsidRPr="00EA4DD8">
        <w:rPr>
          <w:bCs w:val="0"/>
          <w:sz w:val="22"/>
          <w:szCs w:val="22"/>
          <w:lang w:val="es-CO"/>
        </w:rPr>
        <w:fldChar w:fldCharType="begin"/>
      </w:r>
      <w:r w:rsidRPr="00EA4DD8">
        <w:rPr>
          <w:bCs w:val="0"/>
          <w:sz w:val="22"/>
          <w:szCs w:val="22"/>
          <w:lang w:val="es-CO"/>
        </w:rPr>
        <w:instrText xml:space="preserve"> REF _Ref138088085 \r \h  \* MERGEFORMAT </w:instrText>
      </w:r>
      <w:r w:rsidRPr="00EA4DD8">
        <w:rPr>
          <w:bCs w:val="0"/>
          <w:sz w:val="22"/>
          <w:szCs w:val="22"/>
          <w:lang w:val="es-CO"/>
        </w:rPr>
      </w:r>
      <w:r w:rsidRPr="00EA4DD8">
        <w:rPr>
          <w:bCs w:val="0"/>
          <w:sz w:val="22"/>
          <w:szCs w:val="22"/>
          <w:lang w:val="es-CO"/>
        </w:rPr>
        <w:fldChar w:fldCharType="separate"/>
      </w:r>
      <w:r w:rsidR="008D7C5D">
        <w:rPr>
          <w:bCs w:val="0"/>
          <w:sz w:val="22"/>
          <w:szCs w:val="22"/>
          <w:lang w:val="es-CO"/>
        </w:rPr>
        <w:t>[13]</w:t>
      </w:r>
      <w:r w:rsidRPr="00EA4DD8">
        <w:rPr>
          <w:bCs w:val="0"/>
          <w:sz w:val="22"/>
          <w:szCs w:val="22"/>
          <w:lang w:val="es-CO"/>
        </w:rPr>
        <w:fldChar w:fldCharType="end"/>
      </w:r>
      <w:r w:rsidRPr="00EA4DD8">
        <w:rPr>
          <w:bCs w:val="0"/>
          <w:sz w:val="22"/>
          <w:szCs w:val="22"/>
          <w:lang w:val="es-CO"/>
        </w:rPr>
        <w:t xml:space="preserve">, para conductores flexibles y tubos rígidos, respectivamente. </w:t>
      </w:r>
    </w:p>
    <w:p w14:paraId="0F9C95D9" w14:textId="77777777" w:rsidR="00BC5E02" w:rsidRPr="00EA4DD8" w:rsidRDefault="00BC5E02" w:rsidP="00786A60">
      <w:pPr>
        <w:pStyle w:val="Body3"/>
        <w:numPr>
          <w:ilvl w:val="0"/>
          <w:numId w:val="91"/>
        </w:numPr>
        <w:tabs>
          <w:tab w:val="left" w:pos="142"/>
        </w:tabs>
        <w:spacing w:line="276" w:lineRule="auto"/>
        <w:jc w:val="both"/>
        <w:rPr>
          <w:bCs w:val="0"/>
          <w:sz w:val="22"/>
          <w:szCs w:val="22"/>
          <w:lang w:val="es-CO"/>
        </w:rPr>
      </w:pPr>
      <w:r w:rsidRPr="00EA4DD8">
        <w:rPr>
          <w:bCs w:val="0"/>
          <w:sz w:val="22"/>
          <w:szCs w:val="22"/>
          <w:lang w:val="es-CO"/>
        </w:rPr>
        <w:t>Para los casos de proyectos de ampliación en subestaciones existentes se deberá verificar el diseño de las barras por capacidad de corriente permanente y por cortocircuito. El cálculo por capacidad de corriente se deberá realizar en el escenario de máxima transferencia que origine la mayor distribución de corrientes en los conductores de barra, de modo tal que no se supere el 90% de la capacidad nominal.</w:t>
      </w:r>
    </w:p>
    <w:p w14:paraId="052D532B" w14:textId="647DB18F" w:rsidR="00BC5E02" w:rsidRPr="00EA4DD8" w:rsidRDefault="00BC5E02" w:rsidP="00BC5E0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 xml:space="preserve">Se realiza la selección de los ángulos para los conectores para la sujeción del conductor proyectado considerando lo estipulado en la IEEE STD 1527 </w:t>
      </w:r>
      <w:r w:rsidRPr="00EA4DD8">
        <w:rPr>
          <w:bCs w:val="0"/>
          <w:sz w:val="22"/>
          <w:szCs w:val="22"/>
          <w:lang w:val="es-CO"/>
        </w:rPr>
        <w:fldChar w:fldCharType="begin"/>
      </w:r>
      <w:r w:rsidRPr="00EA4DD8">
        <w:rPr>
          <w:bCs w:val="0"/>
          <w:sz w:val="22"/>
          <w:szCs w:val="22"/>
          <w:lang w:val="es-CO"/>
        </w:rPr>
        <w:instrText xml:space="preserve"> REF _Ref138088170 \r \h  \* MERGEFORMAT </w:instrText>
      </w:r>
      <w:r w:rsidRPr="00EA4DD8">
        <w:rPr>
          <w:bCs w:val="0"/>
          <w:sz w:val="22"/>
          <w:szCs w:val="22"/>
          <w:lang w:val="es-CO"/>
        </w:rPr>
      </w:r>
      <w:r w:rsidRPr="00EA4DD8">
        <w:rPr>
          <w:bCs w:val="0"/>
          <w:sz w:val="22"/>
          <w:szCs w:val="22"/>
          <w:lang w:val="es-CO"/>
        </w:rPr>
        <w:fldChar w:fldCharType="separate"/>
      </w:r>
      <w:r w:rsidR="008D7C5D">
        <w:rPr>
          <w:bCs w:val="0"/>
          <w:sz w:val="22"/>
          <w:szCs w:val="22"/>
          <w:lang w:val="es-CO"/>
        </w:rPr>
        <w:t>[18]</w:t>
      </w:r>
      <w:r w:rsidRPr="00EA4DD8">
        <w:rPr>
          <w:bCs w:val="0"/>
          <w:sz w:val="22"/>
          <w:szCs w:val="22"/>
          <w:lang w:val="es-CO"/>
        </w:rPr>
        <w:fldChar w:fldCharType="end"/>
      </w:r>
      <w:r w:rsidRPr="00EA4DD8">
        <w:rPr>
          <w:bCs w:val="0"/>
          <w:sz w:val="22"/>
          <w:szCs w:val="22"/>
          <w:lang w:val="es-CO"/>
        </w:rPr>
        <w:t>, esto con el fin de verificar la caída de los conductores y evitar inconvenientes con las distancias de seguridad tal como se ilustra en la siguiente figura.</w:t>
      </w:r>
    </w:p>
    <w:p w14:paraId="36DC47FA" w14:textId="77777777" w:rsidR="00BC5E02" w:rsidRPr="00EA4DD8" w:rsidRDefault="00BC5E02" w:rsidP="00BC5E02">
      <w:pPr>
        <w:pStyle w:val="Para0"/>
        <w:jc w:val="center"/>
        <w:rPr>
          <w:sz w:val="22"/>
          <w:szCs w:val="22"/>
          <w:lang w:val="es-CO"/>
        </w:rPr>
      </w:pPr>
      <w:r w:rsidRPr="00EA4DD8">
        <w:rPr>
          <w:noProof/>
          <w:sz w:val="22"/>
          <w:szCs w:val="22"/>
          <w:lang w:val="es-419" w:eastAsia="es-419"/>
        </w:rPr>
        <w:drawing>
          <wp:inline distT="0" distB="0" distL="0" distR="0" wp14:anchorId="429FFBD6" wp14:editId="0E8D1903">
            <wp:extent cx="4412894" cy="2903220"/>
            <wp:effectExtent l="0" t="0" r="698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15187" cy="2904729"/>
                    </a:xfrm>
                    <a:prstGeom prst="rect">
                      <a:avLst/>
                    </a:prstGeom>
                  </pic:spPr>
                </pic:pic>
              </a:graphicData>
            </a:graphic>
          </wp:inline>
        </w:drawing>
      </w:r>
    </w:p>
    <w:p w14:paraId="3BC213DE" w14:textId="1DCC2436" w:rsidR="00BC5E02" w:rsidRPr="00EA4DD8" w:rsidRDefault="00BC5E02" w:rsidP="00BC5E02">
      <w:pPr>
        <w:pStyle w:val="TituloFiguras"/>
        <w:rPr>
          <w:rFonts w:cs="Arial"/>
          <w:szCs w:val="22"/>
          <w:lang w:val="es-CO"/>
        </w:rPr>
      </w:pPr>
      <w:bookmarkStart w:id="90" w:name="_Toc153193669"/>
      <w:bookmarkStart w:id="91" w:name="_Toc187821874"/>
      <w:bookmarkStart w:id="92" w:name="_Toc188623594"/>
      <w:r w:rsidRPr="00EA4DD8">
        <w:rPr>
          <w:rFonts w:cs="Arial"/>
          <w:szCs w:val="22"/>
          <w:lang w:val="es-CO"/>
        </w:rPr>
        <w:t>Figura N°</w:t>
      </w:r>
      <w:r w:rsidRPr="00EA4DD8">
        <w:rPr>
          <w:rFonts w:cs="Arial"/>
          <w:szCs w:val="22"/>
          <w:lang w:val="es-CO"/>
        </w:rPr>
        <w:fldChar w:fldCharType="begin"/>
      </w:r>
      <w:r w:rsidRPr="00EA4DD8">
        <w:rPr>
          <w:rFonts w:cs="Arial"/>
          <w:szCs w:val="22"/>
          <w:lang w:val="es-CO"/>
        </w:rPr>
        <w:instrText xml:space="preserve"> SEQ Figura \* ARABIC </w:instrText>
      </w:r>
      <w:r w:rsidRPr="00EA4DD8">
        <w:rPr>
          <w:rFonts w:cs="Arial"/>
          <w:szCs w:val="22"/>
          <w:lang w:val="es-CO"/>
        </w:rPr>
        <w:fldChar w:fldCharType="separate"/>
      </w:r>
      <w:r w:rsidR="008D7C5D">
        <w:rPr>
          <w:rFonts w:cs="Arial"/>
          <w:szCs w:val="22"/>
          <w:lang w:val="es-CO"/>
        </w:rPr>
        <w:t>2</w:t>
      </w:r>
      <w:r w:rsidRPr="00EA4DD8">
        <w:rPr>
          <w:rFonts w:cs="Arial"/>
          <w:szCs w:val="22"/>
          <w:lang w:val="es-CO"/>
        </w:rPr>
        <w:fldChar w:fldCharType="end"/>
      </w:r>
      <w:r w:rsidRPr="00EA4DD8">
        <w:rPr>
          <w:rFonts w:cs="Arial"/>
          <w:szCs w:val="22"/>
          <w:lang w:val="es-CO"/>
        </w:rPr>
        <w:t xml:space="preserve"> : Verificación holgura del conductor.</w:t>
      </w:r>
      <w:bookmarkEnd w:id="90"/>
      <w:bookmarkEnd w:id="91"/>
      <w:bookmarkEnd w:id="92"/>
    </w:p>
    <w:p w14:paraId="1F810185" w14:textId="77777777" w:rsidR="00BC5E02" w:rsidRPr="00EA4DD8" w:rsidRDefault="00BC5E02" w:rsidP="00BC5E02">
      <w:pPr>
        <w:pStyle w:val="Body3"/>
        <w:numPr>
          <w:ilvl w:val="0"/>
          <w:numId w:val="30"/>
        </w:numPr>
        <w:tabs>
          <w:tab w:val="left" w:pos="142"/>
        </w:tabs>
        <w:spacing w:line="276" w:lineRule="auto"/>
        <w:jc w:val="both"/>
        <w:rPr>
          <w:sz w:val="22"/>
          <w:szCs w:val="22"/>
          <w:lang w:val="es-CO"/>
        </w:rPr>
      </w:pPr>
      <w:r w:rsidRPr="00EA4DD8">
        <w:rPr>
          <w:sz w:val="22"/>
          <w:szCs w:val="22"/>
          <w:lang w:val="es-CO"/>
        </w:rPr>
        <w:t>Se emplearán en general aisladores de disco del tipo suspensión, con acoplamiento bola y rótula (ball and socket), como material aislante podrá emplearse porcelana o vidrio templado.</w:t>
      </w:r>
    </w:p>
    <w:p w14:paraId="332404F0" w14:textId="77777777" w:rsidR="00BC5E02" w:rsidRPr="00EA4DD8" w:rsidRDefault="00BC5E02" w:rsidP="00BC5E02">
      <w:pPr>
        <w:pStyle w:val="Body3"/>
        <w:numPr>
          <w:ilvl w:val="0"/>
          <w:numId w:val="30"/>
        </w:numPr>
        <w:tabs>
          <w:tab w:val="left" w:pos="142"/>
        </w:tabs>
        <w:spacing w:line="276" w:lineRule="auto"/>
        <w:jc w:val="both"/>
        <w:rPr>
          <w:sz w:val="22"/>
          <w:szCs w:val="22"/>
          <w:lang w:val="es-CO"/>
        </w:rPr>
      </w:pPr>
      <w:r w:rsidRPr="00EA4DD8">
        <w:rPr>
          <w:sz w:val="22"/>
          <w:szCs w:val="22"/>
          <w:lang w:val="es-CO"/>
        </w:rPr>
        <w:t>Podrá emplearse el uso de aislamiento polimérico en las instalaciones eléctricas, siempre que sea posible garantizar un buen desempeño de estos, frente a condiciones climáticas extremas, distancia de fuga o distancia de arco.</w:t>
      </w:r>
    </w:p>
    <w:p w14:paraId="07DE38D1" w14:textId="77777777" w:rsidR="00BC5E02" w:rsidRPr="00EA4DD8" w:rsidRDefault="00BC5E02" w:rsidP="00BC5E02">
      <w:pPr>
        <w:pStyle w:val="Body3"/>
        <w:numPr>
          <w:ilvl w:val="0"/>
          <w:numId w:val="30"/>
        </w:numPr>
        <w:tabs>
          <w:tab w:val="left" w:pos="142"/>
        </w:tabs>
        <w:spacing w:line="276" w:lineRule="auto"/>
        <w:jc w:val="both"/>
        <w:rPr>
          <w:sz w:val="22"/>
          <w:szCs w:val="22"/>
          <w:lang w:val="es-CO"/>
        </w:rPr>
      </w:pPr>
      <w:r w:rsidRPr="00EA4DD8">
        <w:rPr>
          <w:sz w:val="22"/>
          <w:szCs w:val="22"/>
          <w:lang w:val="es-CO"/>
        </w:rPr>
        <w:t>Las cadenas de aisladores deberán tener instalado un tensor en al menos uno de sus extremos.</w:t>
      </w:r>
    </w:p>
    <w:p w14:paraId="7336644B" w14:textId="77777777" w:rsidR="00BC5E02" w:rsidRPr="00EA4DD8" w:rsidRDefault="00BC5E02" w:rsidP="00BC5E02">
      <w:pPr>
        <w:pStyle w:val="Body3"/>
        <w:numPr>
          <w:ilvl w:val="0"/>
          <w:numId w:val="30"/>
        </w:numPr>
        <w:tabs>
          <w:tab w:val="left" w:pos="142"/>
        </w:tabs>
        <w:spacing w:line="276" w:lineRule="auto"/>
        <w:jc w:val="both"/>
        <w:rPr>
          <w:sz w:val="22"/>
          <w:szCs w:val="22"/>
          <w:lang w:val="es-CO"/>
        </w:rPr>
      </w:pPr>
      <w:r w:rsidRPr="00EA4DD8">
        <w:rPr>
          <w:sz w:val="22"/>
          <w:szCs w:val="22"/>
          <w:lang w:val="es-CO"/>
        </w:rPr>
        <w:t>Para tensiones menores a 300 kV la utilización o no de anillos en el extremo bajo tensión quedará determinada por el correspondiente estudio de coordinación de aislamiento.</w:t>
      </w:r>
    </w:p>
    <w:p w14:paraId="4016D851" w14:textId="08B27E32" w:rsidR="00BC5E02" w:rsidRDefault="00BC5E02" w:rsidP="00BC5E02">
      <w:pPr>
        <w:rPr>
          <w:rFonts w:ascii="Arial" w:hAnsi="Arial" w:cs="Arial"/>
        </w:rPr>
      </w:pPr>
      <w:r w:rsidRPr="00EA4DD8">
        <w:rPr>
          <w:rFonts w:ascii="Arial" w:hAnsi="Arial" w:cs="Arial"/>
        </w:rPr>
        <w:t>Los conjuntos de aislación deberán estar diseñados para soportar un factor de 2 o 2,5 respecto al valor de tensión de rotura mecánica.</w:t>
      </w:r>
    </w:p>
    <w:p w14:paraId="3072A624" w14:textId="41CBBCCD" w:rsidR="009C45AF" w:rsidRPr="009713BE" w:rsidRDefault="009C45AF" w:rsidP="009713BE">
      <w:pPr>
        <w:rPr>
          <w:rFonts w:ascii="Arial" w:hAnsi="Arial" w:cs="Arial"/>
        </w:rPr>
      </w:pPr>
      <w:r w:rsidRPr="009713BE">
        <w:rPr>
          <w:rFonts w:ascii="Arial" w:hAnsi="Arial" w:cs="Arial"/>
        </w:rPr>
        <w:lastRenderedPageBreak/>
        <w:t xml:space="preserve">El conductor a utilizar en la </w:t>
      </w:r>
      <w:r w:rsidR="00520DA6">
        <w:rPr>
          <w:rFonts w:ascii="Arial" w:hAnsi="Arial" w:cs="Arial"/>
        </w:rPr>
        <w:t xml:space="preserve">ampliación de la </w:t>
      </w:r>
      <w:r w:rsidRPr="009713BE">
        <w:rPr>
          <w:rFonts w:ascii="Arial" w:hAnsi="Arial" w:cs="Arial"/>
        </w:rPr>
        <w:t xml:space="preserve">subestación Roncacho será AAC de un calibre mayor o igual a 900 MCM para la conexión de las diagonales. </w:t>
      </w:r>
      <w:r w:rsidR="00520DA6">
        <w:rPr>
          <w:rFonts w:ascii="Arial" w:hAnsi="Arial" w:cs="Arial"/>
        </w:rPr>
        <w:t>Los c</w:t>
      </w:r>
      <w:r w:rsidRPr="009713BE">
        <w:rPr>
          <w:rFonts w:ascii="Arial" w:hAnsi="Arial" w:cs="Arial"/>
        </w:rPr>
        <w:t xml:space="preserve">onductores serán validados </w:t>
      </w:r>
      <w:r w:rsidR="00520DA6">
        <w:rPr>
          <w:rFonts w:ascii="Arial" w:hAnsi="Arial" w:cs="Arial"/>
        </w:rPr>
        <w:t xml:space="preserve">en la ingeniería de detalle </w:t>
      </w:r>
      <w:r w:rsidRPr="009713BE">
        <w:rPr>
          <w:rFonts w:ascii="Arial" w:hAnsi="Arial" w:cs="Arial"/>
        </w:rPr>
        <w:t>en la memoria de cálculo de conductores y barras siguiendo los lineamientos de las normas IEEE Std. 738 e IEEE Std. 605.</w:t>
      </w:r>
    </w:p>
    <w:p w14:paraId="395C7E02" w14:textId="77777777" w:rsidR="009C45AF" w:rsidRPr="009713BE" w:rsidRDefault="009C45AF" w:rsidP="009713BE">
      <w:pPr>
        <w:rPr>
          <w:rFonts w:ascii="Arial" w:hAnsi="Arial" w:cs="Arial"/>
        </w:rPr>
      </w:pPr>
      <w:r w:rsidRPr="009713BE">
        <w:rPr>
          <w:rFonts w:ascii="Arial" w:hAnsi="Arial" w:cs="Arial"/>
        </w:rPr>
        <w:t>Considerando una temperatura máxima de operación de 75°C; temperatura máxima durante cortocircuito de 150 °C; tiempo de duración de la falla de 1 s; velocidad mínima del viento de 0,6 m/s (2,16 km/h); latitud geográfica de -18,9°; coeficiente de emisividad de 0,5; coeficiente de absorción solar de 0,5; hora 12 pm el día 354 del año (solsticio de verano en el sur); coeficiente de limpieza de 0,9 para conductores nuevos y limpios, y 0,8 para conductores viejos y limpios; un coeficiente geométrico del conductor de 0,9.</w:t>
      </w:r>
    </w:p>
    <w:p w14:paraId="2C5ADEC8" w14:textId="77777777" w:rsidR="009C45AF" w:rsidRPr="009713BE" w:rsidRDefault="009C45AF" w:rsidP="009713BE">
      <w:pPr>
        <w:rPr>
          <w:rFonts w:ascii="Arial" w:hAnsi="Arial" w:cs="Arial"/>
        </w:rPr>
      </w:pPr>
      <w:r w:rsidRPr="009713BE">
        <w:rPr>
          <w:rFonts w:ascii="Arial" w:hAnsi="Arial" w:cs="Arial"/>
        </w:rPr>
        <w:t>Donde sea requerido se considerarán separadores, tensores, anillos para alivio de campo eléctrico, conectores y elementos complementarios.</w:t>
      </w:r>
    </w:p>
    <w:p w14:paraId="35216025" w14:textId="093C86EE" w:rsidR="009C45AF" w:rsidRPr="009C45AF" w:rsidRDefault="00520DA6" w:rsidP="004A6606">
      <w:pPr>
        <w:pStyle w:val="Ttulo3"/>
      </w:pPr>
      <w:bookmarkStart w:id="93" w:name="_Toc188623480"/>
      <w:r w:rsidRPr="009C45AF">
        <w:t>Conectores y conexiones</w:t>
      </w:r>
      <w:bookmarkEnd w:id="93"/>
    </w:p>
    <w:p w14:paraId="5C723BD7" w14:textId="77777777" w:rsidR="009C45AF" w:rsidRPr="00520DA6" w:rsidRDefault="009C45AF" w:rsidP="00520DA6">
      <w:pPr>
        <w:rPr>
          <w:rFonts w:ascii="Arial" w:hAnsi="Arial" w:cs="Arial"/>
        </w:rPr>
      </w:pPr>
      <w:r w:rsidRPr="00520DA6">
        <w:rPr>
          <w:rFonts w:ascii="Arial" w:hAnsi="Arial" w:cs="Arial"/>
        </w:rPr>
        <w:t>Todas las conexiones de cable a terminal de equipo deben ser a COMPRESIÓN, válidas para conexiones a barra, llegada línea y entre equipos primarios.</w:t>
      </w:r>
    </w:p>
    <w:p w14:paraId="256E7D20" w14:textId="239A9E81" w:rsidR="009C45AF" w:rsidRDefault="009C45AF" w:rsidP="00520DA6">
      <w:pPr>
        <w:rPr>
          <w:rFonts w:ascii="Arial" w:hAnsi="Arial" w:cs="Arial"/>
        </w:rPr>
      </w:pPr>
      <w:r w:rsidRPr="00520DA6">
        <w:rPr>
          <w:rFonts w:ascii="Arial" w:hAnsi="Arial" w:cs="Arial"/>
        </w:rPr>
        <w:t>Las conexiones en derivación que alimentan transformadores de potencial u otro equipo de consumo reducido, podrán ser apernadas en el conductor pasante y a compresión en la derivación.</w:t>
      </w:r>
    </w:p>
    <w:p w14:paraId="1AC2FC2F" w14:textId="7834D2B9" w:rsidR="009C45AF" w:rsidRPr="00520DA6" w:rsidRDefault="009C45AF" w:rsidP="004A6606">
      <w:pPr>
        <w:pStyle w:val="TD3"/>
        <w:rPr>
          <w:rFonts w:ascii="Arial" w:hAnsi="Arial"/>
        </w:rPr>
      </w:pPr>
      <w:bookmarkStart w:id="94" w:name="_Toc188623481"/>
      <w:r w:rsidRPr="00520DA6">
        <w:t>A</w:t>
      </w:r>
      <w:r w:rsidR="004A6606" w:rsidRPr="00520DA6">
        <w:t>isladores</w:t>
      </w:r>
      <w:bookmarkEnd w:id="94"/>
    </w:p>
    <w:p w14:paraId="7295FBAB" w14:textId="20AC6755" w:rsidR="009C45AF" w:rsidRPr="00EA4DD8" w:rsidRDefault="009C45AF" w:rsidP="00520DA6">
      <w:pPr>
        <w:pStyle w:val="Para0"/>
        <w:rPr>
          <w:sz w:val="22"/>
          <w:szCs w:val="22"/>
          <w:lang w:val="es-CO"/>
        </w:rPr>
      </w:pPr>
      <w:r w:rsidRPr="009C45AF">
        <w:rPr>
          <w:sz w:val="22"/>
          <w:szCs w:val="22"/>
          <w:lang w:val="es-CO"/>
        </w:rPr>
        <w:t xml:space="preserve">Se emplearán en general aisladores </w:t>
      </w:r>
      <w:r w:rsidR="00520DA6">
        <w:rPr>
          <w:sz w:val="22"/>
          <w:szCs w:val="22"/>
          <w:lang w:val="es-CO"/>
        </w:rPr>
        <w:t>tipo pedestal</w:t>
      </w:r>
      <w:r w:rsidRPr="009C45AF">
        <w:rPr>
          <w:sz w:val="22"/>
          <w:szCs w:val="22"/>
          <w:lang w:val="es-CO"/>
        </w:rPr>
        <w:t xml:space="preserve"> </w:t>
      </w:r>
      <w:r w:rsidR="00520DA6">
        <w:rPr>
          <w:sz w:val="22"/>
          <w:szCs w:val="22"/>
          <w:lang w:val="es-CO"/>
        </w:rPr>
        <w:t>y c</w:t>
      </w:r>
      <w:r w:rsidRPr="009C45AF">
        <w:rPr>
          <w:sz w:val="22"/>
          <w:szCs w:val="22"/>
          <w:lang w:val="es-CO"/>
        </w:rPr>
        <w:t>omo material aislante podrá emplearse porcelana.</w:t>
      </w:r>
    </w:p>
    <w:p w14:paraId="59E148FB" w14:textId="77777777" w:rsidR="009B53F4" w:rsidRPr="00EA4DD8" w:rsidRDefault="009B53F4" w:rsidP="004A6606">
      <w:pPr>
        <w:pStyle w:val="TD3"/>
      </w:pPr>
      <w:bookmarkStart w:id="95" w:name="_Toc153193560"/>
      <w:bookmarkStart w:id="96" w:name="_Toc188623482"/>
      <w:r w:rsidRPr="00EA4DD8">
        <w:t>Consideraciones generales de diseño (tecnología AIS)</w:t>
      </w:r>
      <w:bookmarkEnd w:id="95"/>
      <w:bookmarkEnd w:id="96"/>
    </w:p>
    <w:p w14:paraId="32B9A565" w14:textId="1C44E712" w:rsidR="009B53F4" w:rsidRPr="00EA4DD8" w:rsidRDefault="009B53F4" w:rsidP="00786A60">
      <w:pPr>
        <w:pStyle w:val="Body3"/>
        <w:numPr>
          <w:ilvl w:val="0"/>
          <w:numId w:val="92"/>
        </w:numPr>
        <w:tabs>
          <w:tab w:val="left" w:pos="142"/>
        </w:tabs>
        <w:spacing w:line="276" w:lineRule="auto"/>
        <w:jc w:val="both"/>
        <w:rPr>
          <w:bCs w:val="0"/>
          <w:sz w:val="22"/>
          <w:szCs w:val="22"/>
          <w:lang w:val="es-CO"/>
        </w:rPr>
      </w:pPr>
      <w:r w:rsidRPr="00EA4DD8">
        <w:rPr>
          <w:bCs w:val="0"/>
          <w:sz w:val="22"/>
          <w:szCs w:val="22"/>
          <w:lang w:val="es-CO"/>
        </w:rPr>
        <w:t xml:space="preserve">Para el diseño de subestaciones tipo AIS deberá considerarse lo </w:t>
      </w:r>
      <w:r w:rsidR="007214DF" w:rsidRPr="00EA4DD8">
        <w:rPr>
          <w:bCs w:val="0"/>
          <w:sz w:val="22"/>
          <w:szCs w:val="22"/>
          <w:lang w:val="es-CO"/>
        </w:rPr>
        <w:t>indicado en</w:t>
      </w:r>
      <w:r w:rsidRPr="00EA4DD8">
        <w:rPr>
          <w:sz w:val="22"/>
          <w:szCs w:val="22"/>
          <w:lang w:val="es-CO"/>
        </w:rPr>
        <w:t xml:space="preserve"> la NTSyC</w:t>
      </w:r>
      <w:r w:rsidR="00C67CD6">
        <w:rPr>
          <w:sz w:val="22"/>
          <w:szCs w:val="22"/>
          <w:lang w:val="es-CO"/>
        </w:rPr>
        <w:t>S</w:t>
      </w:r>
      <w:r w:rsidRPr="00EA4DD8">
        <w:rPr>
          <w:sz w:val="22"/>
          <w:szCs w:val="22"/>
          <w:lang w:val="es-CO"/>
        </w:rPr>
        <w:t xml:space="preserve"> y anexos técnicos que la</w:t>
      </w:r>
      <w:r w:rsidR="006A3A37" w:rsidRPr="00EA4DD8">
        <w:rPr>
          <w:sz w:val="22"/>
          <w:szCs w:val="22"/>
          <w:lang w:val="es-CO"/>
        </w:rPr>
        <w:t xml:space="preserve"> conforman</w:t>
      </w:r>
      <w:r w:rsidRPr="00EA4DD8">
        <w:rPr>
          <w:bCs w:val="0"/>
          <w:sz w:val="22"/>
          <w:szCs w:val="22"/>
          <w:lang w:val="es-CO"/>
        </w:rPr>
        <w:t xml:space="preserve">. </w:t>
      </w:r>
    </w:p>
    <w:p w14:paraId="170ACFDD" w14:textId="77777777" w:rsidR="009B53F4" w:rsidRPr="00EA4DD8" w:rsidRDefault="009B53F4" w:rsidP="00786A60">
      <w:pPr>
        <w:pStyle w:val="Body3"/>
        <w:numPr>
          <w:ilvl w:val="0"/>
          <w:numId w:val="92"/>
        </w:numPr>
        <w:tabs>
          <w:tab w:val="left" w:pos="142"/>
        </w:tabs>
        <w:spacing w:line="276" w:lineRule="auto"/>
        <w:jc w:val="both"/>
        <w:rPr>
          <w:bCs w:val="0"/>
          <w:sz w:val="22"/>
          <w:szCs w:val="22"/>
          <w:lang w:val="es-CO"/>
        </w:rPr>
      </w:pPr>
      <w:r w:rsidRPr="00EA4DD8">
        <w:rPr>
          <w:bCs w:val="0"/>
          <w:sz w:val="22"/>
          <w:szCs w:val="22"/>
          <w:lang w:val="es-CO"/>
        </w:rPr>
        <w:t>Las subestaciones del tipo aislación en aire (AIS) deberán diseñarse de forma tal que los equipos no superen la altura de las barras de la subestación. Además, la subestación deberá disponer de un sistema que asegure la adecuada protección de los equipos e instalaciones contra las descargas atmosféricas y sobretensiones del sistema.</w:t>
      </w:r>
    </w:p>
    <w:p w14:paraId="14D4FF4B" w14:textId="244822CA" w:rsidR="009B53F4" w:rsidRDefault="009B53F4" w:rsidP="00786A60">
      <w:pPr>
        <w:pStyle w:val="Body3"/>
        <w:numPr>
          <w:ilvl w:val="0"/>
          <w:numId w:val="92"/>
        </w:numPr>
        <w:tabs>
          <w:tab w:val="left" w:pos="142"/>
        </w:tabs>
        <w:spacing w:line="276" w:lineRule="auto"/>
        <w:jc w:val="both"/>
        <w:rPr>
          <w:bCs w:val="0"/>
          <w:sz w:val="22"/>
          <w:szCs w:val="22"/>
          <w:lang w:val="es-CO"/>
        </w:rPr>
      </w:pPr>
      <w:r w:rsidRPr="00EA4DD8">
        <w:rPr>
          <w:bCs w:val="0"/>
          <w:sz w:val="22"/>
          <w:szCs w:val="22"/>
          <w:lang w:val="es-CO"/>
        </w:rPr>
        <w:t xml:space="preserve">Los aisladores de equipos que se utilicen en las subestaciones deberán ser diseñados de manera tal de dar cumplimiento a las exigencias sísmicas que se encuentran contenidas </w:t>
      </w:r>
      <w:r w:rsidRPr="00EA4DD8">
        <w:rPr>
          <w:sz w:val="22"/>
          <w:szCs w:val="22"/>
          <w:lang w:val="es-CO"/>
        </w:rPr>
        <w:t>en la NTSyC</w:t>
      </w:r>
      <w:r w:rsidR="00C67CD6">
        <w:rPr>
          <w:sz w:val="22"/>
          <w:szCs w:val="22"/>
          <w:lang w:val="es-CO"/>
        </w:rPr>
        <w:t>S</w:t>
      </w:r>
      <w:r w:rsidRPr="00EA4DD8">
        <w:rPr>
          <w:sz w:val="22"/>
          <w:szCs w:val="22"/>
          <w:lang w:val="es-CO"/>
        </w:rPr>
        <w:t xml:space="preserve"> y anexos técnicos que la conforman.</w:t>
      </w:r>
      <w:r w:rsidRPr="00EA4DD8">
        <w:rPr>
          <w:bCs w:val="0"/>
          <w:sz w:val="22"/>
          <w:szCs w:val="22"/>
          <w:lang w:val="es-CO"/>
        </w:rPr>
        <w:t xml:space="preserve"> Asimismo, el material de estos aisladores deberá ser seleccionado de acuerdo con las condiciones climáticas del lugar de emplazamiento de la instalación, estos podrán ser poliméricos o en porcelana siempre y cuando se cumpla con los requerimientos sísmicos establecidos.</w:t>
      </w:r>
    </w:p>
    <w:p w14:paraId="4A52A7F4" w14:textId="06C522B7" w:rsidR="009B53F4" w:rsidRPr="00BC5E02" w:rsidRDefault="00BC5E02" w:rsidP="004A6606">
      <w:pPr>
        <w:pStyle w:val="Ttulo2"/>
        <w:rPr>
          <w:rFonts w:ascii="Arial" w:hAnsi="Arial" w:cstheme="majorHAnsi"/>
          <w:szCs w:val="28"/>
        </w:rPr>
      </w:pPr>
      <w:bookmarkStart w:id="97" w:name="_Toc153193561"/>
      <w:bookmarkStart w:id="98" w:name="_Toc188623483"/>
      <w:r w:rsidRPr="00BC5E02">
        <w:t>EXIGENCIAS MÍNIMAS DE SEGURIDAD</w:t>
      </w:r>
      <w:bookmarkEnd w:id="97"/>
      <w:bookmarkEnd w:id="98"/>
    </w:p>
    <w:p w14:paraId="06C28B57" w14:textId="77777777" w:rsidR="008C6885" w:rsidRPr="008C6885" w:rsidRDefault="008C6885" w:rsidP="008C6885">
      <w:pPr>
        <w:rPr>
          <w:rFonts w:ascii="Arial" w:hAnsi="Arial" w:cs="Arial"/>
        </w:rPr>
      </w:pPr>
      <w:r w:rsidRPr="008C6885">
        <w:rPr>
          <w:rFonts w:ascii="Arial" w:hAnsi="Arial" w:cs="Arial"/>
        </w:rPr>
        <w:t>Las distancias eléctricas mínimas que se deben considerar en los diseños de las subestaciones se determinan como la mayor distancia entre la indicada por las normas IEC (60071-1 y 60071-2), para las tensiones nominales de operación de 220 kV asociadas al proyecto.</w:t>
      </w:r>
    </w:p>
    <w:p w14:paraId="60020EF6" w14:textId="77777777" w:rsidR="009B53F4" w:rsidRPr="00EA4DD8" w:rsidRDefault="009B53F4" w:rsidP="00786A60">
      <w:pPr>
        <w:pStyle w:val="Body3"/>
        <w:numPr>
          <w:ilvl w:val="0"/>
          <w:numId w:val="93"/>
        </w:numPr>
        <w:tabs>
          <w:tab w:val="left" w:pos="142"/>
        </w:tabs>
        <w:spacing w:line="276" w:lineRule="auto"/>
        <w:jc w:val="both"/>
        <w:rPr>
          <w:bCs w:val="0"/>
          <w:sz w:val="22"/>
          <w:szCs w:val="22"/>
          <w:lang w:val="es-CO"/>
        </w:rPr>
      </w:pPr>
      <w:r w:rsidRPr="00EA4DD8">
        <w:rPr>
          <w:bCs w:val="0"/>
          <w:sz w:val="22"/>
          <w:szCs w:val="22"/>
          <w:lang w:val="es-CO"/>
        </w:rPr>
        <w:lastRenderedPageBreak/>
        <w:t>La disposición de equipos en las subestaciones deberá ser funcional y segura para la operación, mantenimiento, reparación y reemplazo de los equipos, y para la seguridad de las personas. Además, deberá permitir la expansión armónica y ordenada de la subestación y posibilitar el acceso abierto a las instalaciones de transmisión.</w:t>
      </w:r>
    </w:p>
    <w:p w14:paraId="55BA7435" w14:textId="782377D0" w:rsidR="00BC5E02" w:rsidRDefault="009B53F4" w:rsidP="00786A60">
      <w:pPr>
        <w:pStyle w:val="Body3"/>
        <w:numPr>
          <w:ilvl w:val="0"/>
          <w:numId w:val="93"/>
        </w:numPr>
        <w:tabs>
          <w:tab w:val="left" w:pos="142"/>
        </w:tabs>
        <w:spacing w:line="276" w:lineRule="auto"/>
        <w:jc w:val="both"/>
        <w:rPr>
          <w:bCs w:val="0"/>
          <w:sz w:val="22"/>
          <w:szCs w:val="22"/>
          <w:lang w:val="es-CO"/>
        </w:rPr>
      </w:pPr>
      <w:r w:rsidRPr="00EA4DD8">
        <w:rPr>
          <w:bCs w:val="0"/>
          <w:sz w:val="22"/>
          <w:szCs w:val="22"/>
          <w:lang w:val="es-CO"/>
        </w:rPr>
        <w:t xml:space="preserve">En toda subestación eléctrica, cualquiera sea el tipo de montaje y condiciones de uso, las partes que la componen deben estar dimensionadas y establecidas para resistir los efectos de la corriente máxima de cortocircuito (Ver </w:t>
      </w:r>
      <w:r w:rsidRPr="00EA4DD8">
        <w:rPr>
          <w:bCs w:val="0"/>
          <w:sz w:val="22"/>
          <w:szCs w:val="22"/>
          <w:lang w:val="es-CO"/>
        </w:rPr>
        <w:fldChar w:fldCharType="begin"/>
      </w:r>
      <w:r w:rsidRPr="00EA4DD8">
        <w:rPr>
          <w:bCs w:val="0"/>
          <w:sz w:val="22"/>
          <w:szCs w:val="22"/>
          <w:lang w:val="es-CO"/>
        </w:rPr>
        <w:instrText xml:space="preserve"> REF _Ref121218364 \h </w:instrText>
      </w:r>
      <w:r w:rsidR="006A3A37" w:rsidRPr="00EA4DD8">
        <w:rPr>
          <w:bCs w:val="0"/>
          <w:sz w:val="22"/>
          <w:szCs w:val="22"/>
          <w:lang w:val="es-CO"/>
        </w:rPr>
        <w:instrText xml:space="preserve"> \* MERGEFORMAT </w:instrText>
      </w:r>
      <w:r w:rsidRPr="00EA4DD8">
        <w:rPr>
          <w:bCs w:val="0"/>
          <w:sz w:val="22"/>
          <w:szCs w:val="22"/>
          <w:lang w:val="es-CO"/>
        </w:rPr>
      </w:r>
      <w:r w:rsidRPr="00EA4DD8">
        <w:rPr>
          <w:bCs w:val="0"/>
          <w:sz w:val="22"/>
          <w:szCs w:val="22"/>
          <w:lang w:val="es-CO"/>
        </w:rPr>
        <w:fldChar w:fldCharType="separate"/>
      </w:r>
      <w:r w:rsidR="008D7C5D" w:rsidRPr="008D7C5D">
        <w:rPr>
          <w:sz w:val="22"/>
          <w:szCs w:val="22"/>
          <w:lang w:val="es-CO"/>
        </w:rPr>
        <w:t>Tabla N°</w:t>
      </w:r>
      <w:r w:rsidR="008D7C5D" w:rsidRPr="008D7C5D">
        <w:rPr>
          <w:noProof/>
          <w:sz w:val="22"/>
          <w:szCs w:val="22"/>
          <w:lang w:val="es-CO"/>
        </w:rPr>
        <w:t>6</w:t>
      </w:r>
      <w:r w:rsidRPr="00EA4DD8">
        <w:rPr>
          <w:bCs w:val="0"/>
          <w:sz w:val="22"/>
          <w:szCs w:val="22"/>
          <w:lang w:val="es-CO"/>
        </w:rPr>
        <w:fldChar w:fldCharType="end"/>
      </w:r>
      <w:r w:rsidRPr="00EA4DD8">
        <w:rPr>
          <w:bCs w:val="0"/>
          <w:sz w:val="22"/>
          <w:szCs w:val="22"/>
          <w:lang w:val="es-CO"/>
        </w:rPr>
        <w:t>) hasta el momento de su desconexión, sin que resulte peligro para las personas, medioambiente, riesgo de incendio, ni deterioro de las instalaciones o menoscabo de su vida útil.</w:t>
      </w:r>
      <w:bookmarkStart w:id="99" w:name="_Toc153193562"/>
    </w:p>
    <w:p w14:paraId="30717D5D" w14:textId="1EDB9F04" w:rsidR="009B53F4" w:rsidRPr="00BC5E02" w:rsidRDefault="009B53F4" w:rsidP="004A6606">
      <w:pPr>
        <w:pStyle w:val="TD3"/>
        <w:rPr>
          <w:rFonts w:ascii="Arial" w:hAnsi="Arial"/>
        </w:rPr>
      </w:pPr>
      <w:bookmarkStart w:id="100" w:name="_Toc188623484"/>
      <w:r w:rsidRPr="00BC5E02">
        <w:t>Distancias de seguridad</w:t>
      </w:r>
      <w:bookmarkEnd w:id="99"/>
      <w:bookmarkEnd w:id="100"/>
    </w:p>
    <w:p w14:paraId="0CE32404" w14:textId="77777777" w:rsidR="009B53F4" w:rsidRPr="00EA4DD8" w:rsidRDefault="009B53F4" w:rsidP="009B53F4">
      <w:pPr>
        <w:pStyle w:val="Para0"/>
        <w:ind w:left="0"/>
        <w:rPr>
          <w:sz w:val="22"/>
          <w:szCs w:val="22"/>
          <w:lang w:val="es-CO"/>
        </w:rPr>
      </w:pPr>
      <w:r w:rsidRPr="00EA4DD8">
        <w:rPr>
          <w:sz w:val="22"/>
          <w:szCs w:val="22"/>
          <w:lang w:val="es-CO"/>
        </w:rPr>
        <w:t>Las distancias eléctricas mínimas que se deben considerar en los diseños de las subestaciones se determinan como la mayor distancia indicada por la norma IEC 60071-1.</w:t>
      </w:r>
    </w:p>
    <w:p w14:paraId="00E96F05" w14:textId="77777777" w:rsidR="009B53F4" w:rsidRPr="00EA4DD8" w:rsidRDefault="009B53F4" w:rsidP="009B53F4">
      <w:pPr>
        <w:pStyle w:val="Para0"/>
        <w:spacing w:line="276" w:lineRule="auto"/>
        <w:ind w:left="0"/>
        <w:rPr>
          <w:sz w:val="22"/>
          <w:szCs w:val="22"/>
          <w:lang w:val="es-CO"/>
        </w:rPr>
      </w:pPr>
      <w:r w:rsidRPr="00EA4DD8">
        <w:rPr>
          <w:sz w:val="22"/>
          <w:szCs w:val="22"/>
          <w:lang w:val="es-CO"/>
        </w:rPr>
        <w:t xml:space="preserve">En el diseño de las instalaciones se deben considerar las distancias eléctricas mínimas indicadas en la normativa antes descrita, para lo cual se deberá verificar al menos lo siguiente:  </w:t>
      </w:r>
    </w:p>
    <w:p w14:paraId="1654C3D3" w14:textId="77777777" w:rsidR="009B53F4" w:rsidRPr="00EA4DD8" w:rsidRDefault="009B53F4" w:rsidP="00786A60">
      <w:pPr>
        <w:pStyle w:val="Body3"/>
        <w:numPr>
          <w:ilvl w:val="0"/>
          <w:numId w:val="94"/>
        </w:numPr>
        <w:tabs>
          <w:tab w:val="left" w:pos="142"/>
        </w:tabs>
        <w:spacing w:line="276" w:lineRule="auto"/>
        <w:jc w:val="both"/>
        <w:rPr>
          <w:sz w:val="22"/>
          <w:szCs w:val="22"/>
          <w:lang w:val="es-CO"/>
        </w:rPr>
      </w:pPr>
      <w:r w:rsidRPr="00EA4DD8">
        <w:rPr>
          <w:sz w:val="22"/>
          <w:szCs w:val="22"/>
          <w:lang w:val="es-CO"/>
        </w:rPr>
        <w:t>Distancia fase-tierra (Conductores flexibles).</w:t>
      </w:r>
    </w:p>
    <w:p w14:paraId="4CE92130" w14:textId="77777777" w:rsidR="009B53F4" w:rsidRPr="00EA4DD8" w:rsidRDefault="009B53F4" w:rsidP="00786A60">
      <w:pPr>
        <w:pStyle w:val="Body3"/>
        <w:numPr>
          <w:ilvl w:val="0"/>
          <w:numId w:val="94"/>
        </w:numPr>
        <w:tabs>
          <w:tab w:val="left" w:pos="142"/>
        </w:tabs>
        <w:spacing w:line="276" w:lineRule="auto"/>
        <w:jc w:val="both"/>
        <w:rPr>
          <w:sz w:val="22"/>
          <w:szCs w:val="22"/>
          <w:lang w:val="es-CO"/>
        </w:rPr>
      </w:pPr>
      <w:r w:rsidRPr="00EA4DD8">
        <w:rPr>
          <w:sz w:val="22"/>
          <w:szCs w:val="22"/>
          <w:lang w:val="es-CO"/>
        </w:rPr>
        <w:t>Distancia fase-fase (Conductores flexibles).</w:t>
      </w:r>
    </w:p>
    <w:p w14:paraId="26AB01DF" w14:textId="77777777" w:rsidR="009B53F4" w:rsidRPr="00EA4DD8" w:rsidRDefault="009B53F4" w:rsidP="00786A60">
      <w:pPr>
        <w:pStyle w:val="Body3"/>
        <w:numPr>
          <w:ilvl w:val="0"/>
          <w:numId w:val="94"/>
        </w:numPr>
        <w:tabs>
          <w:tab w:val="left" w:pos="142"/>
        </w:tabs>
        <w:spacing w:line="276" w:lineRule="auto"/>
        <w:jc w:val="both"/>
        <w:rPr>
          <w:sz w:val="22"/>
          <w:szCs w:val="22"/>
          <w:lang w:val="es-CO"/>
        </w:rPr>
      </w:pPr>
      <w:r w:rsidRPr="00EA4DD8">
        <w:rPr>
          <w:sz w:val="22"/>
          <w:szCs w:val="22"/>
          <w:lang w:val="es-CO"/>
        </w:rPr>
        <w:t>Distancia fase-tierra (Conductores rígidos).</w:t>
      </w:r>
    </w:p>
    <w:p w14:paraId="0973987D" w14:textId="77777777" w:rsidR="009B53F4" w:rsidRPr="00EA4DD8" w:rsidRDefault="009B53F4" w:rsidP="00786A60">
      <w:pPr>
        <w:pStyle w:val="Body3"/>
        <w:numPr>
          <w:ilvl w:val="0"/>
          <w:numId w:val="94"/>
        </w:numPr>
        <w:tabs>
          <w:tab w:val="left" w:pos="142"/>
        </w:tabs>
        <w:spacing w:line="276" w:lineRule="auto"/>
        <w:jc w:val="both"/>
        <w:rPr>
          <w:sz w:val="22"/>
          <w:szCs w:val="22"/>
          <w:lang w:val="es-CO"/>
        </w:rPr>
      </w:pPr>
      <w:r w:rsidRPr="00EA4DD8">
        <w:rPr>
          <w:sz w:val="22"/>
          <w:szCs w:val="22"/>
          <w:lang w:val="es-CO"/>
        </w:rPr>
        <w:t>Distancia fase-fase (Conductores rígidos).</w:t>
      </w:r>
    </w:p>
    <w:p w14:paraId="32ADAA09" w14:textId="77777777" w:rsidR="009B53F4" w:rsidRPr="00EA4DD8" w:rsidRDefault="009B53F4" w:rsidP="00786A60">
      <w:pPr>
        <w:pStyle w:val="Body3"/>
        <w:numPr>
          <w:ilvl w:val="0"/>
          <w:numId w:val="94"/>
        </w:numPr>
        <w:tabs>
          <w:tab w:val="left" w:pos="142"/>
        </w:tabs>
        <w:spacing w:line="276" w:lineRule="auto"/>
        <w:jc w:val="both"/>
        <w:rPr>
          <w:sz w:val="22"/>
          <w:szCs w:val="22"/>
          <w:lang w:val="es-CO"/>
        </w:rPr>
      </w:pPr>
      <w:r w:rsidRPr="00EA4DD8">
        <w:rPr>
          <w:sz w:val="22"/>
          <w:szCs w:val="22"/>
          <w:lang w:val="es-CO"/>
        </w:rPr>
        <w:t>Distancia partes vivas a gálibos transporte.</w:t>
      </w:r>
    </w:p>
    <w:p w14:paraId="4B60DEB4" w14:textId="77777777" w:rsidR="009B53F4" w:rsidRPr="00EA4DD8" w:rsidRDefault="009B53F4" w:rsidP="00786A60">
      <w:pPr>
        <w:pStyle w:val="Body3"/>
        <w:numPr>
          <w:ilvl w:val="0"/>
          <w:numId w:val="94"/>
        </w:numPr>
        <w:tabs>
          <w:tab w:val="left" w:pos="142"/>
        </w:tabs>
        <w:spacing w:line="276" w:lineRule="auto"/>
        <w:jc w:val="both"/>
        <w:rPr>
          <w:sz w:val="22"/>
          <w:szCs w:val="22"/>
          <w:lang w:val="es-CO"/>
        </w:rPr>
      </w:pPr>
      <w:r w:rsidRPr="00EA4DD8">
        <w:rPr>
          <w:sz w:val="22"/>
          <w:szCs w:val="22"/>
          <w:lang w:val="es-CO"/>
        </w:rPr>
        <w:t>Distancia horizontal partes vivas al cierre exterior.</w:t>
      </w:r>
    </w:p>
    <w:p w14:paraId="5E4C8B83" w14:textId="77777777" w:rsidR="009B53F4" w:rsidRPr="00EA4DD8" w:rsidRDefault="009B53F4" w:rsidP="00786A60">
      <w:pPr>
        <w:pStyle w:val="Body3"/>
        <w:numPr>
          <w:ilvl w:val="0"/>
          <w:numId w:val="94"/>
        </w:numPr>
        <w:tabs>
          <w:tab w:val="left" w:pos="142"/>
        </w:tabs>
        <w:spacing w:line="276" w:lineRule="auto"/>
        <w:jc w:val="both"/>
        <w:rPr>
          <w:sz w:val="22"/>
          <w:szCs w:val="22"/>
          <w:lang w:val="es-CO"/>
        </w:rPr>
      </w:pPr>
      <w:r w:rsidRPr="00EA4DD8">
        <w:rPr>
          <w:sz w:val="22"/>
          <w:szCs w:val="22"/>
          <w:lang w:val="es-CO"/>
        </w:rPr>
        <w:t>Distancia para mantenimiento.</w:t>
      </w:r>
    </w:p>
    <w:p w14:paraId="3990FE8D" w14:textId="19E2830B" w:rsidR="009B53F4" w:rsidRPr="00EA4DD8" w:rsidRDefault="009B53F4" w:rsidP="009B53F4">
      <w:pPr>
        <w:pStyle w:val="Para0"/>
        <w:ind w:left="0"/>
        <w:rPr>
          <w:rFonts w:eastAsia="Calibri"/>
          <w:sz w:val="22"/>
          <w:szCs w:val="22"/>
          <w:lang w:val="es-CO"/>
        </w:rPr>
      </w:pPr>
      <w:r w:rsidRPr="00EA4DD8">
        <w:rPr>
          <w:rFonts w:eastAsia="Calibri"/>
          <w:sz w:val="22"/>
          <w:szCs w:val="22"/>
          <w:lang w:val="es-CO"/>
        </w:rPr>
        <w:t xml:space="preserve">La altura mínima desde el suelo hasta la base de los aisladores que soportan las partes vivas de los equipos no deberá ser inferior a 2500 (mm) de acuerdo con lo indicado en </w:t>
      </w:r>
      <w:r w:rsidR="00AC391F" w:rsidRPr="00EA4DD8">
        <w:rPr>
          <w:rFonts w:eastAsia="Calibri"/>
          <w:sz w:val="22"/>
          <w:szCs w:val="22"/>
          <w:lang w:val="es-CO"/>
        </w:rPr>
        <w:t>los pliegos normativos RPTD</w:t>
      </w:r>
      <w:r w:rsidRPr="00EA4DD8">
        <w:rPr>
          <w:rFonts w:eastAsia="Calibri"/>
          <w:sz w:val="22"/>
          <w:szCs w:val="22"/>
          <w:lang w:val="es-CO"/>
        </w:rPr>
        <w:t>, esta altura es la comprendida entre el piso de gravilla y la zona más accesible del aislador de cualquier equipo.</w:t>
      </w:r>
    </w:p>
    <w:p w14:paraId="0A823886" w14:textId="21142486" w:rsidR="009B53F4" w:rsidRPr="00EA4DD8" w:rsidRDefault="009B53F4" w:rsidP="009B53F4">
      <w:pPr>
        <w:pStyle w:val="Para0"/>
        <w:ind w:left="0"/>
        <w:rPr>
          <w:rFonts w:eastAsia="Calibri"/>
          <w:sz w:val="22"/>
          <w:szCs w:val="22"/>
          <w:lang w:val="es-CO"/>
        </w:rPr>
      </w:pPr>
      <w:r w:rsidRPr="00EA4DD8">
        <w:rPr>
          <w:rFonts w:eastAsia="Calibri"/>
          <w:sz w:val="22"/>
          <w:szCs w:val="22"/>
          <w:lang w:val="es-CO"/>
        </w:rPr>
        <w:t>Para los efectos de la determinación de los espacios de trabajo y de las distancias mínimas de segurid</w:t>
      </w:r>
      <w:r w:rsidR="0099641D" w:rsidRPr="00EA4DD8">
        <w:rPr>
          <w:rFonts w:eastAsia="Calibri"/>
          <w:sz w:val="22"/>
          <w:szCs w:val="22"/>
          <w:lang w:val="es-CO"/>
        </w:rPr>
        <w:t xml:space="preserve">ad, y en función de los pliegos normativos </w:t>
      </w:r>
      <w:r w:rsidR="00AC391F" w:rsidRPr="00EA4DD8">
        <w:rPr>
          <w:rFonts w:eastAsia="Calibri"/>
          <w:sz w:val="22"/>
          <w:szCs w:val="22"/>
          <w:lang w:val="es-CO"/>
        </w:rPr>
        <w:t>RPTD</w:t>
      </w:r>
      <w:r w:rsidRPr="00EA4DD8">
        <w:rPr>
          <w:rFonts w:eastAsia="Calibri"/>
          <w:sz w:val="22"/>
          <w:szCs w:val="22"/>
          <w:lang w:val="es-CO"/>
        </w:rPr>
        <w:t>, se considerará como zona alcanzable por una persona, a aquella que medida desde el punto donde ésta pueda situarse, esté a una distancia límite de 2500 (mm) por arriba, 1000 (mm) lateralmente y 1000 (mm) hacia abajo. Las distancias límites indicadas deberán aumentarse en 10 (mm) por cada kV de la tensión nominal de la instalación.</w:t>
      </w:r>
    </w:p>
    <w:p w14:paraId="40BF233A" w14:textId="77777777" w:rsidR="009B53F4" w:rsidRPr="00EA4DD8" w:rsidRDefault="009B53F4" w:rsidP="009B53F4">
      <w:pPr>
        <w:pStyle w:val="Para0"/>
        <w:ind w:left="0"/>
        <w:rPr>
          <w:rFonts w:eastAsia="Calibri"/>
          <w:sz w:val="22"/>
          <w:szCs w:val="22"/>
          <w:lang w:val="es-CO"/>
        </w:rPr>
      </w:pPr>
      <w:r w:rsidRPr="00EA4DD8">
        <w:rPr>
          <w:rFonts w:eastAsia="Calibri"/>
          <w:sz w:val="22"/>
          <w:szCs w:val="22"/>
          <w:lang w:val="es-CO"/>
        </w:rPr>
        <w:t>En las instalaciones a la intemperie, las dimensiones libres mínimas, en espacios rodeados por cierros interiores, serán de 1200 (mm) en horizontal y de 2200 (mm) en vertical. Las partes con tensión no protegida, ubicada encima de los accesos o espacios de maniobra, no podrán quedar a menos de 3000 (mm) más 10 (mm) por cada kV de la tensión nominal de la instalación. Para niveles de tensión de igual o mayores de 220 kV se podrá evaluar el uso de los criterios establecidos en la norma IEC 61936-1.</w:t>
      </w:r>
    </w:p>
    <w:p w14:paraId="7FB74AE6" w14:textId="62A2EA5A" w:rsidR="009B53F4" w:rsidRPr="00EA4DD8" w:rsidRDefault="009B53F4" w:rsidP="009B53F4">
      <w:pPr>
        <w:pStyle w:val="Para0"/>
        <w:ind w:left="0"/>
        <w:rPr>
          <w:sz w:val="22"/>
          <w:szCs w:val="22"/>
          <w:lang w:val="es-CO"/>
        </w:rPr>
      </w:pPr>
      <w:r w:rsidRPr="00EA4DD8">
        <w:rPr>
          <w:rFonts w:eastAsia="Calibri"/>
          <w:sz w:val="22"/>
          <w:szCs w:val="22"/>
          <w:lang w:val="es-CO"/>
        </w:rPr>
        <w:t>Para garantizar la seguridad de las personas dentro de la subestación durante trabajos cercanos a partes energizadas, se considera</w:t>
      </w:r>
      <w:r w:rsidR="00226FF2">
        <w:rPr>
          <w:rFonts w:eastAsia="Calibri"/>
          <w:sz w:val="22"/>
          <w:szCs w:val="22"/>
          <w:lang w:val="es-CO"/>
        </w:rPr>
        <w:t>n</w:t>
      </w:r>
      <w:r w:rsidRPr="00EA4DD8">
        <w:rPr>
          <w:rFonts w:eastAsia="Calibri"/>
          <w:sz w:val="22"/>
          <w:szCs w:val="22"/>
          <w:lang w:val="es-CO"/>
        </w:rPr>
        <w:t xml:space="preserve"> las recomendaciones indicadas por la norma IEC 61936-1. A continuación, se definen los valores de las distancias mínimas que delimitan las zonas de trabajo indicadas en la </w:t>
      </w:r>
      <w:r w:rsidR="00FC7A6E">
        <w:rPr>
          <w:rFonts w:eastAsia="Calibri"/>
          <w:sz w:val="22"/>
          <w:szCs w:val="22"/>
          <w:lang w:val="es-CO"/>
        </w:rPr>
        <w:fldChar w:fldCharType="begin"/>
      </w:r>
      <w:r w:rsidR="00FC7A6E">
        <w:rPr>
          <w:rFonts w:eastAsia="Calibri"/>
          <w:sz w:val="22"/>
          <w:szCs w:val="22"/>
          <w:lang w:val="es-CO"/>
        </w:rPr>
        <w:instrText xml:space="preserve"> REF _Ref187821253 \h </w:instrText>
      </w:r>
      <w:r w:rsidR="00FC7A6E">
        <w:rPr>
          <w:rFonts w:eastAsia="Calibri"/>
          <w:sz w:val="22"/>
          <w:szCs w:val="22"/>
          <w:lang w:val="es-CO"/>
        </w:rPr>
      </w:r>
      <w:r w:rsidR="00FC7A6E">
        <w:rPr>
          <w:rFonts w:eastAsia="Calibri"/>
          <w:sz w:val="22"/>
          <w:szCs w:val="22"/>
          <w:lang w:val="es-CO"/>
        </w:rPr>
        <w:fldChar w:fldCharType="separate"/>
      </w:r>
      <w:r w:rsidR="008D7C5D" w:rsidRPr="00EA4DD8">
        <w:rPr>
          <w:szCs w:val="22"/>
          <w:lang w:val="es-CO"/>
        </w:rPr>
        <w:t>Figura N°</w:t>
      </w:r>
      <w:r w:rsidR="008D7C5D">
        <w:rPr>
          <w:noProof/>
          <w:szCs w:val="22"/>
          <w:lang w:val="es-CO"/>
        </w:rPr>
        <w:t>3</w:t>
      </w:r>
      <w:r w:rsidR="00FC7A6E">
        <w:rPr>
          <w:rFonts w:eastAsia="Calibri"/>
          <w:sz w:val="22"/>
          <w:szCs w:val="22"/>
          <w:lang w:val="es-CO"/>
        </w:rPr>
        <w:fldChar w:fldCharType="end"/>
      </w:r>
      <w:r w:rsidR="00FC7A6E">
        <w:rPr>
          <w:rFonts w:eastAsia="Calibri"/>
          <w:sz w:val="22"/>
          <w:szCs w:val="22"/>
          <w:lang w:val="es-CO"/>
        </w:rPr>
        <w:t>.</w:t>
      </w:r>
    </w:p>
    <w:p w14:paraId="35C149CC" w14:textId="77777777" w:rsidR="009B53F4" w:rsidRPr="00EA4DD8" w:rsidRDefault="009B53F4" w:rsidP="009B53F4">
      <w:pPr>
        <w:pStyle w:val="Para0"/>
        <w:keepNext/>
        <w:ind w:left="0"/>
        <w:jc w:val="center"/>
        <w:rPr>
          <w:sz w:val="22"/>
          <w:szCs w:val="22"/>
          <w:lang w:val="es-CO"/>
        </w:rPr>
      </w:pPr>
      <w:r w:rsidRPr="00EA4DD8">
        <w:rPr>
          <w:noProof/>
          <w:sz w:val="22"/>
          <w:szCs w:val="22"/>
          <w:lang w:val="es-419" w:eastAsia="es-419"/>
        </w:rPr>
        <w:lastRenderedPageBreak/>
        <w:drawing>
          <wp:inline distT="0" distB="0" distL="0" distR="0" wp14:anchorId="698E5E1A" wp14:editId="22F69518">
            <wp:extent cx="6300541" cy="3543300"/>
            <wp:effectExtent l="0" t="0" r="0" b="38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00541" cy="3543300"/>
                    </a:xfrm>
                    <a:prstGeom prst="rect">
                      <a:avLst/>
                    </a:prstGeom>
                  </pic:spPr>
                </pic:pic>
              </a:graphicData>
            </a:graphic>
          </wp:inline>
        </w:drawing>
      </w:r>
    </w:p>
    <w:p w14:paraId="5338F4D8" w14:textId="2DA63479" w:rsidR="009B53F4" w:rsidRPr="00EA4DD8" w:rsidRDefault="00837675" w:rsidP="009B53F4">
      <w:pPr>
        <w:pStyle w:val="TituloFiguras"/>
        <w:rPr>
          <w:rFonts w:cs="Arial"/>
          <w:szCs w:val="22"/>
          <w:lang w:val="es-CO"/>
        </w:rPr>
      </w:pPr>
      <w:bookmarkStart w:id="101" w:name="_Ref187821253"/>
      <w:bookmarkStart w:id="102" w:name="_Toc153193668"/>
      <w:bookmarkStart w:id="103" w:name="_Toc187821875"/>
      <w:bookmarkStart w:id="104" w:name="_Toc188623595"/>
      <w:r w:rsidRPr="00EA4DD8">
        <w:rPr>
          <w:rFonts w:cs="Arial"/>
          <w:szCs w:val="22"/>
          <w:lang w:val="es-CO"/>
        </w:rPr>
        <w:t>Figura N°</w:t>
      </w:r>
      <w:r w:rsidRPr="00EA4DD8">
        <w:rPr>
          <w:rFonts w:cs="Arial"/>
          <w:szCs w:val="22"/>
          <w:lang w:val="es-CO"/>
        </w:rPr>
        <w:fldChar w:fldCharType="begin"/>
      </w:r>
      <w:r w:rsidRPr="00EA4DD8">
        <w:rPr>
          <w:rFonts w:cs="Arial"/>
          <w:szCs w:val="22"/>
          <w:lang w:val="es-CO"/>
        </w:rPr>
        <w:instrText xml:space="preserve"> SEQ Figura \* ARABIC </w:instrText>
      </w:r>
      <w:r w:rsidRPr="00EA4DD8">
        <w:rPr>
          <w:rFonts w:cs="Arial"/>
          <w:szCs w:val="22"/>
          <w:lang w:val="es-CO"/>
        </w:rPr>
        <w:fldChar w:fldCharType="separate"/>
      </w:r>
      <w:r w:rsidR="008D7C5D">
        <w:rPr>
          <w:rFonts w:cs="Arial"/>
          <w:szCs w:val="22"/>
          <w:lang w:val="es-CO"/>
        </w:rPr>
        <w:t>3</w:t>
      </w:r>
      <w:r w:rsidRPr="00EA4DD8">
        <w:rPr>
          <w:rFonts w:cs="Arial"/>
          <w:szCs w:val="22"/>
          <w:lang w:val="es-CO"/>
        </w:rPr>
        <w:fldChar w:fldCharType="end"/>
      </w:r>
      <w:bookmarkEnd w:id="101"/>
      <w:r w:rsidRPr="00EA4DD8">
        <w:rPr>
          <w:rFonts w:cs="Arial"/>
          <w:szCs w:val="22"/>
          <w:lang w:val="es-CO"/>
        </w:rPr>
        <w:t xml:space="preserve"> </w:t>
      </w:r>
      <w:r w:rsidR="009B53F4" w:rsidRPr="00EA4DD8">
        <w:rPr>
          <w:rFonts w:cs="Arial"/>
          <w:szCs w:val="22"/>
          <w:lang w:val="es-CO"/>
        </w:rPr>
        <w:t xml:space="preserve">: Distancias mínimas de seguridad en zonas de trabajo </w:t>
      </w:r>
      <w:r w:rsidR="009B53F4" w:rsidRPr="00EA4DD8">
        <w:rPr>
          <w:rFonts w:cs="Arial"/>
          <w:szCs w:val="22"/>
          <w:lang w:val="es-CO"/>
        </w:rPr>
        <w:fldChar w:fldCharType="begin"/>
      </w:r>
      <w:r w:rsidR="009B53F4" w:rsidRPr="00EA4DD8">
        <w:rPr>
          <w:rFonts w:cs="Arial"/>
          <w:szCs w:val="22"/>
          <w:lang w:val="es-CO"/>
        </w:rPr>
        <w:instrText xml:space="preserve"> REF _Ref138087860 \n \h  \* MERGEFORMAT </w:instrText>
      </w:r>
      <w:r w:rsidR="009B53F4" w:rsidRPr="00EA4DD8">
        <w:rPr>
          <w:rFonts w:cs="Arial"/>
          <w:szCs w:val="22"/>
          <w:lang w:val="es-CO"/>
        </w:rPr>
      </w:r>
      <w:r w:rsidR="009B53F4" w:rsidRPr="00EA4DD8">
        <w:rPr>
          <w:rFonts w:cs="Arial"/>
          <w:szCs w:val="22"/>
          <w:lang w:val="es-CO"/>
        </w:rPr>
        <w:fldChar w:fldCharType="separate"/>
      </w:r>
      <w:r w:rsidR="008D7C5D">
        <w:rPr>
          <w:rFonts w:cs="Arial"/>
          <w:szCs w:val="22"/>
          <w:lang w:val="es-CO"/>
        </w:rPr>
        <w:t>[25]</w:t>
      </w:r>
      <w:bookmarkEnd w:id="102"/>
      <w:bookmarkEnd w:id="103"/>
      <w:bookmarkEnd w:id="104"/>
      <w:r w:rsidR="009B53F4" w:rsidRPr="00EA4DD8">
        <w:rPr>
          <w:rFonts w:cs="Arial"/>
          <w:szCs w:val="22"/>
          <w:lang w:val="es-CO"/>
        </w:rPr>
        <w:fldChar w:fldCharType="end"/>
      </w:r>
    </w:p>
    <w:p w14:paraId="4B15E539" w14:textId="77777777" w:rsidR="009B53F4" w:rsidRPr="00EA4DD8" w:rsidRDefault="009B53F4" w:rsidP="00BC5E02">
      <w:pPr>
        <w:keepNext/>
        <w:rPr>
          <w:rFonts w:ascii="Arial" w:hAnsi="Arial" w:cs="Arial"/>
        </w:rPr>
      </w:pPr>
      <w:r w:rsidRPr="00EA4DD8">
        <w:rPr>
          <w:rFonts w:ascii="Arial" w:hAnsi="Arial" w:cs="Arial"/>
        </w:rPr>
        <w:t>Donde:</w:t>
      </w:r>
    </w:p>
    <w:p w14:paraId="2207A4FC" w14:textId="4A9D3788" w:rsidR="009B53F4" w:rsidRPr="00EA4DD8" w:rsidRDefault="009B53F4" w:rsidP="00BC5E02">
      <w:pPr>
        <w:pStyle w:val="Prrafodelista"/>
        <w:keepNext/>
        <w:numPr>
          <w:ilvl w:val="0"/>
          <w:numId w:val="31"/>
        </w:numPr>
        <w:rPr>
          <w:rFonts w:ascii="Arial" w:hAnsi="Arial" w:cs="Arial"/>
        </w:rPr>
      </w:pPr>
      <w:r w:rsidRPr="00EA4DD8">
        <w:rPr>
          <w:rFonts w:ascii="Arial" w:hAnsi="Arial" w:cs="Arial"/>
        </w:rPr>
        <w:t>DL= N (Distancia mínima fase –tierra)</w:t>
      </w:r>
    </w:p>
    <w:p w14:paraId="1A5112E5" w14:textId="22829AED" w:rsidR="009B53F4" w:rsidRPr="00EA4DD8" w:rsidRDefault="009B53F4" w:rsidP="00BC5E02">
      <w:pPr>
        <w:pStyle w:val="Prrafodelista"/>
        <w:keepNext/>
        <w:numPr>
          <w:ilvl w:val="0"/>
          <w:numId w:val="31"/>
        </w:numPr>
        <w:rPr>
          <w:rFonts w:ascii="Arial" w:hAnsi="Arial" w:cs="Arial"/>
        </w:rPr>
      </w:pPr>
      <w:r w:rsidRPr="00EA4DD8">
        <w:rPr>
          <w:rFonts w:ascii="Arial" w:hAnsi="Arial" w:cs="Arial"/>
        </w:rPr>
        <w:t>Dv= N + 1000 para Un ≤ 110 kV</w:t>
      </w:r>
    </w:p>
    <w:p w14:paraId="334E8946" w14:textId="205FF066" w:rsidR="009B53F4" w:rsidRPr="00EA4DD8" w:rsidRDefault="009B53F4" w:rsidP="00DC2AA2">
      <w:pPr>
        <w:pStyle w:val="Prrafodelista"/>
        <w:numPr>
          <w:ilvl w:val="0"/>
          <w:numId w:val="31"/>
        </w:numPr>
        <w:rPr>
          <w:rFonts w:ascii="Arial" w:hAnsi="Arial" w:cs="Arial"/>
        </w:rPr>
      </w:pPr>
      <w:r w:rsidRPr="00EA4DD8">
        <w:rPr>
          <w:rFonts w:ascii="Arial" w:hAnsi="Arial" w:cs="Arial"/>
        </w:rPr>
        <w:t>Dv= N + 2000 para Un &gt; 110 kV</w:t>
      </w:r>
    </w:p>
    <w:p w14:paraId="66F5111A" w14:textId="11AC5F4D" w:rsidR="009B53F4" w:rsidRPr="00EA4DD8" w:rsidRDefault="009B53F4" w:rsidP="00DC2AA2">
      <w:pPr>
        <w:pStyle w:val="Prrafodelista"/>
        <w:numPr>
          <w:ilvl w:val="0"/>
          <w:numId w:val="31"/>
        </w:numPr>
        <w:rPr>
          <w:rFonts w:ascii="Arial" w:hAnsi="Arial" w:cs="Arial"/>
        </w:rPr>
      </w:pPr>
      <w:r w:rsidRPr="00EA4DD8">
        <w:rPr>
          <w:rFonts w:ascii="Arial" w:hAnsi="Arial" w:cs="Arial"/>
        </w:rPr>
        <w:t>Dw= De acuerdo con estándares o regulaciones nacionales.</w:t>
      </w:r>
    </w:p>
    <w:p w14:paraId="629E0802" w14:textId="77777777" w:rsidR="009B53F4" w:rsidRPr="00EA4DD8" w:rsidRDefault="009B53F4" w:rsidP="009B53F4">
      <w:pPr>
        <w:pStyle w:val="Para0"/>
        <w:ind w:left="0"/>
        <w:rPr>
          <w:sz w:val="22"/>
          <w:szCs w:val="22"/>
          <w:lang w:val="es-CO"/>
        </w:rPr>
      </w:pPr>
      <w:r w:rsidRPr="00EA4DD8">
        <w:rPr>
          <w:rFonts w:eastAsia="Calibri"/>
          <w:sz w:val="22"/>
          <w:szCs w:val="22"/>
          <w:lang w:val="es-CO"/>
        </w:rPr>
        <w:t>El peligro de incendio asociado con los transformadores de las instalaciones eléctricas exteriores e interiores será determinado dependiendo de la clasificación del equipo, volumen, tipo de medios aislantes, tipo, proximidad y exposición de equipos y estructuras cercanas</w:t>
      </w:r>
      <w:r w:rsidRPr="00EA4DD8">
        <w:rPr>
          <w:sz w:val="22"/>
          <w:szCs w:val="22"/>
          <w:lang w:val="es-CO"/>
        </w:rPr>
        <w:t>.</w:t>
      </w:r>
    </w:p>
    <w:p w14:paraId="1452CC0D" w14:textId="6719FD8E" w:rsidR="009B53F4" w:rsidRPr="00EA4DD8" w:rsidRDefault="009B53F4" w:rsidP="006C4B75">
      <w:pPr>
        <w:pStyle w:val="TD3"/>
      </w:pPr>
      <w:bookmarkStart w:id="105" w:name="_Toc188623485"/>
      <w:r w:rsidRPr="00EA4DD8">
        <w:t>Resumen distancias de seguridad</w:t>
      </w:r>
      <w:bookmarkEnd w:id="105"/>
    </w:p>
    <w:p w14:paraId="476ADBF9" w14:textId="6962A4A4" w:rsidR="009B53F4" w:rsidRDefault="009B53F4" w:rsidP="009B53F4">
      <w:pPr>
        <w:rPr>
          <w:rFonts w:ascii="Arial" w:hAnsi="Arial" w:cs="Arial"/>
        </w:rPr>
      </w:pPr>
      <w:r w:rsidRPr="00EA4DD8">
        <w:rPr>
          <w:rFonts w:ascii="Arial" w:hAnsi="Arial" w:cs="Arial"/>
        </w:rPr>
        <w:t xml:space="preserve">La siguiente tabla enuncia el resumen de distancias de seguridad mínimas que deberán cumplir </w:t>
      </w:r>
      <w:r w:rsidR="004A6606">
        <w:rPr>
          <w:rFonts w:ascii="Arial" w:hAnsi="Arial" w:cs="Arial"/>
        </w:rPr>
        <w:t xml:space="preserve">para </w:t>
      </w:r>
      <w:r w:rsidRPr="00EA4DD8">
        <w:rPr>
          <w:rFonts w:ascii="Arial" w:hAnsi="Arial" w:cs="Arial"/>
        </w:rPr>
        <w:t>la</w:t>
      </w:r>
      <w:r w:rsidR="008C6885">
        <w:rPr>
          <w:rFonts w:ascii="Arial" w:hAnsi="Arial" w:cs="Arial"/>
        </w:rPr>
        <w:t xml:space="preserve"> ampliación </w:t>
      </w:r>
      <w:r w:rsidR="00837675">
        <w:rPr>
          <w:rFonts w:ascii="Arial" w:hAnsi="Arial" w:cs="Arial"/>
        </w:rPr>
        <w:t>de la</w:t>
      </w:r>
      <w:r w:rsidRPr="00EA4DD8">
        <w:rPr>
          <w:rFonts w:ascii="Arial" w:hAnsi="Arial" w:cs="Arial"/>
        </w:rPr>
        <w:t xml:space="preserve"> subestaci</w:t>
      </w:r>
      <w:r w:rsidR="008C6885">
        <w:rPr>
          <w:rFonts w:ascii="Arial" w:hAnsi="Arial" w:cs="Arial"/>
        </w:rPr>
        <w:t>ón:</w:t>
      </w:r>
    </w:p>
    <w:p w14:paraId="26734D17" w14:textId="51EC12E1" w:rsidR="00837675" w:rsidRPr="00837675" w:rsidRDefault="00837675" w:rsidP="004C4F77">
      <w:pPr>
        <w:pStyle w:val="Ttulotablas"/>
        <w:keepNext/>
        <w:rPr>
          <w:rFonts w:cs="Arial"/>
          <w:szCs w:val="22"/>
          <w:lang w:val="es-CO"/>
        </w:rPr>
      </w:pPr>
      <w:bookmarkStart w:id="106" w:name="_Ref122440186"/>
      <w:bookmarkStart w:id="107" w:name="_Toc153193655"/>
      <w:bookmarkStart w:id="108" w:name="_Toc188623610"/>
      <w:r w:rsidRPr="00EA4DD8">
        <w:rPr>
          <w:rFonts w:cs="Arial"/>
          <w:szCs w:val="22"/>
          <w:lang w:val="es-CO"/>
        </w:rPr>
        <w:t>Tabla N°</w:t>
      </w:r>
      <w:r w:rsidRPr="00EA4DD8">
        <w:rPr>
          <w:rFonts w:cs="Arial"/>
          <w:szCs w:val="22"/>
          <w:lang w:val="es-CO"/>
        </w:rPr>
        <w:fldChar w:fldCharType="begin"/>
      </w:r>
      <w:r w:rsidRPr="00EA4DD8">
        <w:rPr>
          <w:rFonts w:cs="Arial"/>
          <w:szCs w:val="22"/>
          <w:lang w:val="es-CO"/>
        </w:rPr>
        <w:instrText xml:space="preserve"> SEQ Tabla \* ARABIC </w:instrText>
      </w:r>
      <w:r w:rsidRPr="00EA4DD8">
        <w:rPr>
          <w:rFonts w:cs="Arial"/>
          <w:szCs w:val="22"/>
          <w:lang w:val="es-CO"/>
        </w:rPr>
        <w:fldChar w:fldCharType="separate"/>
      </w:r>
      <w:r w:rsidR="008D7C5D">
        <w:rPr>
          <w:rFonts w:cs="Arial"/>
          <w:noProof/>
          <w:szCs w:val="22"/>
          <w:lang w:val="es-CO"/>
        </w:rPr>
        <w:t>7</w:t>
      </w:r>
      <w:r w:rsidRPr="00EA4DD8">
        <w:rPr>
          <w:rFonts w:cs="Arial"/>
          <w:szCs w:val="22"/>
          <w:lang w:val="es-CO"/>
        </w:rPr>
        <w:fldChar w:fldCharType="end"/>
      </w:r>
      <w:bookmarkEnd w:id="106"/>
      <w:r w:rsidRPr="00EA4DD8">
        <w:rPr>
          <w:rFonts w:cs="Arial"/>
          <w:szCs w:val="22"/>
          <w:lang w:val="es-CO"/>
        </w:rPr>
        <w:t xml:space="preserve"> Valores referenciales para distancias de seguridad</w:t>
      </w:r>
      <w:bookmarkEnd w:id="107"/>
      <w:bookmarkEnd w:id="108"/>
    </w:p>
    <w:tbl>
      <w:tblPr>
        <w:tblW w:w="4079" w:type="pct"/>
        <w:jc w:val="center"/>
        <w:tblLayout w:type="fixed"/>
        <w:tblCellMar>
          <w:left w:w="70" w:type="dxa"/>
          <w:right w:w="70" w:type="dxa"/>
        </w:tblCellMar>
        <w:tblLook w:val="04A0" w:firstRow="1" w:lastRow="0" w:firstColumn="1" w:lastColumn="0" w:noHBand="0" w:noVBand="1"/>
      </w:tblPr>
      <w:tblGrid>
        <w:gridCol w:w="3971"/>
        <w:gridCol w:w="3536"/>
      </w:tblGrid>
      <w:tr w:rsidR="009B53F4" w:rsidRPr="00EA4DD8" w14:paraId="72A0C644" w14:textId="77777777" w:rsidTr="00837675">
        <w:trPr>
          <w:trHeight w:val="300"/>
          <w:tblHeader/>
          <w:jc w:val="center"/>
        </w:trPr>
        <w:tc>
          <w:tcPr>
            <w:tcW w:w="26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B1F84E" w14:textId="77777777" w:rsidR="009B53F4" w:rsidRPr="00837675" w:rsidRDefault="009B53F4" w:rsidP="004C4F77">
            <w:pPr>
              <w:keepNext/>
              <w:spacing w:after="0"/>
              <w:jc w:val="center"/>
              <w:rPr>
                <w:rFonts w:ascii="Arial" w:hAnsi="Arial" w:cs="Arial"/>
                <w:b/>
                <w:bCs/>
                <w:iCs/>
                <w:color w:val="000000" w:themeColor="text1"/>
              </w:rPr>
            </w:pPr>
            <w:r w:rsidRPr="00837675">
              <w:rPr>
                <w:rFonts w:ascii="Arial" w:hAnsi="Arial" w:cs="Arial"/>
                <w:b/>
                <w:bCs/>
                <w:iCs/>
                <w:color w:val="000000" w:themeColor="text1"/>
              </w:rPr>
              <w:t>Descripción</w:t>
            </w:r>
          </w:p>
        </w:tc>
        <w:tc>
          <w:tcPr>
            <w:tcW w:w="2355" w:type="pct"/>
            <w:tcBorders>
              <w:top w:val="single" w:sz="4" w:space="0" w:color="auto"/>
              <w:left w:val="nil"/>
              <w:bottom w:val="single" w:sz="4" w:space="0" w:color="auto"/>
              <w:right w:val="single" w:sz="4" w:space="0" w:color="auto"/>
            </w:tcBorders>
            <w:shd w:val="clear" w:color="auto" w:fill="auto"/>
            <w:noWrap/>
            <w:vAlign w:val="bottom"/>
            <w:hideMark/>
          </w:tcPr>
          <w:p w14:paraId="058FA45A" w14:textId="77777777" w:rsidR="009B53F4" w:rsidRPr="00837675" w:rsidRDefault="009B53F4" w:rsidP="004C4F77">
            <w:pPr>
              <w:keepNext/>
              <w:spacing w:after="0"/>
              <w:jc w:val="center"/>
              <w:rPr>
                <w:rFonts w:ascii="Arial" w:hAnsi="Arial" w:cs="Arial"/>
                <w:b/>
                <w:bCs/>
                <w:iCs/>
                <w:color w:val="000000" w:themeColor="text1"/>
              </w:rPr>
            </w:pPr>
            <w:r w:rsidRPr="00837675">
              <w:rPr>
                <w:rFonts w:ascii="Arial" w:hAnsi="Arial" w:cs="Arial"/>
                <w:b/>
                <w:bCs/>
                <w:iCs/>
                <w:color w:val="000000" w:themeColor="text1"/>
              </w:rPr>
              <w:t>Nivel de tensión (kV)</w:t>
            </w:r>
          </w:p>
        </w:tc>
      </w:tr>
      <w:tr w:rsidR="00C269C3" w:rsidRPr="00EA4DD8" w14:paraId="666F3F14" w14:textId="77777777" w:rsidTr="00837675">
        <w:trPr>
          <w:trHeight w:val="300"/>
          <w:tblHeader/>
          <w:jc w:val="center"/>
        </w:trPr>
        <w:tc>
          <w:tcPr>
            <w:tcW w:w="26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E31A0A" w14:textId="77777777" w:rsidR="00C269C3" w:rsidRPr="00837675" w:rsidRDefault="00C269C3" w:rsidP="003D0034">
            <w:pPr>
              <w:spacing w:after="0"/>
              <w:jc w:val="center"/>
              <w:rPr>
                <w:rFonts w:ascii="Arial" w:hAnsi="Arial" w:cs="Arial"/>
                <w:b/>
                <w:bCs/>
                <w:iCs/>
                <w:color w:val="000000" w:themeColor="text1"/>
              </w:rPr>
            </w:pPr>
          </w:p>
        </w:tc>
        <w:tc>
          <w:tcPr>
            <w:tcW w:w="2355" w:type="pct"/>
            <w:tcBorders>
              <w:top w:val="nil"/>
              <w:left w:val="nil"/>
              <w:bottom w:val="single" w:sz="4" w:space="0" w:color="auto"/>
              <w:right w:val="single" w:sz="4" w:space="0" w:color="auto"/>
            </w:tcBorders>
            <w:shd w:val="clear" w:color="auto" w:fill="auto"/>
            <w:noWrap/>
            <w:vAlign w:val="bottom"/>
            <w:hideMark/>
          </w:tcPr>
          <w:p w14:paraId="524CC6B0" w14:textId="2FAA24AE" w:rsidR="00C269C3" w:rsidRPr="00837675" w:rsidRDefault="00C269C3" w:rsidP="003D0034">
            <w:pPr>
              <w:spacing w:after="0"/>
              <w:jc w:val="center"/>
              <w:rPr>
                <w:rFonts w:ascii="Arial" w:hAnsi="Arial" w:cs="Arial"/>
                <w:b/>
                <w:bCs/>
                <w:iCs/>
                <w:color w:val="000000" w:themeColor="text1"/>
              </w:rPr>
            </w:pPr>
            <w:r w:rsidRPr="00837675">
              <w:rPr>
                <w:rFonts w:ascii="Arial" w:hAnsi="Arial" w:cs="Arial"/>
                <w:b/>
                <w:bCs/>
                <w:iCs/>
                <w:color w:val="000000" w:themeColor="text1"/>
              </w:rPr>
              <w:t>220</w:t>
            </w:r>
          </w:p>
        </w:tc>
      </w:tr>
      <w:tr w:rsidR="00C269C3" w:rsidRPr="00EA4DD8" w14:paraId="1BD550B3" w14:textId="77777777" w:rsidTr="00837675">
        <w:trPr>
          <w:trHeight w:val="377"/>
          <w:jc w:val="center"/>
        </w:trPr>
        <w:tc>
          <w:tcPr>
            <w:tcW w:w="2645" w:type="pct"/>
            <w:tcBorders>
              <w:top w:val="nil"/>
              <w:left w:val="single" w:sz="4" w:space="0" w:color="auto"/>
              <w:bottom w:val="single" w:sz="4" w:space="0" w:color="auto"/>
              <w:right w:val="single" w:sz="4" w:space="0" w:color="auto"/>
            </w:tcBorders>
            <w:shd w:val="clear" w:color="auto" w:fill="auto"/>
            <w:noWrap/>
            <w:vAlign w:val="center"/>
            <w:hideMark/>
          </w:tcPr>
          <w:p w14:paraId="54D3C6BE" w14:textId="77777777" w:rsidR="00C269C3" w:rsidRPr="00BC5E02" w:rsidRDefault="00C269C3" w:rsidP="003D0034">
            <w:pPr>
              <w:spacing w:after="0"/>
              <w:jc w:val="center"/>
              <w:rPr>
                <w:rFonts w:ascii="Arial" w:hAnsi="Arial" w:cs="Arial"/>
                <w:iCs/>
                <w:color w:val="000000" w:themeColor="text1"/>
              </w:rPr>
            </w:pPr>
            <w:r w:rsidRPr="00BC5E02">
              <w:rPr>
                <w:rFonts w:ascii="Arial" w:hAnsi="Arial" w:cs="Arial"/>
                <w:iCs/>
                <w:color w:val="000000" w:themeColor="text1"/>
              </w:rPr>
              <w:t>Distancia de seguridad (mm)</w:t>
            </w:r>
          </w:p>
        </w:tc>
        <w:tc>
          <w:tcPr>
            <w:tcW w:w="2355" w:type="pct"/>
            <w:tcBorders>
              <w:top w:val="nil"/>
              <w:left w:val="nil"/>
              <w:bottom w:val="single" w:sz="4" w:space="0" w:color="auto"/>
              <w:right w:val="single" w:sz="4" w:space="0" w:color="auto"/>
            </w:tcBorders>
            <w:shd w:val="clear" w:color="auto" w:fill="auto"/>
            <w:noWrap/>
            <w:vAlign w:val="center"/>
          </w:tcPr>
          <w:p w14:paraId="298CDBB4" w14:textId="3FC80990" w:rsidR="00C269C3" w:rsidRPr="00837675" w:rsidRDefault="00C269C3" w:rsidP="003D0034">
            <w:pPr>
              <w:spacing w:after="100" w:afterAutospacing="1" w:line="259" w:lineRule="auto"/>
              <w:jc w:val="center"/>
              <w:rPr>
                <w:rFonts w:ascii="Arial" w:hAnsi="Arial" w:cs="Arial"/>
                <w:color w:val="000000" w:themeColor="text1"/>
              </w:rPr>
            </w:pPr>
            <w:r w:rsidRPr="00837675">
              <w:rPr>
                <w:rFonts w:ascii="Arial" w:hAnsi="Arial" w:cs="Arial"/>
                <w:color w:val="000000" w:themeColor="text1"/>
              </w:rPr>
              <w:t>2100</w:t>
            </w:r>
          </w:p>
        </w:tc>
      </w:tr>
      <w:tr w:rsidR="009B53F4" w:rsidRPr="00EA4DD8" w14:paraId="6C2E6D8F" w14:textId="77777777" w:rsidTr="00837675">
        <w:trPr>
          <w:trHeight w:val="128"/>
          <w:jc w:val="center"/>
        </w:trPr>
        <w:tc>
          <w:tcPr>
            <w:tcW w:w="2645" w:type="pct"/>
            <w:tcBorders>
              <w:top w:val="nil"/>
              <w:left w:val="single" w:sz="4" w:space="0" w:color="auto"/>
              <w:bottom w:val="single" w:sz="4" w:space="0" w:color="auto"/>
              <w:right w:val="single" w:sz="4" w:space="0" w:color="auto"/>
            </w:tcBorders>
            <w:shd w:val="clear" w:color="auto" w:fill="auto"/>
            <w:noWrap/>
            <w:vAlign w:val="center"/>
            <w:hideMark/>
          </w:tcPr>
          <w:p w14:paraId="6185ACDE" w14:textId="77777777" w:rsidR="009B53F4" w:rsidRPr="00BC5E02" w:rsidRDefault="009B53F4" w:rsidP="003D0034">
            <w:pPr>
              <w:spacing w:after="0"/>
              <w:jc w:val="center"/>
              <w:rPr>
                <w:rFonts w:ascii="Arial" w:hAnsi="Arial" w:cs="Arial"/>
                <w:iCs/>
                <w:color w:val="000000" w:themeColor="text1"/>
              </w:rPr>
            </w:pPr>
            <w:r w:rsidRPr="00BC5E02">
              <w:rPr>
                <w:rFonts w:ascii="Arial" w:hAnsi="Arial" w:cs="Arial"/>
                <w:iCs/>
                <w:color w:val="000000" w:themeColor="text1"/>
              </w:rPr>
              <w:t>Zona de circulación</w:t>
            </w:r>
          </w:p>
        </w:tc>
        <w:tc>
          <w:tcPr>
            <w:tcW w:w="2355" w:type="pct"/>
            <w:tcBorders>
              <w:top w:val="single" w:sz="4" w:space="0" w:color="auto"/>
              <w:left w:val="nil"/>
              <w:bottom w:val="single" w:sz="4" w:space="0" w:color="auto"/>
              <w:right w:val="single" w:sz="4" w:space="0" w:color="auto"/>
            </w:tcBorders>
            <w:shd w:val="clear" w:color="auto" w:fill="auto"/>
            <w:noWrap/>
            <w:vAlign w:val="center"/>
            <w:hideMark/>
          </w:tcPr>
          <w:p w14:paraId="6045ADEE" w14:textId="77777777" w:rsidR="009B53F4" w:rsidRPr="00837675" w:rsidRDefault="009B53F4" w:rsidP="003D0034">
            <w:pPr>
              <w:spacing w:after="100" w:afterAutospacing="1" w:line="259" w:lineRule="auto"/>
              <w:jc w:val="center"/>
              <w:rPr>
                <w:rFonts w:ascii="Arial" w:hAnsi="Arial" w:cs="Arial"/>
                <w:color w:val="000000" w:themeColor="text1"/>
              </w:rPr>
            </w:pPr>
            <w:r w:rsidRPr="00837675">
              <w:rPr>
                <w:rFonts w:ascii="Arial" w:hAnsi="Arial" w:cs="Arial"/>
                <w:color w:val="000000" w:themeColor="text1"/>
              </w:rPr>
              <w:t>2500</w:t>
            </w:r>
          </w:p>
        </w:tc>
      </w:tr>
      <w:tr w:rsidR="00C269C3" w:rsidRPr="00EA4DD8" w14:paraId="603772BA" w14:textId="77777777" w:rsidTr="00837675">
        <w:trPr>
          <w:trHeight w:val="301"/>
          <w:jc w:val="center"/>
        </w:trPr>
        <w:tc>
          <w:tcPr>
            <w:tcW w:w="2645" w:type="pct"/>
            <w:tcBorders>
              <w:top w:val="nil"/>
              <w:left w:val="single" w:sz="4" w:space="0" w:color="auto"/>
              <w:bottom w:val="single" w:sz="4" w:space="0" w:color="auto"/>
              <w:right w:val="single" w:sz="4" w:space="0" w:color="auto"/>
            </w:tcBorders>
            <w:shd w:val="clear" w:color="auto" w:fill="auto"/>
            <w:noWrap/>
            <w:vAlign w:val="center"/>
            <w:hideMark/>
          </w:tcPr>
          <w:p w14:paraId="4C2DE895" w14:textId="77777777" w:rsidR="00C269C3" w:rsidRPr="00BC5E02" w:rsidRDefault="00C269C3" w:rsidP="003D0034">
            <w:pPr>
              <w:spacing w:after="0"/>
              <w:jc w:val="center"/>
              <w:rPr>
                <w:rFonts w:ascii="Arial" w:hAnsi="Arial" w:cs="Arial"/>
                <w:iCs/>
                <w:color w:val="000000" w:themeColor="text1"/>
              </w:rPr>
            </w:pPr>
            <w:r w:rsidRPr="00BC5E02">
              <w:rPr>
                <w:rFonts w:ascii="Arial" w:hAnsi="Arial" w:cs="Arial"/>
                <w:iCs/>
                <w:color w:val="000000" w:themeColor="text1"/>
              </w:rPr>
              <w:t>Nivel mínimo de conexión (mm)</w:t>
            </w:r>
          </w:p>
        </w:tc>
        <w:tc>
          <w:tcPr>
            <w:tcW w:w="2355" w:type="pct"/>
            <w:tcBorders>
              <w:top w:val="nil"/>
              <w:left w:val="nil"/>
              <w:bottom w:val="single" w:sz="4" w:space="0" w:color="auto"/>
              <w:right w:val="single" w:sz="4" w:space="0" w:color="auto"/>
            </w:tcBorders>
            <w:shd w:val="clear" w:color="auto" w:fill="auto"/>
            <w:noWrap/>
            <w:vAlign w:val="center"/>
            <w:hideMark/>
          </w:tcPr>
          <w:p w14:paraId="7DD14455" w14:textId="0E8E67A1" w:rsidR="00C269C3" w:rsidRPr="00837675" w:rsidRDefault="000B54F1" w:rsidP="003D0034">
            <w:pPr>
              <w:spacing w:after="100" w:afterAutospacing="1" w:line="259" w:lineRule="auto"/>
              <w:jc w:val="center"/>
              <w:rPr>
                <w:rFonts w:ascii="Arial" w:hAnsi="Arial" w:cs="Arial"/>
                <w:color w:val="000000" w:themeColor="text1"/>
              </w:rPr>
            </w:pPr>
            <w:r w:rsidRPr="00837675">
              <w:rPr>
                <w:rFonts w:ascii="Arial" w:hAnsi="Arial" w:cs="Arial"/>
                <w:color w:val="000000" w:themeColor="text1"/>
              </w:rPr>
              <w:t>4810</w:t>
            </w:r>
          </w:p>
        </w:tc>
      </w:tr>
      <w:tr w:rsidR="00C269C3" w:rsidRPr="00EA4DD8" w14:paraId="27810ACC" w14:textId="77777777" w:rsidTr="00837675">
        <w:trPr>
          <w:trHeight w:val="136"/>
          <w:jc w:val="center"/>
        </w:trPr>
        <w:tc>
          <w:tcPr>
            <w:tcW w:w="2645" w:type="pct"/>
            <w:tcBorders>
              <w:top w:val="nil"/>
              <w:left w:val="single" w:sz="4" w:space="0" w:color="auto"/>
              <w:bottom w:val="single" w:sz="4" w:space="0" w:color="auto"/>
              <w:right w:val="single" w:sz="4" w:space="0" w:color="auto"/>
            </w:tcBorders>
            <w:shd w:val="clear" w:color="auto" w:fill="auto"/>
            <w:noWrap/>
            <w:vAlign w:val="center"/>
            <w:hideMark/>
          </w:tcPr>
          <w:p w14:paraId="4A394188" w14:textId="77777777" w:rsidR="00C269C3" w:rsidRPr="00BC5E02" w:rsidRDefault="00C269C3" w:rsidP="003D0034">
            <w:pPr>
              <w:spacing w:after="0"/>
              <w:jc w:val="center"/>
              <w:rPr>
                <w:rFonts w:ascii="Arial" w:hAnsi="Arial" w:cs="Arial"/>
                <w:iCs/>
                <w:color w:val="000000" w:themeColor="text1"/>
              </w:rPr>
            </w:pPr>
            <w:r w:rsidRPr="00BC5E02">
              <w:rPr>
                <w:rFonts w:ascii="Arial" w:hAnsi="Arial" w:cs="Arial"/>
                <w:iCs/>
                <w:color w:val="000000" w:themeColor="text1"/>
              </w:rPr>
              <w:t>Primer nivel de conexión (mm)</w:t>
            </w:r>
          </w:p>
        </w:tc>
        <w:tc>
          <w:tcPr>
            <w:tcW w:w="2355" w:type="pct"/>
            <w:tcBorders>
              <w:top w:val="nil"/>
              <w:left w:val="nil"/>
              <w:bottom w:val="single" w:sz="4" w:space="0" w:color="auto"/>
              <w:right w:val="single" w:sz="4" w:space="0" w:color="auto"/>
            </w:tcBorders>
            <w:shd w:val="clear" w:color="auto" w:fill="auto"/>
            <w:noWrap/>
            <w:vAlign w:val="center"/>
            <w:hideMark/>
          </w:tcPr>
          <w:p w14:paraId="7D43A795" w14:textId="45757494" w:rsidR="00C269C3" w:rsidRPr="00837675" w:rsidRDefault="000B54F1" w:rsidP="003D0034">
            <w:pPr>
              <w:spacing w:after="100" w:afterAutospacing="1" w:line="259" w:lineRule="auto"/>
              <w:jc w:val="center"/>
              <w:rPr>
                <w:rFonts w:ascii="Arial" w:hAnsi="Arial" w:cs="Arial"/>
                <w:color w:val="000000" w:themeColor="text1"/>
              </w:rPr>
            </w:pPr>
            <w:r w:rsidRPr="00837675">
              <w:rPr>
                <w:rFonts w:ascii="Arial" w:hAnsi="Arial" w:cs="Arial"/>
                <w:color w:val="000000" w:themeColor="text1"/>
              </w:rPr>
              <w:t>5000</w:t>
            </w:r>
          </w:p>
        </w:tc>
      </w:tr>
      <w:tr w:rsidR="00C269C3" w:rsidRPr="00EA4DD8" w14:paraId="6379ADEA" w14:textId="77777777" w:rsidTr="00837675">
        <w:trPr>
          <w:trHeight w:val="167"/>
          <w:jc w:val="center"/>
        </w:trPr>
        <w:tc>
          <w:tcPr>
            <w:tcW w:w="2645" w:type="pct"/>
            <w:tcBorders>
              <w:top w:val="nil"/>
              <w:left w:val="single" w:sz="4" w:space="0" w:color="auto"/>
              <w:bottom w:val="single" w:sz="4" w:space="0" w:color="auto"/>
              <w:right w:val="single" w:sz="4" w:space="0" w:color="auto"/>
            </w:tcBorders>
            <w:shd w:val="clear" w:color="auto" w:fill="auto"/>
            <w:vAlign w:val="center"/>
            <w:hideMark/>
          </w:tcPr>
          <w:p w14:paraId="1C87FDC4" w14:textId="77777777" w:rsidR="00C269C3" w:rsidRPr="00BC5E02" w:rsidRDefault="00C269C3" w:rsidP="003D0034">
            <w:pPr>
              <w:spacing w:after="0"/>
              <w:jc w:val="center"/>
              <w:rPr>
                <w:rFonts w:ascii="Arial" w:hAnsi="Arial" w:cs="Arial"/>
                <w:iCs/>
                <w:color w:val="000000" w:themeColor="text1"/>
              </w:rPr>
            </w:pPr>
            <w:r w:rsidRPr="00BC5E02">
              <w:rPr>
                <w:rFonts w:ascii="Arial" w:hAnsi="Arial" w:cs="Arial"/>
                <w:iCs/>
                <w:color w:val="000000" w:themeColor="text1"/>
              </w:rPr>
              <w:t>Zona de proximidad</w:t>
            </w:r>
          </w:p>
        </w:tc>
        <w:tc>
          <w:tcPr>
            <w:tcW w:w="2355" w:type="pct"/>
            <w:tcBorders>
              <w:top w:val="nil"/>
              <w:left w:val="nil"/>
              <w:bottom w:val="single" w:sz="4" w:space="0" w:color="auto"/>
              <w:right w:val="single" w:sz="4" w:space="0" w:color="auto"/>
            </w:tcBorders>
            <w:shd w:val="clear" w:color="auto" w:fill="auto"/>
            <w:noWrap/>
            <w:vAlign w:val="center"/>
            <w:hideMark/>
          </w:tcPr>
          <w:p w14:paraId="3CAD67F3" w14:textId="72C2BC7A" w:rsidR="00C269C3" w:rsidRPr="00837675" w:rsidRDefault="00C269C3" w:rsidP="003D0034">
            <w:pPr>
              <w:spacing w:after="100" w:afterAutospacing="1" w:line="259" w:lineRule="auto"/>
              <w:jc w:val="center"/>
              <w:rPr>
                <w:rFonts w:ascii="Arial" w:hAnsi="Arial" w:cs="Arial"/>
                <w:color w:val="000000" w:themeColor="text1"/>
              </w:rPr>
            </w:pPr>
            <w:r w:rsidRPr="00837675">
              <w:rPr>
                <w:rFonts w:ascii="Arial" w:hAnsi="Arial" w:cs="Arial"/>
                <w:color w:val="000000" w:themeColor="text1"/>
              </w:rPr>
              <w:t>4100</w:t>
            </w:r>
          </w:p>
        </w:tc>
      </w:tr>
      <w:tr w:rsidR="00C269C3" w:rsidRPr="00EA4DD8" w14:paraId="24D3E24A" w14:textId="77777777" w:rsidTr="00837675">
        <w:trPr>
          <w:trHeight w:val="200"/>
          <w:jc w:val="center"/>
        </w:trPr>
        <w:tc>
          <w:tcPr>
            <w:tcW w:w="2645" w:type="pct"/>
            <w:tcBorders>
              <w:top w:val="nil"/>
              <w:left w:val="single" w:sz="4" w:space="0" w:color="auto"/>
              <w:bottom w:val="single" w:sz="4" w:space="0" w:color="auto"/>
              <w:right w:val="single" w:sz="4" w:space="0" w:color="auto"/>
            </w:tcBorders>
            <w:shd w:val="clear" w:color="auto" w:fill="auto"/>
            <w:vAlign w:val="center"/>
            <w:hideMark/>
          </w:tcPr>
          <w:p w14:paraId="4E11E5A4" w14:textId="77777777" w:rsidR="00C269C3" w:rsidRPr="00BC5E02" w:rsidRDefault="00C269C3" w:rsidP="003D0034">
            <w:pPr>
              <w:spacing w:after="0"/>
              <w:jc w:val="center"/>
              <w:rPr>
                <w:rFonts w:ascii="Arial" w:hAnsi="Arial" w:cs="Arial"/>
                <w:iCs/>
                <w:color w:val="000000" w:themeColor="text1"/>
              </w:rPr>
            </w:pPr>
            <w:r w:rsidRPr="00BC5E02">
              <w:rPr>
                <w:rFonts w:ascii="Arial" w:hAnsi="Arial" w:cs="Arial"/>
                <w:iCs/>
                <w:color w:val="000000" w:themeColor="text1"/>
              </w:rPr>
              <w:lastRenderedPageBreak/>
              <w:t>Y0= flecha máxima del vano (%)</w:t>
            </w:r>
          </w:p>
        </w:tc>
        <w:tc>
          <w:tcPr>
            <w:tcW w:w="2355" w:type="pct"/>
            <w:tcBorders>
              <w:top w:val="nil"/>
              <w:left w:val="nil"/>
              <w:bottom w:val="single" w:sz="4" w:space="0" w:color="auto"/>
              <w:right w:val="single" w:sz="4" w:space="0" w:color="auto"/>
            </w:tcBorders>
            <w:shd w:val="clear" w:color="auto" w:fill="auto"/>
            <w:noWrap/>
            <w:vAlign w:val="center"/>
            <w:hideMark/>
          </w:tcPr>
          <w:p w14:paraId="615213F1" w14:textId="77777777" w:rsidR="00C269C3" w:rsidRPr="00837675" w:rsidRDefault="00C269C3" w:rsidP="003D0034">
            <w:pPr>
              <w:spacing w:after="100" w:afterAutospacing="1" w:line="259" w:lineRule="auto"/>
              <w:jc w:val="center"/>
              <w:rPr>
                <w:rFonts w:ascii="Arial" w:hAnsi="Arial" w:cs="Arial"/>
                <w:color w:val="000000" w:themeColor="text1"/>
              </w:rPr>
            </w:pPr>
            <w:r w:rsidRPr="00837675">
              <w:rPr>
                <w:rFonts w:ascii="Arial" w:hAnsi="Arial" w:cs="Arial"/>
                <w:color w:val="000000" w:themeColor="text1"/>
              </w:rPr>
              <w:t>3</w:t>
            </w:r>
          </w:p>
        </w:tc>
      </w:tr>
      <w:tr w:rsidR="00C269C3" w:rsidRPr="00EA4DD8" w14:paraId="1F09D74A" w14:textId="77777777" w:rsidTr="00837675">
        <w:trPr>
          <w:trHeight w:val="231"/>
          <w:jc w:val="center"/>
        </w:trPr>
        <w:tc>
          <w:tcPr>
            <w:tcW w:w="2645" w:type="pct"/>
            <w:tcBorders>
              <w:top w:val="nil"/>
              <w:left w:val="single" w:sz="4" w:space="0" w:color="auto"/>
              <w:bottom w:val="single" w:sz="4" w:space="0" w:color="auto"/>
              <w:right w:val="single" w:sz="4" w:space="0" w:color="auto"/>
            </w:tcBorders>
            <w:shd w:val="clear" w:color="auto" w:fill="auto"/>
            <w:noWrap/>
            <w:vAlign w:val="center"/>
            <w:hideMark/>
          </w:tcPr>
          <w:p w14:paraId="6F9CED46" w14:textId="77777777" w:rsidR="00C269C3" w:rsidRPr="00BC5E02" w:rsidRDefault="00C269C3" w:rsidP="003D0034">
            <w:pPr>
              <w:spacing w:after="0"/>
              <w:jc w:val="center"/>
              <w:rPr>
                <w:rFonts w:ascii="Arial" w:hAnsi="Arial" w:cs="Arial"/>
                <w:iCs/>
                <w:color w:val="000000" w:themeColor="text1"/>
              </w:rPr>
            </w:pPr>
            <w:r w:rsidRPr="00BC5E02">
              <w:rPr>
                <w:rFonts w:ascii="Arial" w:hAnsi="Arial" w:cs="Arial"/>
                <w:iCs/>
                <w:color w:val="000000" w:themeColor="text1"/>
              </w:rPr>
              <w:t>Segundo nivel de conexión (mm)</w:t>
            </w:r>
          </w:p>
        </w:tc>
        <w:tc>
          <w:tcPr>
            <w:tcW w:w="2355" w:type="pct"/>
            <w:tcBorders>
              <w:top w:val="nil"/>
              <w:left w:val="nil"/>
              <w:bottom w:val="single" w:sz="4" w:space="0" w:color="auto"/>
              <w:right w:val="single" w:sz="4" w:space="0" w:color="auto"/>
            </w:tcBorders>
            <w:shd w:val="clear" w:color="auto" w:fill="auto"/>
            <w:noWrap/>
            <w:vAlign w:val="center"/>
            <w:hideMark/>
          </w:tcPr>
          <w:p w14:paraId="0997C915" w14:textId="185D580A" w:rsidR="00C269C3" w:rsidRPr="00837675" w:rsidRDefault="00C269C3" w:rsidP="003D0034">
            <w:pPr>
              <w:spacing w:after="100" w:afterAutospacing="1" w:line="259" w:lineRule="auto"/>
              <w:jc w:val="center"/>
              <w:rPr>
                <w:rFonts w:ascii="Arial" w:hAnsi="Arial" w:cs="Arial"/>
              </w:rPr>
            </w:pPr>
            <w:r w:rsidRPr="00837675">
              <w:rPr>
                <w:rFonts w:ascii="Arial" w:hAnsi="Arial" w:cs="Arial"/>
              </w:rPr>
              <w:t>10000</w:t>
            </w:r>
          </w:p>
        </w:tc>
      </w:tr>
      <w:tr w:rsidR="00C269C3" w:rsidRPr="00EA4DD8" w14:paraId="06A9DAB2" w14:textId="77777777" w:rsidTr="00837675">
        <w:trPr>
          <w:trHeight w:val="278"/>
          <w:jc w:val="center"/>
        </w:trPr>
        <w:tc>
          <w:tcPr>
            <w:tcW w:w="2645" w:type="pct"/>
            <w:tcBorders>
              <w:top w:val="nil"/>
              <w:left w:val="single" w:sz="4" w:space="0" w:color="auto"/>
              <w:bottom w:val="single" w:sz="4" w:space="0" w:color="auto"/>
              <w:right w:val="single" w:sz="4" w:space="0" w:color="auto"/>
            </w:tcBorders>
            <w:shd w:val="clear" w:color="auto" w:fill="auto"/>
            <w:noWrap/>
            <w:vAlign w:val="center"/>
            <w:hideMark/>
          </w:tcPr>
          <w:p w14:paraId="5794EF3F" w14:textId="77777777" w:rsidR="00C269C3" w:rsidRPr="00BC5E02" w:rsidRDefault="00C269C3" w:rsidP="003D0034">
            <w:pPr>
              <w:spacing w:after="0"/>
              <w:jc w:val="center"/>
              <w:rPr>
                <w:rFonts w:ascii="Arial" w:hAnsi="Arial" w:cs="Arial"/>
                <w:iCs/>
                <w:color w:val="000000" w:themeColor="text1"/>
              </w:rPr>
            </w:pPr>
            <w:r w:rsidRPr="00BC5E02">
              <w:rPr>
                <w:rFonts w:ascii="Arial" w:hAnsi="Arial" w:cs="Arial"/>
                <w:iCs/>
                <w:color w:val="000000" w:themeColor="text1"/>
              </w:rPr>
              <w:t>Tercer nivel de conexión (mm)</w:t>
            </w:r>
          </w:p>
        </w:tc>
        <w:tc>
          <w:tcPr>
            <w:tcW w:w="2355" w:type="pct"/>
            <w:tcBorders>
              <w:top w:val="nil"/>
              <w:left w:val="nil"/>
              <w:bottom w:val="single" w:sz="4" w:space="0" w:color="auto"/>
              <w:right w:val="single" w:sz="4" w:space="0" w:color="auto"/>
            </w:tcBorders>
            <w:shd w:val="clear" w:color="auto" w:fill="auto"/>
            <w:noWrap/>
            <w:vAlign w:val="center"/>
          </w:tcPr>
          <w:p w14:paraId="084CD591" w14:textId="4E2E55C6" w:rsidR="00C269C3" w:rsidRPr="00837675" w:rsidRDefault="00C269C3" w:rsidP="003D0034">
            <w:pPr>
              <w:spacing w:after="100" w:afterAutospacing="1" w:line="259" w:lineRule="auto"/>
              <w:jc w:val="center"/>
              <w:rPr>
                <w:rFonts w:ascii="Arial" w:hAnsi="Arial" w:cs="Arial"/>
              </w:rPr>
            </w:pPr>
            <w:r w:rsidRPr="00837675">
              <w:rPr>
                <w:rFonts w:ascii="Arial" w:hAnsi="Arial" w:cs="Arial"/>
              </w:rPr>
              <w:t>13060</w:t>
            </w:r>
          </w:p>
        </w:tc>
      </w:tr>
      <w:tr w:rsidR="00C269C3" w:rsidRPr="00EA4DD8" w14:paraId="0BCFC0FD" w14:textId="77777777" w:rsidTr="00837675">
        <w:trPr>
          <w:trHeight w:val="423"/>
          <w:jc w:val="center"/>
        </w:trPr>
        <w:tc>
          <w:tcPr>
            <w:tcW w:w="2645" w:type="pct"/>
            <w:tcBorders>
              <w:top w:val="nil"/>
              <w:left w:val="single" w:sz="4" w:space="0" w:color="auto"/>
              <w:bottom w:val="single" w:sz="4" w:space="0" w:color="auto"/>
              <w:right w:val="single" w:sz="4" w:space="0" w:color="auto"/>
            </w:tcBorders>
            <w:shd w:val="clear" w:color="auto" w:fill="auto"/>
            <w:vAlign w:val="center"/>
            <w:hideMark/>
          </w:tcPr>
          <w:p w14:paraId="3D3788ED" w14:textId="77777777" w:rsidR="00C269C3" w:rsidRPr="00BC5E02" w:rsidRDefault="00C269C3" w:rsidP="003D0034">
            <w:pPr>
              <w:spacing w:after="0"/>
              <w:jc w:val="center"/>
              <w:rPr>
                <w:rFonts w:ascii="Arial" w:hAnsi="Arial" w:cs="Arial"/>
                <w:iCs/>
                <w:color w:val="000000" w:themeColor="text1"/>
              </w:rPr>
            </w:pPr>
            <w:r w:rsidRPr="00BC5E02">
              <w:rPr>
                <w:rFonts w:ascii="Arial" w:hAnsi="Arial" w:cs="Arial"/>
                <w:iCs/>
                <w:color w:val="000000" w:themeColor="text1"/>
              </w:rPr>
              <w:t>Espaciamiento del haz (Templas y equipos) (mm)</w:t>
            </w:r>
          </w:p>
        </w:tc>
        <w:tc>
          <w:tcPr>
            <w:tcW w:w="2355" w:type="pct"/>
            <w:tcBorders>
              <w:top w:val="nil"/>
              <w:left w:val="nil"/>
              <w:bottom w:val="single" w:sz="4" w:space="0" w:color="auto"/>
              <w:right w:val="single" w:sz="4" w:space="0" w:color="auto"/>
            </w:tcBorders>
            <w:shd w:val="clear" w:color="auto" w:fill="auto"/>
            <w:noWrap/>
            <w:vAlign w:val="center"/>
          </w:tcPr>
          <w:p w14:paraId="4CCDBCC5" w14:textId="50F0164C" w:rsidR="00C269C3" w:rsidRPr="00837675" w:rsidRDefault="00C269C3" w:rsidP="003D0034">
            <w:pPr>
              <w:spacing w:after="100" w:afterAutospacing="1" w:line="259" w:lineRule="auto"/>
              <w:jc w:val="center"/>
              <w:rPr>
                <w:rFonts w:ascii="Arial" w:hAnsi="Arial" w:cs="Arial"/>
              </w:rPr>
            </w:pPr>
            <w:r w:rsidRPr="00837675">
              <w:rPr>
                <w:rFonts w:ascii="Arial" w:hAnsi="Arial" w:cs="Arial"/>
              </w:rPr>
              <w:t>300</w:t>
            </w:r>
          </w:p>
        </w:tc>
      </w:tr>
      <w:tr w:rsidR="009B53F4" w:rsidRPr="00EA4DD8" w14:paraId="2BB70F08" w14:textId="77777777" w:rsidTr="00837675">
        <w:trPr>
          <w:trHeight w:val="487"/>
          <w:jc w:val="center"/>
        </w:trPr>
        <w:tc>
          <w:tcPr>
            <w:tcW w:w="2645" w:type="pct"/>
            <w:tcBorders>
              <w:top w:val="nil"/>
              <w:left w:val="single" w:sz="4" w:space="0" w:color="auto"/>
              <w:bottom w:val="single" w:sz="4" w:space="0" w:color="auto"/>
              <w:right w:val="single" w:sz="4" w:space="0" w:color="auto"/>
            </w:tcBorders>
            <w:shd w:val="clear" w:color="auto" w:fill="auto"/>
            <w:vAlign w:val="center"/>
            <w:hideMark/>
          </w:tcPr>
          <w:p w14:paraId="3C2B6135" w14:textId="77777777" w:rsidR="009B53F4" w:rsidRPr="00BC5E02" w:rsidRDefault="009B53F4" w:rsidP="003D0034">
            <w:pPr>
              <w:spacing w:after="0"/>
              <w:jc w:val="center"/>
              <w:rPr>
                <w:rFonts w:ascii="Arial" w:hAnsi="Arial" w:cs="Arial"/>
                <w:iCs/>
                <w:color w:val="000000" w:themeColor="text1"/>
              </w:rPr>
            </w:pPr>
            <w:r w:rsidRPr="00BC5E02">
              <w:rPr>
                <w:rFonts w:ascii="Arial" w:hAnsi="Arial" w:cs="Arial"/>
                <w:iCs/>
                <w:color w:val="000000" w:themeColor="text1"/>
              </w:rPr>
              <w:t>Método que debe seguirse para verificar el desplazamiento de los conductores por cortocircuito</w:t>
            </w:r>
          </w:p>
        </w:tc>
        <w:tc>
          <w:tcPr>
            <w:tcW w:w="2355" w:type="pct"/>
            <w:tcBorders>
              <w:top w:val="single" w:sz="4" w:space="0" w:color="auto"/>
              <w:left w:val="nil"/>
              <w:bottom w:val="single" w:sz="4" w:space="0" w:color="auto"/>
              <w:right w:val="single" w:sz="4" w:space="0" w:color="auto"/>
            </w:tcBorders>
            <w:shd w:val="clear" w:color="auto" w:fill="auto"/>
            <w:noWrap/>
            <w:vAlign w:val="center"/>
            <w:hideMark/>
          </w:tcPr>
          <w:p w14:paraId="673D0A0A" w14:textId="77777777" w:rsidR="009B53F4" w:rsidRPr="00837675" w:rsidRDefault="009B53F4" w:rsidP="003D0034">
            <w:pPr>
              <w:spacing w:after="100" w:afterAutospacing="1" w:line="259" w:lineRule="auto"/>
              <w:jc w:val="center"/>
              <w:rPr>
                <w:rFonts w:ascii="Arial" w:hAnsi="Arial" w:cs="Arial"/>
              </w:rPr>
            </w:pPr>
            <w:r w:rsidRPr="00837675">
              <w:rPr>
                <w:rFonts w:ascii="Arial" w:hAnsi="Arial" w:cs="Arial"/>
              </w:rPr>
              <w:t>IEC 60865-1</w:t>
            </w:r>
          </w:p>
        </w:tc>
      </w:tr>
      <w:tr w:rsidR="009B53F4" w:rsidRPr="0013776B" w14:paraId="72BF71E2" w14:textId="77777777" w:rsidTr="00837675">
        <w:trPr>
          <w:trHeight w:val="483"/>
          <w:jc w:val="center"/>
        </w:trPr>
        <w:tc>
          <w:tcPr>
            <w:tcW w:w="2645" w:type="pct"/>
            <w:tcBorders>
              <w:top w:val="nil"/>
              <w:left w:val="single" w:sz="4" w:space="0" w:color="auto"/>
              <w:bottom w:val="single" w:sz="4" w:space="0" w:color="auto"/>
              <w:right w:val="single" w:sz="4" w:space="0" w:color="auto"/>
            </w:tcBorders>
            <w:shd w:val="clear" w:color="auto" w:fill="auto"/>
            <w:vAlign w:val="center"/>
            <w:hideMark/>
          </w:tcPr>
          <w:p w14:paraId="28C860E0" w14:textId="77777777" w:rsidR="009B53F4" w:rsidRPr="00BC5E02" w:rsidRDefault="009B53F4" w:rsidP="003D0034">
            <w:pPr>
              <w:spacing w:after="0"/>
              <w:jc w:val="center"/>
              <w:rPr>
                <w:rFonts w:ascii="Arial" w:hAnsi="Arial" w:cs="Arial"/>
                <w:iCs/>
                <w:color w:val="000000" w:themeColor="text1"/>
              </w:rPr>
            </w:pPr>
            <w:r w:rsidRPr="00BC5E02">
              <w:rPr>
                <w:rFonts w:ascii="Arial" w:hAnsi="Arial" w:cs="Arial"/>
                <w:iCs/>
                <w:color w:val="000000" w:themeColor="text1"/>
              </w:rPr>
              <w:t>Método que debe seguirse para verificar el desplazamiento de los conductores por viento</w:t>
            </w:r>
          </w:p>
        </w:tc>
        <w:tc>
          <w:tcPr>
            <w:tcW w:w="2355" w:type="pct"/>
            <w:tcBorders>
              <w:top w:val="single" w:sz="4" w:space="0" w:color="auto"/>
              <w:left w:val="nil"/>
              <w:bottom w:val="single" w:sz="4" w:space="0" w:color="auto"/>
              <w:right w:val="single" w:sz="4" w:space="0" w:color="auto"/>
            </w:tcBorders>
            <w:shd w:val="clear" w:color="auto" w:fill="auto"/>
            <w:vAlign w:val="center"/>
            <w:hideMark/>
          </w:tcPr>
          <w:p w14:paraId="2A394958" w14:textId="77777777" w:rsidR="009B53F4" w:rsidRPr="00837675" w:rsidRDefault="009B53F4" w:rsidP="003D0034">
            <w:pPr>
              <w:spacing w:after="100" w:afterAutospacing="1" w:line="259" w:lineRule="auto"/>
              <w:jc w:val="center"/>
              <w:rPr>
                <w:rFonts w:ascii="Arial" w:hAnsi="Arial" w:cs="Arial"/>
                <w:lang w:val="en-US"/>
              </w:rPr>
            </w:pPr>
            <w:r w:rsidRPr="00837675">
              <w:rPr>
                <w:rFonts w:ascii="Arial" w:hAnsi="Arial" w:cs="Arial"/>
                <w:lang w:val="en-US"/>
              </w:rPr>
              <w:t>ASCE 74 Guidelines for electrical transmission line</w:t>
            </w:r>
            <w:r w:rsidRPr="00837675">
              <w:rPr>
                <w:rFonts w:ascii="Arial" w:hAnsi="Arial" w:cs="Arial"/>
                <w:lang w:val="en-US"/>
              </w:rPr>
              <w:br/>
              <w:t>structural loading</w:t>
            </w:r>
          </w:p>
        </w:tc>
      </w:tr>
      <w:tr w:rsidR="004F180B" w:rsidRPr="00EA4DD8" w14:paraId="362CA83E" w14:textId="77777777" w:rsidTr="00837675">
        <w:trPr>
          <w:trHeight w:val="182"/>
          <w:jc w:val="center"/>
        </w:trPr>
        <w:tc>
          <w:tcPr>
            <w:tcW w:w="2645" w:type="pct"/>
            <w:tcBorders>
              <w:top w:val="nil"/>
              <w:left w:val="single" w:sz="4" w:space="0" w:color="auto"/>
              <w:bottom w:val="single" w:sz="4" w:space="0" w:color="auto"/>
              <w:right w:val="single" w:sz="4" w:space="0" w:color="auto"/>
            </w:tcBorders>
            <w:shd w:val="clear" w:color="auto" w:fill="auto"/>
            <w:noWrap/>
            <w:vAlign w:val="center"/>
            <w:hideMark/>
          </w:tcPr>
          <w:p w14:paraId="3580DECB" w14:textId="77777777" w:rsidR="004F180B" w:rsidRPr="00BC5E02" w:rsidRDefault="004F180B" w:rsidP="003D0034">
            <w:pPr>
              <w:spacing w:after="0"/>
              <w:jc w:val="center"/>
              <w:rPr>
                <w:rFonts w:ascii="Arial" w:hAnsi="Arial" w:cs="Arial"/>
                <w:iCs/>
                <w:color w:val="000000" w:themeColor="text1"/>
              </w:rPr>
            </w:pPr>
            <w:r w:rsidRPr="00BC5E02">
              <w:rPr>
                <w:rFonts w:ascii="Arial" w:hAnsi="Arial" w:cs="Arial"/>
                <w:iCs/>
                <w:color w:val="000000" w:themeColor="text1"/>
              </w:rPr>
              <w:t>Distancia Fase - Fase (Flexibles)</w:t>
            </w:r>
          </w:p>
        </w:tc>
        <w:tc>
          <w:tcPr>
            <w:tcW w:w="2355" w:type="pct"/>
            <w:tcBorders>
              <w:top w:val="nil"/>
              <w:left w:val="nil"/>
              <w:bottom w:val="single" w:sz="4" w:space="0" w:color="auto"/>
              <w:right w:val="single" w:sz="4" w:space="0" w:color="auto"/>
            </w:tcBorders>
            <w:shd w:val="clear" w:color="auto" w:fill="auto"/>
            <w:noWrap/>
            <w:vAlign w:val="center"/>
          </w:tcPr>
          <w:p w14:paraId="33E6BEA6" w14:textId="0F52D502" w:rsidR="004F180B" w:rsidRPr="00837675" w:rsidRDefault="004F180B" w:rsidP="003D0034">
            <w:pPr>
              <w:spacing w:after="100" w:afterAutospacing="1" w:line="259" w:lineRule="auto"/>
              <w:jc w:val="center"/>
              <w:rPr>
                <w:rFonts w:ascii="Arial" w:hAnsi="Arial" w:cs="Arial"/>
              </w:rPr>
            </w:pPr>
            <w:r w:rsidRPr="00837675">
              <w:rPr>
                <w:rFonts w:ascii="Arial" w:hAnsi="Arial" w:cs="Arial"/>
              </w:rPr>
              <w:t>2310</w:t>
            </w:r>
          </w:p>
        </w:tc>
      </w:tr>
      <w:tr w:rsidR="004F180B" w:rsidRPr="00EA4DD8" w14:paraId="1F815317" w14:textId="77777777" w:rsidTr="00837675">
        <w:trPr>
          <w:trHeight w:val="214"/>
          <w:jc w:val="center"/>
        </w:trPr>
        <w:tc>
          <w:tcPr>
            <w:tcW w:w="2645" w:type="pct"/>
            <w:tcBorders>
              <w:top w:val="nil"/>
              <w:left w:val="single" w:sz="4" w:space="0" w:color="auto"/>
              <w:bottom w:val="single" w:sz="4" w:space="0" w:color="auto"/>
              <w:right w:val="single" w:sz="4" w:space="0" w:color="auto"/>
            </w:tcBorders>
            <w:shd w:val="clear" w:color="auto" w:fill="auto"/>
            <w:noWrap/>
            <w:vAlign w:val="center"/>
            <w:hideMark/>
          </w:tcPr>
          <w:p w14:paraId="6A3F265E" w14:textId="77777777" w:rsidR="004F180B" w:rsidRPr="00BC5E02" w:rsidRDefault="004F180B" w:rsidP="003D0034">
            <w:pPr>
              <w:spacing w:after="0"/>
              <w:jc w:val="center"/>
              <w:rPr>
                <w:rFonts w:ascii="Arial" w:hAnsi="Arial" w:cs="Arial"/>
                <w:iCs/>
                <w:color w:val="000000" w:themeColor="text1"/>
              </w:rPr>
            </w:pPr>
            <w:r w:rsidRPr="00BC5E02">
              <w:rPr>
                <w:rFonts w:ascii="Arial" w:hAnsi="Arial" w:cs="Arial"/>
                <w:iCs/>
                <w:color w:val="000000" w:themeColor="text1"/>
              </w:rPr>
              <w:t>Distancia Fase - Fase (Rígidos)</w:t>
            </w:r>
          </w:p>
        </w:tc>
        <w:tc>
          <w:tcPr>
            <w:tcW w:w="2355" w:type="pct"/>
            <w:tcBorders>
              <w:top w:val="nil"/>
              <w:left w:val="nil"/>
              <w:bottom w:val="single" w:sz="4" w:space="0" w:color="auto"/>
              <w:right w:val="single" w:sz="4" w:space="0" w:color="auto"/>
            </w:tcBorders>
            <w:shd w:val="clear" w:color="auto" w:fill="auto"/>
            <w:noWrap/>
            <w:vAlign w:val="center"/>
          </w:tcPr>
          <w:p w14:paraId="2E697A30" w14:textId="4A8D7D1F" w:rsidR="004F180B" w:rsidRPr="00837675" w:rsidRDefault="004F180B" w:rsidP="003D0034">
            <w:pPr>
              <w:spacing w:after="100" w:afterAutospacing="1" w:line="259" w:lineRule="auto"/>
              <w:jc w:val="center"/>
              <w:rPr>
                <w:rFonts w:ascii="Arial" w:hAnsi="Arial" w:cs="Arial"/>
              </w:rPr>
            </w:pPr>
            <w:r w:rsidRPr="00837675">
              <w:rPr>
                <w:rFonts w:ascii="Arial" w:hAnsi="Arial" w:cs="Arial"/>
              </w:rPr>
              <w:t>2100</w:t>
            </w:r>
          </w:p>
        </w:tc>
      </w:tr>
      <w:tr w:rsidR="004F180B" w:rsidRPr="00EA4DD8" w14:paraId="7C6129EA" w14:textId="77777777" w:rsidTr="00837675">
        <w:trPr>
          <w:trHeight w:val="70"/>
          <w:jc w:val="center"/>
        </w:trPr>
        <w:tc>
          <w:tcPr>
            <w:tcW w:w="2645" w:type="pct"/>
            <w:tcBorders>
              <w:top w:val="nil"/>
              <w:left w:val="single" w:sz="4" w:space="0" w:color="auto"/>
              <w:bottom w:val="single" w:sz="4" w:space="0" w:color="auto"/>
              <w:right w:val="single" w:sz="4" w:space="0" w:color="auto"/>
            </w:tcBorders>
            <w:shd w:val="clear" w:color="auto" w:fill="auto"/>
            <w:noWrap/>
            <w:vAlign w:val="center"/>
            <w:hideMark/>
          </w:tcPr>
          <w:p w14:paraId="3F5D500E" w14:textId="77777777" w:rsidR="004F180B" w:rsidRPr="00BC5E02" w:rsidRDefault="004F180B" w:rsidP="003D0034">
            <w:pPr>
              <w:spacing w:after="0"/>
              <w:jc w:val="center"/>
              <w:rPr>
                <w:rFonts w:ascii="Arial" w:hAnsi="Arial" w:cs="Arial"/>
                <w:iCs/>
                <w:color w:val="000000" w:themeColor="text1"/>
              </w:rPr>
            </w:pPr>
            <w:r w:rsidRPr="00BC5E02">
              <w:rPr>
                <w:rFonts w:ascii="Arial" w:hAnsi="Arial" w:cs="Arial"/>
                <w:iCs/>
                <w:color w:val="000000" w:themeColor="text1"/>
              </w:rPr>
              <w:t>Distancia Fase - Tierra (Flexibles)</w:t>
            </w:r>
          </w:p>
        </w:tc>
        <w:tc>
          <w:tcPr>
            <w:tcW w:w="2355" w:type="pct"/>
            <w:tcBorders>
              <w:top w:val="nil"/>
              <w:left w:val="nil"/>
              <w:bottom w:val="single" w:sz="4" w:space="0" w:color="auto"/>
              <w:right w:val="single" w:sz="4" w:space="0" w:color="auto"/>
            </w:tcBorders>
            <w:shd w:val="clear" w:color="auto" w:fill="auto"/>
            <w:noWrap/>
            <w:vAlign w:val="center"/>
          </w:tcPr>
          <w:p w14:paraId="7DC15184" w14:textId="30ACBB42" w:rsidR="004F180B" w:rsidRPr="00837675" w:rsidRDefault="004F180B" w:rsidP="003D0034">
            <w:pPr>
              <w:spacing w:after="100" w:afterAutospacing="1" w:line="259" w:lineRule="auto"/>
              <w:jc w:val="center"/>
              <w:rPr>
                <w:rFonts w:ascii="Arial" w:hAnsi="Arial" w:cs="Arial"/>
              </w:rPr>
            </w:pPr>
            <w:r w:rsidRPr="00837675">
              <w:rPr>
                <w:rFonts w:ascii="Arial" w:hAnsi="Arial" w:cs="Arial"/>
              </w:rPr>
              <w:t>2163</w:t>
            </w:r>
          </w:p>
        </w:tc>
      </w:tr>
      <w:tr w:rsidR="004F180B" w:rsidRPr="00EA4DD8" w14:paraId="107FCC9F" w14:textId="77777777" w:rsidTr="00837675">
        <w:trPr>
          <w:trHeight w:val="150"/>
          <w:jc w:val="center"/>
        </w:trPr>
        <w:tc>
          <w:tcPr>
            <w:tcW w:w="2645" w:type="pct"/>
            <w:tcBorders>
              <w:top w:val="nil"/>
              <w:left w:val="single" w:sz="4" w:space="0" w:color="auto"/>
              <w:bottom w:val="single" w:sz="4" w:space="0" w:color="auto"/>
              <w:right w:val="single" w:sz="4" w:space="0" w:color="auto"/>
            </w:tcBorders>
            <w:shd w:val="clear" w:color="auto" w:fill="auto"/>
            <w:noWrap/>
            <w:vAlign w:val="center"/>
            <w:hideMark/>
          </w:tcPr>
          <w:p w14:paraId="3691E4AE" w14:textId="77777777" w:rsidR="004F180B" w:rsidRPr="00BC5E02" w:rsidRDefault="004F180B" w:rsidP="003D0034">
            <w:pPr>
              <w:spacing w:after="0"/>
              <w:jc w:val="center"/>
              <w:rPr>
                <w:rFonts w:ascii="Arial" w:hAnsi="Arial" w:cs="Arial"/>
                <w:iCs/>
                <w:color w:val="000000" w:themeColor="text1"/>
              </w:rPr>
            </w:pPr>
            <w:r w:rsidRPr="00BC5E02">
              <w:rPr>
                <w:rFonts w:ascii="Arial" w:hAnsi="Arial" w:cs="Arial"/>
                <w:iCs/>
                <w:color w:val="000000" w:themeColor="text1"/>
              </w:rPr>
              <w:t>Distancia Fase - Tierra (Rígidos)</w:t>
            </w:r>
          </w:p>
        </w:tc>
        <w:tc>
          <w:tcPr>
            <w:tcW w:w="2355" w:type="pct"/>
            <w:tcBorders>
              <w:top w:val="nil"/>
              <w:left w:val="nil"/>
              <w:bottom w:val="single" w:sz="4" w:space="0" w:color="auto"/>
              <w:right w:val="single" w:sz="4" w:space="0" w:color="auto"/>
            </w:tcBorders>
            <w:shd w:val="clear" w:color="auto" w:fill="auto"/>
            <w:noWrap/>
            <w:vAlign w:val="center"/>
          </w:tcPr>
          <w:p w14:paraId="7EA4B9FB" w14:textId="1B00C1C8" w:rsidR="004F180B" w:rsidRPr="00837675" w:rsidRDefault="004F180B" w:rsidP="003D0034">
            <w:pPr>
              <w:spacing w:after="100" w:afterAutospacing="1" w:line="259" w:lineRule="auto"/>
              <w:jc w:val="center"/>
              <w:rPr>
                <w:rFonts w:ascii="Arial" w:hAnsi="Arial" w:cs="Arial"/>
              </w:rPr>
            </w:pPr>
            <w:r w:rsidRPr="00837675">
              <w:rPr>
                <w:rFonts w:ascii="Arial" w:hAnsi="Arial" w:cs="Arial"/>
              </w:rPr>
              <w:t>2100</w:t>
            </w:r>
          </w:p>
        </w:tc>
      </w:tr>
      <w:tr w:rsidR="004F180B" w:rsidRPr="00EA4DD8" w14:paraId="451DF5C9" w14:textId="77777777" w:rsidTr="00837675">
        <w:trPr>
          <w:trHeight w:val="394"/>
          <w:jc w:val="center"/>
        </w:trPr>
        <w:tc>
          <w:tcPr>
            <w:tcW w:w="26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99BBF" w14:textId="77777777" w:rsidR="004F180B" w:rsidRPr="00BC5E02" w:rsidRDefault="004F180B" w:rsidP="003D0034">
            <w:pPr>
              <w:spacing w:after="0"/>
              <w:jc w:val="center"/>
              <w:rPr>
                <w:rFonts w:ascii="Arial" w:hAnsi="Arial" w:cs="Arial"/>
                <w:iCs/>
                <w:color w:val="000000" w:themeColor="text1"/>
              </w:rPr>
            </w:pPr>
            <w:r w:rsidRPr="00BC5E02">
              <w:rPr>
                <w:rFonts w:ascii="Arial" w:hAnsi="Arial" w:cs="Arial"/>
                <w:iCs/>
                <w:color w:val="000000" w:themeColor="text1"/>
              </w:rPr>
              <w:t>Distancia partes vivas a gálibos transporte.</w:t>
            </w:r>
          </w:p>
        </w:tc>
        <w:tc>
          <w:tcPr>
            <w:tcW w:w="2355" w:type="pct"/>
            <w:tcBorders>
              <w:top w:val="single" w:sz="4" w:space="0" w:color="auto"/>
              <w:left w:val="nil"/>
              <w:bottom w:val="single" w:sz="4" w:space="0" w:color="auto"/>
              <w:right w:val="single" w:sz="4" w:space="0" w:color="auto"/>
            </w:tcBorders>
            <w:shd w:val="clear" w:color="auto" w:fill="auto"/>
            <w:noWrap/>
            <w:vAlign w:val="center"/>
          </w:tcPr>
          <w:p w14:paraId="0B9097D8" w14:textId="1F7E276A" w:rsidR="004F180B" w:rsidRPr="00837675" w:rsidRDefault="004F180B" w:rsidP="003D0034">
            <w:pPr>
              <w:spacing w:after="100" w:afterAutospacing="1" w:line="259" w:lineRule="auto"/>
              <w:jc w:val="center"/>
              <w:rPr>
                <w:rFonts w:ascii="Arial" w:hAnsi="Arial" w:cs="Arial"/>
              </w:rPr>
            </w:pPr>
            <w:r w:rsidRPr="00837675">
              <w:rPr>
                <w:rFonts w:ascii="Arial" w:hAnsi="Arial" w:cs="Arial"/>
              </w:rPr>
              <w:t>2200</w:t>
            </w:r>
          </w:p>
        </w:tc>
      </w:tr>
      <w:tr w:rsidR="009E76EC" w:rsidRPr="00EA4DD8" w14:paraId="10AC3ABA" w14:textId="77777777" w:rsidTr="00837675">
        <w:trPr>
          <w:trHeight w:val="167"/>
          <w:jc w:val="center"/>
        </w:trPr>
        <w:tc>
          <w:tcPr>
            <w:tcW w:w="2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E994AD" w14:textId="2705DFAB" w:rsidR="009E76EC" w:rsidRPr="00BC5E02" w:rsidRDefault="009E76EC" w:rsidP="003D0034">
            <w:pPr>
              <w:spacing w:after="0"/>
              <w:jc w:val="center"/>
              <w:rPr>
                <w:rFonts w:ascii="Arial" w:hAnsi="Arial" w:cs="Arial"/>
                <w:iCs/>
                <w:color w:val="000000" w:themeColor="text1"/>
              </w:rPr>
            </w:pPr>
            <w:r w:rsidRPr="00BC5E02">
              <w:rPr>
                <w:rFonts w:ascii="Arial" w:hAnsi="Arial" w:cs="Arial"/>
                <w:iCs/>
                <w:color w:val="000000" w:themeColor="text1"/>
              </w:rPr>
              <w:t>Distancia de seguridad mínima a cercos perimetrales (mm)</w:t>
            </w:r>
          </w:p>
        </w:tc>
        <w:tc>
          <w:tcPr>
            <w:tcW w:w="2355" w:type="pct"/>
            <w:tcBorders>
              <w:top w:val="single" w:sz="4" w:space="0" w:color="auto"/>
              <w:left w:val="nil"/>
              <w:bottom w:val="single" w:sz="4" w:space="0" w:color="auto"/>
              <w:right w:val="single" w:sz="4" w:space="0" w:color="auto"/>
            </w:tcBorders>
            <w:shd w:val="clear" w:color="auto" w:fill="auto"/>
            <w:noWrap/>
            <w:vAlign w:val="center"/>
          </w:tcPr>
          <w:p w14:paraId="45F98691" w14:textId="67FB91DC" w:rsidR="009E76EC" w:rsidRPr="00837675" w:rsidRDefault="009E76EC" w:rsidP="003D0034">
            <w:pPr>
              <w:spacing w:after="100" w:afterAutospacing="1" w:line="259" w:lineRule="auto"/>
              <w:jc w:val="center"/>
              <w:rPr>
                <w:rFonts w:ascii="Arial" w:hAnsi="Arial" w:cs="Arial"/>
              </w:rPr>
            </w:pPr>
            <w:r w:rsidRPr="00837675">
              <w:rPr>
                <w:rFonts w:ascii="Arial" w:hAnsi="Arial" w:cs="Arial"/>
              </w:rPr>
              <w:t>3100</w:t>
            </w:r>
          </w:p>
        </w:tc>
      </w:tr>
    </w:tbl>
    <w:p w14:paraId="76ABD209" w14:textId="77777777" w:rsidR="004A6606" w:rsidRDefault="004A6606" w:rsidP="003D0034">
      <w:pPr>
        <w:rPr>
          <w:rFonts w:ascii="Arial" w:hAnsi="Arial" w:cs="Arial"/>
        </w:rPr>
      </w:pPr>
    </w:p>
    <w:p w14:paraId="09450FFC" w14:textId="71D70971" w:rsidR="009B53F4" w:rsidRPr="00EA4DD8" w:rsidRDefault="009B53F4" w:rsidP="003D0034">
      <w:pPr>
        <w:rPr>
          <w:rFonts w:ascii="Arial" w:hAnsi="Arial" w:cs="Arial"/>
        </w:rPr>
      </w:pPr>
      <w:r w:rsidRPr="00EA4DD8">
        <w:rPr>
          <w:rFonts w:ascii="Arial" w:hAnsi="Arial" w:cs="Arial"/>
        </w:rPr>
        <w:t xml:space="preserve">Los valores mencionados en la </w:t>
      </w:r>
      <w:r w:rsidRPr="00EA4DD8">
        <w:rPr>
          <w:rFonts w:ascii="Arial" w:hAnsi="Arial" w:cs="Arial"/>
        </w:rPr>
        <w:fldChar w:fldCharType="begin"/>
      </w:r>
      <w:r w:rsidRPr="00EA4DD8">
        <w:rPr>
          <w:rFonts w:ascii="Arial" w:hAnsi="Arial" w:cs="Arial"/>
        </w:rPr>
        <w:instrText xml:space="preserve"> REF _Ref122440186 \h  \* MERGEFORMAT </w:instrText>
      </w:r>
      <w:r w:rsidRPr="00EA4DD8">
        <w:rPr>
          <w:rFonts w:ascii="Arial" w:hAnsi="Arial" w:cs="Arial"/>
        </w:rPr>
      </w:r>
      <w:r w:rsidRPr="00EA4DD8">
        <w:rPr>
          <w:rFonts w:ascii="Arial" w:hAnsi="Arial" w:cs="Arial"/>
        </w:rPr>
        <w:fldChar w:fldCharType="separate"/>
      </w:r>
      <w:r w:rsidR="008D7C5D" w:rsidRPr="008D7C5D">
        <w:rPr>
          <w:rFonts w:ascii="Arial" w:hAnsi="Arial" w:cs="Arial"/>
        </w:rPr>
        <w:t>Tabla N°7</w:t>
      </w:r>
      <w:r w:rsidRPr="00EA4DD8">
        <w:rPr>
          <w:rFonts w:ascii="Arial" w:hAnsi="Arial" w:cs="Arial"/>
        </w:rPr>
        <w:fldChar w:fldCharType="end"/>
      </w:r>
      <w:r w:rsidRPr="00EA4DD8">
        <w:rPr>
          <w:rFonts w:ascii="Arial" w:hAnsi="Arial" w:cs="Arial"/>
        </w:rPr>
        <w:t xml:space="preserve"> son referenciales, estos deberán ser validados en la ingeniería de detalle en la memoria de distancias eléctricas.</w:t>
      </w:r>
    </w:p>
    <w:p w14:paraId="3982E441" w14:textId="77777777" w:rsidR="009B53F4" w:rsidRPr="00EA4DD8" w:rsidRDefault="009B53F4" w:rsidP="009B53F4">
      <w:pPr>
        <w:pStyle w:val="Ttulo2"/>
        <w:keepLines w:val="0"/>
        <w:tabs>
          <w:tab w:val="left" w:pos="680"/>
        </w:tabs>
        <w:spacing w:before="240" w:after="120" w:line="240" w:lineRule="auto"/>
        <w:jc w:val="left"/>
        <w:rPr>
          <w:rFonts w:ascii="Arial" w:hAnsi="Arial" w:cs="Arial"/>
          <w:szCs w:val="22"/>
        </w:rPr>
      </w:pPr>
      <w:bookmarkStart w:id="109" w:name="_Toc153193563"/>
      <w:bookmarkStart w:id="110" w:name="_Toc188623486"/>
      <w:r w:rsidRPr="00EA4DD8">
        <w:rPr>
          <w:rFonts w:ascii="Arial" w:hAnsi="Arial" w:cs="Arial"/>
          <w:szCs w:val="22"/>
        </w:rPr>
        <w:t>Grados de protección</w:t>
      </w:r>
      <w:bookmarkEnd w:id="109"/>
      <w:bookmarkEnd w:id="110"/>
    </w:p>
    <w:p w14:paraId="6D7B63CF" w14:textId="77777777" w:rsidR="009B53F4" w:rsidRPr="00EA4DD8" w:rsidRDefault="009B53F4" w:rsidP="009B53F4">
      <w:pPr>
        <w:rPr>
          <w:rFonts w:ascii="Arial" w:hAnsi="Arial" w:cs="Arial"/>
        </w:rPr>
      </w:pPr>
      <w:r w:rsidRPr="00EA4DD8">
        <w:rPr>
          <w:rFonts w:ascii="Arial" w:hAnsi="Arial" w:cs="Arial"/>
        </w:rPr>
        <w:t>De acuerdo a los valores de protección IP establecidos en la norma IEC 60529, los tableros de uso exterior considerarán un grado de protección mínimo IP54, dada la exposición a la que se encuentran. Por otro lado, para tableros al interior de las edificaciones el grado de protección será como mínimo IP51.</w:t>
      </w:r>
    </w:p>
    <w:p w14:paraId="7B567FE5" w14:textId="31B0E001" w:rsidR="00DC66EF" w:rsidRPr="00EA4DD8" w:rsidRDefault="009B53F4" w:rsidP="009B53F4">
      <w:pPr>
        <w:rPr>
          <w:rFonts w:ascii="Arial" w:hAnsi="Arial" w:cs="Arial"/>
        </w:rPr>
      </w:pPr>
      <w:r w:rsidRPr="00EA4DD8">
        <w:rPr>
          <w:rFonts w:ascii="Arial" w:hAnsi="Arial" w:cs="Arial"/>
        </w:rPr>
        <w:t>Para condiciones ambientales severas, por ejemplo, entornos mineros, nieve, alta polución, entre otros, se deberá contemplar el uso de grados de protección mayores a los señalados anteriormente.</w:t>
      </w:r>
    </w:p>
    <w:p w14:paraId="2F4A45C9" w14:textId="4725198F" w:rsidR="003D0034" w:rsidRDefault="003D0034" w:rsidP="004A6606">
      <w:pPr>
        <w:pStyle w:val="Ttulo2"/>
      </w:pPr>
      <w:bookmarkStart w:id="111" w:name="_Toc153193574"/>
      <w:bookmarkStart w:id="112" w:name="_Toc188623487"/>
      <w:r w:rsidRPr="00EA4DD8">
        <w:t>I</w:t>
      </w:r>
      <w:r w:rsidR="003B7830">
        <w:t>NSTALACIONES</w:t>
      </w:r>
      <w:r w:rsidRPr="00EA4DD8">
        <w:t xml:space="preserve"> </w:t>
      </w:r>
      <w:bookmarkEnd w:id="111"/>
      <w:r w:rsidR="003B7830">
        <w:t>BAJA TENSIÓN</w:t>
      </w:r>
      <w:bookmarkEnd w:id="112"/>
    </w:p>
    <w:p w14:paraId="078BB542" w14:textId="0C416D7C" w:rsidR="005222D0" w:rsidRPr="003B7830" w:rsidRDefault="005222D0" w:rsidP="004A6606">
      <w:pPr>
        <w:pStyle w:val="TD3"/>
        <w:rPr>
          <w:rFonts w:ascii="Arial" w:hAnsi="Arial"/>
        </w:rPr>
      </w:pPr>
      <w:bookmarkStart w:id="113" w:name="_Toc122682497"/>
      <w:bookmarkStart w:id="114" w:name="_Toc188623488"/>
      <w:r w:rsidRPr="003B7830">
        <w:t>Alumbrado general</w:t>
      </w:r>
      <w:bookmarkEnd w:id="113"/>
      <w:bookmarkEnd w:id="114"/>
    </w:p>
    <w:p w14:paraId="15B561BF" w14:textId="77777777" w:rsidR="005222D0" w:rsidRPr="00EA4DD8" w:rsidRDefault="005222D0" w:rsidP="005222D0">
      <w:pPr>
        <w:pStyle w:val="Para0"/>
        <w:spacing w:line="276" w:lineRule="auto"/>
        <w:ind w:left="0"/>
        <w:rPr>
          <w:sz w:val="22"/>
          <w:szCs w:val="22"/>
          <w:lang w:val="es-CO"/>
        </w:rPr>
      </w:pPr>
      <w:r w:rsidRPr="00EA4DD8">
        <w:rPr>
          <w:sz w:val="22"/>
          <w:szCs w:val="22"/>
          <w:lang w:val="es-CO"/>
        </w:rPr>
        <w:t>Con el fin de mejorar la visibilidad en los patios de la subestación en horas de la noche, se deberá instalar el sistema de iluminación cumpliendo con los siguientes criterios al realizar el diseño:</w:t>
      </w:r>
    </w:p>
    <w:p w14:paraId="6A739BC6" w14:textId="77777777" w:rsidR="005222D0" w:rsidRPr="00EA4DD8" w:rsidRDefault="005222D0" w:rsidP="00786A60">
      <w:pPr>
        <w:pStyle w:val="Body3"/>
        <w:numPr>
          <w:ilvl w:val="0"/>
          <w:numId w:val="90"/>
        </w:numPr>
        <w:tabs>
          <w:tab w:val="left" w:pos="142"/>
        </w:tabs>
        <w:spacing w:line="276" w:lineRule="auto"/>
        <w:jc w:val="both"/>
        <w:rPr>
          <w:bCs w:val="0"/>
          <w:sz w:val="22"/>
          <w:szCs w:val="22"/>
          <w:lang w:val="es-CO"/>
        </w:rPr>
      </w:pPr>
      <w:r w:rsidRPr="00EA4DD8">
        <w:rPr>
          <w:bCs w:val="0"/>
          <w:sz w:val="22"/>
          <w:szCs w:val="22"/>
          <w:lang w:val="es-CO"/>
        </w:rPr>
        <w:lastRenderedPageBreak/>
        <w:t>En recintos de gran extensión (60 m</w:t>
      </w:r>
      <w:r w:rsidRPr="00EA4DD8">
        <w:rPr>
          <w:bCs w:val="0"/>
          <w:sz w:val="22"/>
          <w:szCs w:val="22"/>
          <w:vertAlign w:val="superscript"/>
          <w:lang w:val="es-CO"/>
        </w:rPr>
        <w:t>2</w:t>
      </w:r>
      <w:r w:rsidRPr="00EA4DD8">
        <w:rPr>
          <w:bCs w:val="0"/>
          <w:sz w:val="22"/>
          <w:szCs w:val="22"/>
          <w:lang w:val="es-CO"/>
        </w:rPr>
        <w:t xml:space="preserve"> o más) las luminarias se deberán alimentar desde dos o más circuitos diferentes y, en lo posible, desde tableros de distribución distintos para prevenir un apagón total por falla en un circuito o en algún tablero.</w:t>
      </w:r>
    </w:p>
    <w:p w14:paraId="702BEE64" w14:textId="77777777" w:rsidR="005222D0" w:rsidRPr="00EA4DD8" w:rsidRDefault="005222D0" w:rsidP="00786A60">
      <w:pPr>
        <w:pStyle w:val="Body3"/>
        <w:numPr>
          <w:ilvl w:val="0"/>
          <w:numId w:val="90"/>
        </w:numPr>
        <w:tabs>
          <w:tab w:val="left" w:pos="142"/>
        </w:tabs>
        <w:spacing w:line="276" w:lineRule="auto"/>
        <w:jc w:val="both"/>
        <w:rPr>
          <w:bCs w:val="0"/>
          <w:sz w:val="22"/>
          <w:szCs w:val="22"/>
          <w:lang w:val="es-CO"/>
        </w:rPr>
      </w:pPr>
      <w:r w:rsidRPr="00EA4DD8">
        <w:rPr>
          <w:bCs w:val="0"/>
          <w:sz w:val="22"/>
          <w:szCs w:val="22"/>
          <w:lang w:val="es-CO"/>
        </w:rPr>
        <w:t>Para instalaciones tipo exterior (patio y perímetro) los circuitos serán alimentados a 380 (V); por otro lado, para instalaciones en edificaciones los circuitos serán alimentados a 220 (V).</w:t>
      </w:r>
    </w:p>
    <w:p w14:paraId="60656F02" w14:textId="77777777" w:rsidR="005222D0" w:rsidRPr="00EA4DD8" w:rsidRDefault="005222D0"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Los circuitos de alimentación de alumbrado deberán tener protección contra sobrecarga, contra cortocircuitos y protección diferencial</w:t>
      </w:r>
      <w:r w:rsidRPr="00EA4DD8">
        <w:rPr>
          <w:sz w:val="22"/>
          <w:szCs w:val="22"/>
          <w:lang w:val="es-CO"/>
        </w:rPr>
        <w:t>.</w:t>
      </w:r>
    </w:p>
    <w:p w14:paraId="2E608328" w14:textId="53764261" w:rsidR="005222D0" w:rsidRPr="00EA4DD8" w:rsidRDefault="00226FF2"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 xml:space="preserve">En caso de que las instalaciones estén localizadas al norte del país en regiones como Antofagasta, Atacama y Coquimbo, los diseños deberán estar en concordancia con lo establecido en el Decreto </w:t>
      </w:r>
      <w:r>
        <w:rPr>
          <w:bCs w:val="0"/>
          <w:sz w:val="22"/>
          <w:szCs w:val="22"/>
          <w:lang w:val="es-CO"/>
        </w:rPr>
        <w:t xml:space="preserve">supremo </w:t>
      </w:r>
      <w:r w:rsidRPr="00EA4DD8">
        <w:rPr>
          <w:bCs w:val="0"/>
          <w:sz w:val="22"/>
          <w:szCs w:val="22"/>
          <w:lang w:val="es-CO"/>
        </w:rPr>
        <w:t>N°</w:t>
      </w:r>
      <w:r>
        <w:rPr>
          <w:bCs w:val="0"/>
          <w:sz w:val="22"/>
          <w:szCs w:val="22"/>
          <w:lang w:val="es-CO"/>
        </w:rPr>
        <w:t>1</w:t>
      </w:r>
      <w:r w:rsidRPr="00EA4DD8">
        <w:rPr>
          <w:bCs w:val="0"/>
          <w:sz w:val="22"/>
          <w:szCs w:val="22"/>
          <w:lang w:val="es-CO"/>
        </w:rPr>
        <w:t xml:space="preserve">, norma de emisión para la regulación de la contaminación lumínica. Los diseños deberán validar la actualización de las regiones que abarca el </w:t>
      </w:r>
      <w:r>
        <w:rPr>
          <w:bCs w:val="0"/>
          <w:sz w:val="22"/>
          <w:szCs w:val="22"/>
          <w:lang w:val="es-CO"/>
        </w:rPr>
        <w:t>D</w:t>
      </w:r>
      <w:r w:rsidRPr="00EA4DD8">
        <w:rPr>
          <w:bCs w:val="0"/>
          <w:sz w:val="22"/>
          <w:szCs w:val="22"/>
          <w:lang w:val="es-CO"/>
        </w:rPr>
        <w:t xml:space="preserve">ecreto </w:t>
      </w:r>
      <w:r>
        <w:rPr>
          <w:bCs w:val="0"/>
          <w:sz w:val="22"/>
          <w:szCs w:val="22"/>
          <w:lang w:val="es-CO"/>
        </w:rPr>
        <w:t>s</w:t>
      </w:r>
      <w:r w:rsidRPr="00EA4DD8">
        <w:rPr>
          <w:bCs w:val="0"/>
          <w:sz w:val="22"/>
          <w:szCs w:val="22"/>
          <w:lang w:val="es-CO"/>
        </w:rPr>
        <w:t>upremo N°</w:t>
      </w:r>
      <w:r>
        <w:rPr>
          <w:bCs w:val="0"/>
          <w:sz w:val="22"/>
          <w:szCs w:val="22"/>
          <w:lang w:val="es-CO"/>
        </w:rPr>
        <w:t>1</w:t>
      </w:r>
      <w:r w:rsidRPr="00EA4DD8">
        <w:rPr>
          <w:bCs w:val="0"/>
          <w:sz w:val="22"/>
          <w:szCs w:val="22"/>
          <w:lang w:val="es-CO"/>
        </w:rPr>
        <w:t xml:space="preserve"> en caso de posibles modificaciones.</w:t>
      </w:r>
    </w:p>
    <w:p w14:paraId="479470CB" w14:textId="77777777" w:rsidR="005222D0" w:rsidRDefault="005222D0"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El tablero general de alumbrado (exterior o interior) estará conectado a la barra de los servicios auxiliares no esenciales. Por otro lado, el sistema de alumbrado deberá considerar un sistema de alumbrado de emergencias el cual estará conectado a la barra de servicios esenciales en el tablero de SSAA de la subestación.</w:t>
      </w:r>
    </w:p>
    <w:p w14:paraId="24B7FEBA" w14:textId="72406CB2" w:rsidR="005222D0" w:rsidRPr="003B7830" w:rsidRDefault="003B7830" w:rsidP="006C4B75">
      <w:pPr>
        <w:pStyle w:val="TD3"/>
      </w:pPr>
      <w:bookmarkStart w:id="115" w:name="_Toc188623489"/>
      <w:r>
        <w:t xml:space="preserve">Iluminación </w:t>
      </w:r>
      <w:r w:rsidR="005222D0" w:rsidRPr="003B7830">
        <w:t>Exterior</w:t>
      </w:r>
      <w:bookmarkEnd w:id="115"/>
    </w:p>
    <w:p w14:paraId="41B3FD63" w14:textId="0B30782A" w:rsidR="005222D0" w:rsidRPr="00EA4DD8" w:rsidRDefault="005222D0" w:rsidP="005222D0">
      <w:pPr>
        <w:pStyle w:val="Para0"/>
        <w:spacing w:line="276" w:lineRule="auto"/>
        <w:ind w:left="0"/>
        <w:rPr>
          <w:sz w:val="22"/>
          <w:szCs w:val="22"/>
          <w:lang w:val="es-CO"/>
        </w:rPr>
      </w:pPr>
      <w:r w:rsidRPr="00EA4DD8">
        <w:rPr>
          <w:sz w:val="22"/>
          <w:szCs w:val="22"/>
          <w:lang w:val="es-CO"/>
        </w:rPr>
        <w:t>En general, las luminarias a instalar deberán ser de preferencia del tipo LED de bajo consumo, int</w:t>
      </w:r>
      <w:r w:rsidR="00732673" w:rsidRPr="00EA4DD8">
        <w:rPr>
          <w:sz w:val="22"/>
          <w:szCs w:val="22"/>
          <w:lang w:val="es-CO"/>
        </w:rPr>
        <w:t>emperie y con refractor de vidrio</w:t>
      </w:r>
      <w:r w:rsidRPr="00EA4DD8">
        <w:rPr>
          <w:sz w:val="22"/>
          <w:szCs w:val="22"/>
          <w:lang w:val="es-CO"/>
        </w:rPr>
        <w:t>.</w:t>
      </w:r>
    </w:p>
    <w:p w14:paraId="310C944F" w14:textId="77777777" w:rsidR="005222D0" w:rsidRPr="00EA4DD8" w:rsidRDefault="005222D0" w:rsidP="005222D0">
      <w:pPr>
        <w:pStyle w:val="Para0"/>
        <w:spacing w:line="276" w:lineRule="auto"/>
        <w:ind w:left="0"/>
        <w:rPr>
          <w:sz w:val="22"/>
          <w:szCs w:val="22"/>
          <w:lang w:val="es-CO"/>
        </w:rPr>
      </w:pPr>
      <w:r w:rsidRPr="00EA4DD8">
        <w:rPr>
          <w:sz w:val="22"/>
          <w:szCs w:val="22"/>
          <w:lang w:val="es-CO"/>
        </w:rPr>
        <w:t>Las luminarias podrán ser instaladas en los pórticos de los patios de alta tensión siempre y cuando se garantice la distancia de seguridad para realizar los correspondientes mantenimientos o cambios de luminaria evitando realizar cortes del servicio en el paño o barra de la subestación, en caso contrario se podrán instalar postes cilíndricos metálicos en el patio garantizando la correcta ubicación de las luminarias y la distancia de trabajo calculada.</w:t>
      </w:r>
    </w:p>
    <w:p w14:paraId="4AA27044" w14:textId="4A4D43F6" w:rsidR="005222D0" w:rsidRDefault="005222D0" w:rsidP="005222D0">
      <w:pPr>
        <w:pStyle w:val="Para0"/>
        <w:spacing w:line="276" w:lineRule="auto"/>
        <w:ind w:left="0"/>
        <w:rPr>
          <w:sz w:val="22"/>
          <w:szCs w:val="22"/>
          <w:lang w:val="es-CO"/>
        </w:rPr>
      </w:pPr>
      <w:r w:rsidRPr="00EA4DD8">
        <w:rPr>
          <w:sz w:val="22"/>
          <w:szCs w:val="22"/>
          <w:lang w:val="es-CO"/>
        </w:rPr>
        <w:t xml:space="preserve">El alumbrado de exterior deberá cumplir con los niveles de iluminación mostrados en la </w:t>
      </w:r>
      <w:r w:rsidRPr="00EA4DD8">
        <w:rPr>
          <w:sz w:val="22"/>
          <w:szCs w:val="22"/>
          <w:highlight w:val="yellow"/>
          <w:lang w:val="es-CO"/>
        </w:rPr>
        <w:fldChar w:fldCharType="begin"/>
      </w:r>
      <w:r w:rsidRPr="00EA4DD8">
        <w:rPr>
          <w:sz w:val="22"/>
          <w:szCs w:val="22"/>
          <w:lang w:val="es-CO"/>
        </w:rPr>
        <w:instrText xml:space="preserve"> REF _Ref120776272 \h </w:instrText>
      </w:r>
      <w:r w:rsidRPr="00EA4DD8">
        <w:rPr>
          <w:sz w:val="22"/>
          <w:szCs w:val="22"/>
          <w:highlight w:val="yellow"/>
          <w:lang w:val="es-CO"/>
        </w:rPr>
        <w:instrText xml:space="preserve"> \* MERGEFORMAT </w:instrText>
      </w:r>
      <w:r w:rsidRPr="00EA4DD8">
        <w:rPr>
          <w:sz w:val="22"/>
          <w:szCs w:val="22"/>
          <w:highlight w:val="yellow"/>
          <w:lang w:val="es-CO"/>
        </w:rPr>
      </w:r>
      <w:r w:rsidRPr="00EA4DD8">
        <w:rPr>
          <w:sz w:val="22"/>
          <w:szCs w:val="22"/>
          <w:highlight w:val="yellow"/>
          <w:lang w:val="es-CO"/>
        </w:rPr>
        <w:fldChar w:fldCharType="separate"/>
      </w:r>
      <w:r w:rsidR="008D7C5D" w:rsidRPr="008D7C5D">
        <w:rPr>
          <w:sz w:val="22"/>
          <w:szCs w:val="22"/>
          <w:lang w:val="es-CO"/>
        </w:rPr>
        <w:t>Tabla N°</w:t>
      </w:r>
      <w:r w:rsidR="008D7C5D" w:rsidRPr="008D7C5D">
        <w:rPr>
          <w:noProof/>
          <w:sz w:val="22"/>
          <w:szCs w:val="22"/>
          <w:lang w:val="es-CO"/>
        </w:rPr>
        <w:t>8</w:t>
      </w:r>
      <w:r w:rsidRPr="00EA4DD8">
        <w:rPr>
          <w:sz w:val="22"/>
          <w:szCs w:val="22"/>
          <w:highlight w:val="yellow"/>
          <w:lang w:val="es-CO"/>
        </w:rPr>
        <w:fldChar w:fldCharType="end"/>
      </w:r>
    </w:p>
    <w:p w14:paraId="03580DCA" w14:textId="7ADB6289" w:rsidR="003B7830" w:rsidRPr="00EA4DD8" w:rsidRDefault="003B7830" w:rsidP="00040BDC">
      <w:pPr>
        <w:pStyle w:val="Ttulotablas"/>
        <w:keepNext/>
        <w:rPr>
          <w:rFonts w:cs="Arial"/>
          <w:szCs w:val="22"/>
          <w:lang w:val="es-CO"/>
        </w:rPr>
      </w:pPr>
      <w:bookmarkStart w:id="116" w:name="_Ref120776272"/>
      <w:bookmarkStart w:id="117" w:name="_Toc122619889"/>
      <w:bookmarkStart w:id="118" w:name="_Toc188623611"/>
      <w:r w:rsidRPr="00EA4DD8">
        <w:rPr>
          <w:rFonts w:cs="Arial"/>
          <w:szCs w:val="22"/>
          <w:lang w:val="es-CO"/>
        </w:rPr>
        <w:t>Tabla N°</w:t>
      </w:r>
      <w:r w:rsidRPr="00EA4DD8">
        <w:rPr>
          <w:rFonts w:cs="Arial"/>
          <w:szCs w:val="22"/>
          <w:lang w:val="es-CO"/>
        </w:rPr>
        <w:fldChar w:fldCharType="begin"/>
      </w:r>
      <w:r w:rsidRPr="00EA4DD8">
        <w:rPr>
          <w:rFonts w:cs="Arial"/>
          <w:szCs w:val="22"/>
          <w:lang w:val="es-CO"/>
        </w:rPr>
        <w:instrText xml:space="preserve"> SEQ Tabla \* ARABIC </w:instrText>
      </w:r>
      <w:r w:rsidRPr="00EA4DD8">
        <w:rPr>
          <w:rFonts w:cs="Arial"/>
          <w:szCs w:val="22"/>
          <w:lang w:val="es-CO"/>
        </w:rPr>
        <w:fldChar w:fldCharType="separate"/>
      </w:r>
      <w:r w:rsidR="008D7C5D">
        <w:rPr>
          <w:rFonts w:cs="Arial"/>
          <w:noProof/>
          <w:szCs w:val="22"/>
          <w:lang w:val="es-CO"/>
        </w:rPr>
        <w:t>8</w:t>
      </w:r>
      <w:r w:rsidRPr="00EA4DD8">
        <w:rPr>
          <w:rFonts w:cs="Arial"/>
          <w:szCs w:val="22"/>
          <w:lang w:val="es-CO"/>
        </w:rPr>
        <w:fldChar w:fldCharType="end"/>
      </w:r>
      <w:bookmarkEnd w:id="116"/>
      <w:r w:rsidRPr="00EA4DD8">
        <w:rPr>
          <w:rFonts w:cs="Arial"/>
          <w:szCs w:val="22"/>
          <w:lang w:val="es-CO"/>
        </w:rPr>
        <w:t xml:space="preserve"> Niveles de iluminación mínimos en exteriores</w:t>
      </w:r>
      <w:bookmarkEnd w:id="117"/>
      <w:bookmarkEnd w:id="118"/>
    </w:p>
    <w:tbl>
      <w:tblPr>
        <w:tblStyle w:val="NormalTable0"/>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625"/>
        <w:gridCol w:w="3335"/>
        <w:gridCol w:w="2232"/>
      </w:tblGrid>
      <w:tr w:rsidR="005222D0" w:rsidRPr="00EA4DD8" w14:paraId="38490568" w14:textId="77777777" w:rsidTr="003B7830">
        <w:trPr>
          <w:trHeight w:val="20"/>
          <w:jc w:val="center"/>
        </w:trPr>
        <w:tc>
          <w:tcPr>
            <w:tcW w:w="1972" w:type="pct"/>
            <w:shd w:val="clear" w:color="auto" w:fill="auto"/>
            <w:vAlign w:val="center"/>
          </w:tcPr>
          <w:p w14:paraId="54B9CB2D" w14:textId="77777777" w:rsidR="005222D0" w:rsidRPr="003B7830" w:rsidRDefault="005222D0" w:rsidP="00040BDC">
            <w:pPr>
              <w:keepNext/>
              <w:widowControl/>
              <w:spacing w:after="0"/>
              <w:jc w:val="center"/>
              <w:rPr>
                <w:rFonts w:ascii="Arial" w:hAnsi="Arial" w:cs="Arial"/>
                <w:b/>
                <w:bCs/>
                <w:iCs/>
                <w:color w:val="000000" w:themeColor="text1"/>
              </w:rPr>
            </w:pPr>
            <w:r w:rsidRPr="003B7830">
              <w:rPr>
                <w:rFonts w:ascii="Arial" w:hAnsi="Arial" w:cs="Arial"/>
                <w:b/>
                <w:bCs/>
                <w:iCs/>
                <w:color w:val="000000" w:themeColor="text1"/>
              </w:rPr>
              <w:t>Recinto a iluminar</w:t>
            </w:r>
          </w:p>
        </w:tc>
        <w:tc>
          <w:tcPr>
            <w:tcW w:w="1814" w:type="pct"/>
            <w:shd w:val="clear" w:color="auto" w:fill="auto"/>
            <w:vAlign w:val="center"/>
          </w:tcPr>
          <w:p w14:paraId="76B45B74" w14:textId="77777777" w:rsidR="005222D0" w:rsidRPr="003B7830" w:rsidRDefault="005222D0" w:rsidP="00040BDC">
            <w:pPr>
              <w:keepNext/>
              <w:widowControl/>
              <w:spacing w:after="0"/>
              <w:jc w:val="center"/>
              <w:rPr>
                <w:rFonts w:ascii="Arial" w:hAnsi="Arial" w:cs="Arial"/>
                <w:b/>
                <w:bCs/>
                <w:iCs/>
                <w:color w:val="000000" w:themeColor="text1"/>
              </w:rPr>
            </w:pPr>
            <w:r w:rsidRPr="003B7830">
              <w:rPr>
                <w:rFonts w:ascii="Arial" w:hAnsi="Arial" w:cs="Arial"/>
                <w:b/>
                <w:bCs/>
                <w:iCs/>
                <w:color w:val="000000" w:themeColor="text1"/>
              </w:rPr>
              <w:t>Particularidad</w:t>
            </w:r>
          </w:p>
        </w:tc>
        <w:tc>
          <w:tcPr>
            <w:tcW w:w="1214" w:type="pct"/>
            <w:shd w:val="clear" w:color="auto" w:fill="auto"/>
            <w:vAlign w:val="center"/>
          </w:tcPr>
          <w:p w14:paraId="002576BE" w14:textId="77777777" w:rsidR="005222D0" w:rsidRPr="003B7830" w:rsidRDefault="005222D0" w:rsidP="00040BDC">
            <w:pPr>
              <w:keepNext/>
              <w:widowControl/>
              <w:spacing w:after="0"/>
              <w:jc w:val="center"/>
              <w:rPr>
                <w:rFonts w:ascii="Arial" w:hAnsi="Arial" w:cs="Arial"/>
                <w:b/>
                <w:bCs/>
                <w:iCs/>
                <w:color w:val="000000" w:themeColor="text1"/>
              </w:rPr>
            </w:pPr>
            <w:r w:rsidRPr="003B7830">
              <w:rPr>
                <w:rFonts w:ascii="Arial" w:hAnsi="Arial" w:cs="Arial"/>
                <w:b/>
                <w:bCs/>
                <w:iCs/>
                <w:color w:val="000000" w:themeColor="text1"/>
              </w:rPr>
              <w:t>Iluminancia [lux]</w:t>
            </w:r>
          </w:p>
        </w:tc>
      </w:tr>
      <w:tr w:rsidR="005222D0" w:rsidRPr="00EA4DD8" w14:paraId="7945971C" w14:textId="77777777" w:rsidTr="005222D0">
        <w:trPr>
          <w:trHeight w:val="20"/>
          <w:jc w:val="center"/>
        </w:trPr>
        <w:tc>
          <w:tcPr>
            <w:tcW w:w="1972" w:type="pct"/>
            <w:vMerge w:val="restart"/>
            <w:vAlign w:val="center"/>
          </w:tcPr>
          <w:p w14:paraId="64612AF7" w14:textId="77777777" w:rsidR="005222D0" w:rsidRPr="00EA4DD8" w:rsidRDefault="005222D0" w:rsidP="00040BDC">
            <w:pPr>
              <w:keepNext/>
              <w:spacing w:after="0"/>
              <w:ind w:left="22"/>
              <w:rPr>
                <w:rFonts w:ascii="Arial" w:hAnsi="Arial" w:cs="Arial"/>
                <w:b/>
              </w:rPr>
            </w:pPr>
            <w:r w:rsidRPr="00EA4DD8">
              <w:rPr>
                <w:rFonts w:ascii="Arial" w:hAnsi="Arial" w:cs="Arial"/>
              </w:rPr>
              <w:t>Exterior: Patios de maniobra</w:t>
            </w:r>
          </w:p>
        </w:tc>
        <w:tc>
          <w:tcPr>
            <w:tcW w:w="1814" w:type="pct"/>
            <w:vAlign w:val="center"/>
          </w:tcPr>
          <w:p w14:paraId="7EBA3931" w14:textId="77777777" w:rsidR="005222D0" w:rsidRPr="00EA4DD8" w:rsidRDefault="005222D0" w:rsidP="00040BDC">
            <w:pPr>
              <w:keepNext/>
              <w:spacing w:after="0"/>
              <w:ind w:left="22"/>
              <w:rPr>
                <w:rFonts w:ascii="Arial" w:hAnsi="Arial" w:cs="Arial"/>
                <w:b/>
              </w:rPr>
            </w:pPr>
            <w:r w:rsidRPr="00EA4DD8">
              <w:rPr>
                <w:rFonts w:ascii="Arial" w:hAnsi="Arial" w:cs="Arial"/>
              </w:rPr>
              <w:t>Iluminación general</w:t>
            </w:r>
          </w:p>
        </w:tc>
        <w:tc>
          <w:tcPr>
            <w:tcW w:w="1214" w:type="pct"/>
            <w:vAlign w:val="center"/>
          </w:tcPr>
          <w:p w14:paraId="4931097B" w14:textId="77777777" w:rsidR="005222D0" w:rsidRPr="00EA4DD8" w:rsidRDefault="005222D0" w:rsidP="00040BDC">
            <w:pPr>
              <w:keepNext/>
              <w:spacing w:after="0"/>
              <w:ind w:left="22"/>
              <w:jc w:val="center"/>
              <w:rPr>
                <w:rFonts w:ascii="Arial" w:hAnsi="Arial" w:cs="Arial"/>
                <w:b/>
              </w:rPr>
            </w:pPr>
            <w:r w:rsidRPr="00EA4DD8">
              <w:rPr>
                <w:rFonts w:ascii="Arial" w:hAnsi="Arial" w:cs="Arial"/>
              </w:rPr>
              <w:t>50</w:t>
            </w:r>
          </w:p>
        </w:tc>
      </w:tr>
      <w:tr w:rsidR="005222D0" w:rsidRPr="00EA4DD8" w14:paraId="4EC925FB" w14:textId="77777777" w:rsidTr="005222D0">
        <w:trPr>
          <w:trHeight w:val="20"/>
          <w:jc w:val="center"/>
        </w:trPr>
        <w:tc>
          <w:tcPr>
            <w:tcW w:w="1972" w:type="pct"/>
            <w:vMerge/>
            <w:vAlign w:val="center"/>
          </w:tcPr>
          <w:p w14:paraId="7DC30ECB" w14:textId="77777777" w:rsidR="005222D0" w:rsidRPr="00EA4DD8" w:rsidRDefault="005222D0" w:rsidP="00040BDC">
            <w:pPr>
              <w:keepNext/>
              <w:spacing w:after="0"/>
              <w:ind w:left="22"/>
              <w:rPr>
                <w:rFonts w:ascii="Arial" w:hAnsi="Arial" w:cs="Arial"/>
                <w:b/>
              </w:rPr>
            </w:pPr>
          </w:p>
        </w:tc>
        <w:tc>
          <w:tcPr>
            <w:tcW w:w="1814" w:type="pct"/>
            <w:vAlign w:val="center"/>
          </w:tcPr>
          <w:p w14:paraId="3F1B8B3D" w14:textId="77777777" w:rsidR="005222D0" w:rsidRPr="00EA4DD8" w:rsidRDefault="005222D0" w:rsidP="00040BDC">
            <w:pPr>
              <w:keepNext/>
              <w:spacing w:after="0"/>
              <w:ind w:left="22"/>
              <w:rPr>
                <w:rFonts w:ascii="Arial" w:hAnsi="Arial" w:cs="Arial"/>
                <w:b/>
              </w:rPr>
            </w:pPr>
            <w:r w:rsidRPr="00EA4DD8">
              <w:rPr>
                <w:rFonts w:ascii="Arial" w:hAnsi="Arial" w:cs="Arial"/>
              </w:rPr>
              <w:t>Iluminación localizada de equipos de maniobra</w:t>
            </w:r>
          </w:p>
        </w:tc>
        <w:tc>
          <w:tcPr>
            <w:tcW w:w="1214" w:type="pct"/>
            <w:vAlign w:val="center"/>
          </w:tcPr>
          <w:p w14:paraId="1EB988FD" w14:textId="77777777" w:rsidR="005222D0" w:rsidRPr="00EA4DD8" w:rsidRDefault="005222D0" w:rsidP="00040BDC">
            <w:pPr>
              <w:keepNext/>
              <w:spacing w:after="0"/>
              <w:ind w:left="22"/>
              <w:jc w:val="center"/>
              <w:rPr>
                <w:rFonts w:ascii="Arial" w:hAnsi="Arial" w:cs="Arial"/>
                <w:b/>
              </w:rPr>
            </w:pPr>
            <w:r w:rsidRPr="00EA4DD8">
              <w:rPr>
                <w:rFonts w:ascii="Arial" w:hAnsi="Arial" w:cs="Arial"/>
              </w:rPr>
              <w:t>100</w:t>
            </w:r>
          </w:p>
        </w:tc>
      </w:tr>
      <w:tr w:rsidR="005222D0" w:rsidRPr="00EA4DD8" w14:paraId="3CCA7F1C" w14:textId="77777777" w:rsidTr="005222D0">
        <w:trPr>
          <w:trHeight w:val="20"/>
          <w:jc w:val="center"/>
        </w:trPr>
        <w:tc>
          <w:tcPr>
            <w:tcW w:w="1972" w:type="pct"/>
            <w:vAlign w:val="center"/>
          </w:tcPr>
          <w:p w14:paraId="15C2E062" w14:textId="77777777" w:rsidR="005222D0" w:rsidRPr="00EA4DD8" w:rsidRDefault="005222D0" w:rsidP="00040BDC">
            <w:pPr>
              <w:keepNext/>
              <w:spacing w:after="0"/>
              <w:ind w:left="22"/>
              <w:rPr>
                <w:rFonts w:ascii="Arial" w:hAnsi="Arial" w:cs="Arial"/>
                <w:b/>
              </w:rPr>
            </w:pPr>
            <w:r w:rsidRPr="00EA4DD8">
              <w:rPr>
                <w:rFonts w:ascii="Arial" w:hAnsi="Arial" w:cs="Arial"/>
              </w:rPr>
              <w:t>Alumbrado perimetral y caminos internos</w:t>
            </w:r>
          </w:p>
        </w:tc>
        <w:tc>
          <w:tcPr>
            <w:tcW w:w="1814" w:type="pct"/>
            <w:vAlign w:val="center"/>
          </w:tcPr>
          <w:p w14:paraId="7026CD0A" w14:textId="77777777" w:rsidR="005222D0" w:rsidRPr="00EA4DD8" w:rsidRDefault="005222D0" w:rsidP="00040BDC">
            <w:pPr>
              <w:keepNext/>
              <w:spacing w:after="0"/>
              <w:ind w:left="22"/>
              <w:rPr>
                <w:rFonts w:ascii="Arial" w:hAnsi="Arial" w:cs="Arial"/>
                <w:b/>
              </w:rPr>
            </w:pPr>
            <w:r w:rsidRPr="00EA4DD8">
              <w:rPr>
                <w:rFonts w:ascii="Arial" w:hAnsi="Arial" w:cs="Arial"/>
              </w:rPr>
              <w:t>Iluminación vial</w:t>
            </w:r>
          </w:p>
        </w:tc>
        <w:tc>
          <w:tcPr>
            <w:tcW w:w="1214" w:type="pct"/>
            <w:vAlign w:val="center"/>
          </w:tcPr>
          <w:p w14:paraId="1B94F6BD" w14:textId="77777777" w:rsidR="005222D0" w:rsidRPr="00EA4DD8" w:rsidRDefault="005222D0" w:rsidP="00040BDC">
            <w:pPr>
              <w:keepNext/>
              <w:spacing w:after="0"/>
              <w:ind w:left="22"/>
              <w:jc w:val="center"/>
              <w:rPr>
                <w:rFonts w:ascii="Arial" w:hAnsi="Arial" w:cs="Arial"/>
                <w:b/>
              </w:rPr>
            </w:pPr>
            <w:r w:rsidRPr="00EA4DD8">
              <w:rPr>
                <w:rFonts w:ascii="Arial" w:hAnsi="Arial" w:cs="Arial"/>
              </w:rPr>
              <w:t>10</w:t>
            </w:r>
          </w:p>
        </w:tc>
      </w:tr>
    </w:tbl>
    <w:p w14:paraId="6E3EF3D9" w14:textId="77777777" w:rsidR="003B7830" w:rsidRPr="003B7830" w:rsidRDefault="003B7830" w:rsidP="003B7830">
      <w:pPr>
        <w:rPr>
          <w:rFonts w:ascii="Arial" w:eastAsia="Times New Roman" w:hAnsi="Arial" w:cs="Arial"/>
        </w:rPr>
      </w:pPr>
      <w:r w:rsidRPr="003B7830">
        <w:rPr>
          <w:rFonts w:ascii="Arial" w:eastAsia="Times New Roman" w:hAnsi="Arial" w:cs="Arial"/>
        </w:rPr>
        <w:t>Los valores de iluminancia en interiores se medirán en el plano de trabajo, es decir, horizontalmente a 0,85 m de altura sobre el suelo.</w:t>
      </w:r>
    </w:p>
    <w:p w14:paraId="001DCDE9" w14:textId="77777777" w:rsidR="003B7830" w:rsidRPr="003B7830" w:rsidRDefault="003B7830" w:rsidP="003B7830">
      <w:pPr>
        <w:rPr>
          <w:rFonts w:ascii="Arial" w:eastAsia="Times New Roman" w:hAnsi="Arial" w:cs="Arial"/>
        </w:rPr>
      </w:pPr>
      <w:r w:rsidRPr="003B7830">
        <w:rPr>
          <w:rFonts w:ascii="Arial" w:eastAsia="Times New Roman" w:hAnsi="Arial" w:cs="Arial"/>
        </w:rPr>
        <w:t xml:space="preserve">Los valores de iluminación en exteriores se medirán de la siguiente forma: </w:t>
      </w:r>
    </w:p>
    <w:p w14:paraId="127123B6" w14:textId="77777777" w:rsidR="003B7830" w:rsidRPr="003B7830" w:rsidRDefault="003B7830" w:rsidP="003B7830">
      <w:pPr>
        <w:pStyle w:val="Body3"/>
        <w:numPr>
          <w:ilvl w:val="0"/>
          <w:numId w:val="30"/>
        </w:numPr>
        <w:tabs>
          <w:tab w:val="left" w:pos="142"/>
        </w:tabs>
        <w:spacing w:line="276" w:lineRule="auto"/>
        <w:jc w:val="both"/>
        <w:rPr>
          <w:sz w:val="22"/>
          <w:szCs w:val="22"/>
          <w:lang w:val="es-CO"/>
        </w:rPr>
      </w:pPr>
      <w:r w:rsidRPr="003B7830">
        <w:rPr>
          <w:sz w:val="22"/>
          <w:szCs w:val="22"/>
          <w:lang w:val="es-CO"/>
        </w:rPr>
        <w:t>Patios</w:t>
      </w:r>
      <w:r w:rsidRPr="000A26D2">
        <w:rPr>
          <w:rFonts w:asciiTheme="minorHAnsi" w:hAnsiTheme="minorHAnsi" w:cstheme="minorHAnsi"/>
          <w:lang w:val="es-CO"/>
        </w:rPr>
        <w:t xml:space="preserve">: </w:t>
      </w:r>
      <w:r w:rsidRPr="003B7830">
        <w:rPr>
          <w:sz w:val="22"/>
          <w:szCs w:val="22"/>
          <w:lang w:val="es-CO"/>
        </w:rPr>
        <w:t xml:space="preserve">En plano vertical a 1,5 m de altura </w:t>
      </w:r>
    </w:p>
    <w:p w14:paraId="1973BC36" w14:textId="77777777" w:rsidR="003B7830" w:rsidRPr="000A26D2" w:rsidRDefault="003B7830" w:rsidP="003B7830">
      <w:pPr>
        <w:pStyle w:val="Body3"/>
        <w:numPr>
          <w:ilvl w:val="0"/>
          <w:numId w:val="30"/>
        </w:numPr>
        <w:tabs>
          <w:tab w:val="left" w:pos="142"/>
        </w:tabs>
        <w:spacing w:line="276" w:lineRule="auto"/>
        <w:jc w:val="both"/>
        <w:rPr>
          <w:rFonts w:asciiTheme="minorHAnsi" w:hAnsiTheme="minorHAnsi" w:cstheme="minorHAnsi"/>
          <w:lang w:val="es-CO"/>
        </w:rPr>
      </w:pPr>
      <w:r w:rsidRPr="003B7830">
        <w:rPr>
          <w:sz w:val="22"/>
          <w:szCs w:val="22"/>
          <w:lang w:val="es-CO"/>
        </w:rPr>
        <w:lastRenderedPageBreak/>
        <w:t>Caminos: En plano horizontal a 30 cm sobre el nivel del suelo en el eje de la calzada</w:t>
      </w:r>
      <w:r w:rsidRPr="000A26D2">
        <w:rPr>
          <w:rFonts w:asciiTheme="minorHAnsi" w:hAnsiTheme="minorHAnsi" w:cstheme="minorHAnsi"/>
          <w:lang w:val="es-CO"/>
        </w:rPr>
        <w:t xml:space="preserve">. </w:t>
      </w:r>
    </w:p>
    <w:p w14:paraId="08082337" w14:textId="77777777" w:rsidR="003B7830" w:rsidRPr="00CE7F10" w:rsidRDefault="003B7830" w:rsidP="003B7830">
      <w:r w:rsidRPr="003B7830">
        <w:rPr>
          <w:rFonts w:ascii="Arial" w:eastAsia="Times New Roman" w:hAnsi="Arial" w:cs="Arial"/>
        </w:rPr>
        <w:t>El factor de uniformidad de la iluminación será</w:t>
      </w:r>
      <w:r w:rsidRPr="003B7830">
        <w:rPr>
          <w:rFonts w:ascii="Arial" w:hAnsi="Arial" w:cs="Arial"/>
        </w:rPr>
        <w:t xml:space="preserve">: </w:t>
      </w:r>
    </w:p>
    <w:p w14:paraId="3B3BB879" w14:textId="77777777" w:rsidR="003B7830" w:rsidRPr="003B7830" w:rsidRDefault="003B7830" w:rsidP="003B7830">
      <w:pPr>
        <w:pStyle w:val="Body3"/>
        <w:numPr>
          <w:ilvl w:val="0"/>
          <w:numId w:val="30"/>
        </w:numPr>
        <w:tabs>
          <w:tab w:val="left" w:pos="142"/>
        </w:tabs>
        <w:spacing w:line="276" w:lineRule="auto"/>
        <w:jc w:val="both"/>
        <w:rPr>
          <w:sz w:val="22"/>
          <w:szCs w:val="22"/>
          <w:lang w:val="es-CO"/>
        </w:rPr>
      </w:pPr>
      <w:r w:rsidRPr="003B7830">
        <w:rPr>
          <w:sz w:val="22"/>
          <w:szCs w:val="22"/>
          <w:lang w:val="es-CO"/>
        </w:rPr>
        <w:t>En exteriores igual o mayor que 0,2</w:t>
      </w:r>
    </w:p>
    <w:p w14:paraId="7D20CE87" w14:textId="77777777" w:rsidR="003B7830" w:rsidRPr="003B7830" w:rsidRDefault="003B7830" w:rsidP="003B7830">
      <w:pPr>
        <w:pStyle w:val="Body3"/>
        <w:numPr>
          <w:ilvl w:val="0"/>
          <w:numId w:val="30"/>
        </w:numPr>
        <w:tabs>
          <w:tab w:val="left" w:pos="142"/>
        </w:tabs>
        <w:spacing w:line="276" w:lineRule="auto"/>
        <w:jc w:val="both"/>
        <w:rPr>
          <w:sz w:val="22"/>
          <w:szCs w:val="22"/>
          <w:lang w:val="es-CO"/>
        </w:rPr>
      </w:pPr>
      <w:r w:rsidRPr="003B7830">
        <w:rPr>
          <w:sz w:val="22"/>
          <w:szCs w:val="22"/>
          <w:lang w:val="es-CO"/>
        </w:rPr>
        <w:t>En calles y caminos igual o mayor que 0,2, referido al eje de la calzada.</w:t>
      </w:r>
    </w:p>
    <w:p w14:paraId="40EBBDDB" w14:textId="4FF6CCC4" w:rsidR="005222D0" w:rsidRPr="003B7830" w:rsidRDefault="003B7830" w:rsidP="006C4B75">
      <w:pPr>
        <w:pStyle w:val="TD3"/>
      </w:pPr>
      <w:bookmarkStart w:id="119" w:name="_Toc188623490"/>
      <w:r>
        <w:t xml:space="preserve">Iluminación </w:t>
      </w:r>
      <w:r w:rsidR="005222D0" w:rsidRPr="003B7830">
        <w:t>Interior</w:t>
      </w:r>
      <w:bookmarkEnd w:id="119"/>
    </w:p>
    <w:p w14:paraId="2EDF6449" w14:textId="77777777" w:rsidR="005222D0" w:rsidRPr="00EA4DD8" w:rsidRDefault="005222D0" w:rsidP="005222D0">
      <w:pPr>
        <w:pStyle w:val="Para0"/>
        <w:spacing w:line="276" w:lineRule="auto"/>
        <w:ind w:left="0"/>
        <w:rPr>
          <w:sz w:val="22"/>
          <w:szCs w:val="22"/>
          <w:lang w:val="es-CO"/>
        </w:rPr>
      </w:pPr>
      <w:r w:rsidRPr="00EA4DD8">
        <w:rPr>
          <w:sz w:val="22"/>
          <w:szCs w:val="22"/>
          <w:lang w:val="es-CO"/>
        </w:rPr>
        <w:t>En general, las luminarias a instalar deberán ser de preferencia del tipo LED de bajo consumo, herméticas. Estas deberán ser instaladas de manera que la luz no se vea obstruida por objetos como armarios de control o canaletas expuestas.</w:t>
      </w:r>
    </w:p>
    <w:p w14:paraId="4B17034F" w14:textId="30CA81AA" w:rsidR="005222D0" w:rsidRDefault="005222D0" w:rsidP="005222D0">
      <w:pPr>
        <w:pStyle w:val="Para0"/>
        <w:spacing w:line="276" w:lineRule="auto"/>
        <w:ind w:left="0"/>
        <w:rPr>
          <w:sz w:val="22"/>
          <w:szCs w:val="22"/>
          <w:lang w:val="es-CO"/>
        </w:rPr>
      </w:pPr>
      <w:r w:rsidRPr="00EA4DD8">
        <w:rPr>
          <w:sz w:val="22"/>
          <w:szCs w:val="22"/>
          <w:lang w:val="es-CO"/>
        </w:rPr>
        <w:t xml:space="preserve">El alumbrado de interior deberá cumplir los niveles de iluminación mostrados en la </w:t>
      </w:r>
      <w:r w:rsidRPr="00EA4DD8">
        <w:rPr>
          <w:sz w:val="22"/>
          <w:szCs w:val="22"/>
          <w:lang w:val="es-CO"/>
        </w:rPr>
        <w:fldChar w:fldCharType="begin"/>
      </w:r>
      <w:r w:rsidRPr="00EA4DD8">
        <w:rPr>
          <w:sz w:val="22"/>
          <w:szCs w:val="22"/>
          <w:lang w:val="es-CO"/>
        </w:rPr>
        <w:instrText xml:space="preserve"> REF _Ref120776301 \h  \* MERGEFORMAT </w:instrText>
      </w:r>
      <w:r w:rsidRPr="00EA4DD8">
        <w:rPr>
          <w:sz w:val="22"/>
          <w:szCs w:val="22"/>
          <w:lang w:val="es-CO"/>
        </w:rPr>
      </w:r>
      <w:r w:rsidRPr="00EA4DD8">
        <w:rPr>
          <w:sz w:val="22"/>
          <w:szCs w:val="22"/>
          <w:lang w:val="es-CO"/>
        </w:rPr>
        <w:fldChar w:fldCharType="separate"/>
      </w:r>
      <w:r w:rsidR="008D7C5D" w:rsidRPr="008D7C5D">
        <w:rPr>
          <w:sz w:val="22"/>
          <w:szCs w:val="22"/>
          <w:lang w:val="es-CO"/>
        </w:rPr>
        <w:t>Tabla N°9</w:t>
      </w:r>
      <w:r w:rsidRPr="00EA4DD8">
        <w:rPr>
          <w:sz w:val="22"/>
          <w:szCs w:val="22"/>
          <w:lang w:val="es-CO"/>
        </w:rPr>
        <w:fldChar w:fldCharType="end"/>
      </w:r>
      <w:r w:rsidRPr="00EA4DD8">
        <w:rPr>
          <w:sz w:val="22"/>
          <w:szCs w:val="22"/>
          <w:lang w:val="es-CO"/>
        </w:rPr>
        <w:t>.</w:t>
      </w:r>
    </w:p>
    <w:p w14:paraId="79EE3361" w14:textId="359DF1DA" w:rsidR="003B7830" w:rsidRPr="00EA4DD8" w:rsidRDefault="003B7830" w:rsidP="003B7830">
      <w:pPr>
        <w:pStyle w:val="Ttulotablas"/>
        <w:rPr>
          <w:rFonts w:cs="Arial"/>
          <w:szCs w:val="22"/>
          <w:lang w:val="es-CO"/>
        </w:rPr>
      </w:pPr>
      <w:bookmarkStart w:id="120" w:name="_Ref120776301"/>
      <w:bookmarkStart w:id="121" w:name="_Toc122619890"/>
      <w:bookmarkStart w:id="122" w:name="_Toc188623612"/>
      <w:r w:rsidRPr="00EA4DD8">
        <w:rPr>
          <w:rFonts w:cs="Arial"/>
          <w:szCs w:val="22"/>
          <w:lang w:val="es-CO"/>
        </w:rPr>
        <w:t>Tabla N°</w:t>
      </w:r>
      <w:r w:rsidRPr="00EA4DD8">
        <w:rPr>
          <w:rFonts w:cs="Arial"/>
          <w:szCs w:val="22"/>
          <w:lang w:val="es-CO"/>
        </w:rPr>
        <w:fldChar w:fldCharType="begin"/>
      </w:r>
      <w:r w:rsidRPr="00EA4DD8">
        <w:rPr>
          <w:rFonts w:cs="Arial"/>
          <w:szCs w:val="22"/>
          <w:lang w:val="es-CO"/>
        </w:rPr>
        <w:instrText xml:space="preserve"> SEQ Tabla \* ARABIC </w:instrText>
      </w:r>
      <w:r w:rsidRPr="00EA4DD8">
        <w:rPr>
          <w:rFonts w:cs="Arial"/>
          <w:szCs w:val="22"/>
          <w:lang w:val="es-CO"/>
        </w:rPr>
        <w:fldChar w:fldCharType="separate"/>
      </w:r>
      <w:r w:rsidR="008D7C5D">
        <w:rPr>
          <w:rFonts w:cs="Arial"/>
          <w:noProof/>
          <w:szCs w:val="22"/>
          <w:lang w:val="es-CO"/>
        </w:rPr>
        <w:t>9</w:t>
      </w:r>
      <w:r w:rsidRPr="00EA4DD8">
        <w:rPr>
          <w:rFonts w:cs="Arial"/>
          <w:szCs w:val="22"/>
          <w:lang w:val="es-CO"/>
        </w:rPr>
        <w:fldChar w:fldCharType="end"/>
      </w:r>
      <w:bookmarkEnd w:id="120"/>
      <w:r w:rsidRPr="00EA4DD8">
        <w:rPr>
          <w:rFonts w:cs="Arial"/>
          <w:szCs w:val="22"/>
          <w:lang w:val="es-CO"/>
        </w:rPr>
        <w:t xml:space="preserve"> Niveles de iluminación mínimos en interiores</w:t>
      </w:r>
      <w:bookmarkEnd w:id="121"/>
      <w:bookmarkEnd w:id="122"/>
    </w:p>
    <w:tbl>
      <w:tblPr>
        <w:tblStyle w:val="NormalTable0"/>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625"/>
        <w:gridCol w:w="3335"/>
        <w:gridCol w:w="2232"/>
      </w:tblGrid>
      <w:tr w:rsidR="005222D0" w:rsidRPr="00EA4DD8" w14:paraId="7C1B6799" w14:textId="77777777" w:rsidTr="003B7830">
        <w:trPr>
          <w:trHeight w:val="20"/>
          <w:jc w:val="center"/>
        </w:trPr>
        <w:tc>
          <w:tcPr>
            <w:tcW w:w="1972" w:type="pct"/>
            <w:shd w:val="clear" w:color="auto" w:fill="auto"/>
            <w:vAlign w:val="center"/>
          </w:tcPr>
          <w:p w14:paraId="4CE6CFC8" w14:textId="77777777" w:rsidR="005222D0" w:rsidRPr="003B7830" w:rsidRDefault="005222D0" w:rsidP="005222D0">
            <w:pPr>
              <w:widowControl/>
              <w:spacing w:after="0"/>
              <w:jc w:val="center"/>
              <w:rPr>
                <w:rFonts w:ascii="Arial" w:hAnsi="Arial" w:cs="Arial"/>
                <w:b/>
                <w:bCs/>
                <w:iCs/>
                <w:color w:val="000000" w:themeColor="text1"/>
              </w:rPr>
            </w:pPr>
            <w:r w:rsidRPr="003B7830">
              <w:rPr>
                <w:rFonts w:ascii="Arial" w:hAnsi="Arial" w:cs="Arial"/>
                <w:b/>
                <w:bCs/>
                <w:iCs/>
                <w:color w:val="000000" w:themeColor="text1"/>
              </w:rPr>
              <w:t>Recinto a iluminar</w:t>
            </w:r>
          </w:p>
        </w:tc>
        <w:tc>
          <w:tcPr>
            <w:tcW w:w="1814" w:type="pct"/>
            <w:shd w:val="clear" w:color="auto" w:fill="auto"/>
            <w:vAlign w:val="center"/>
          </w:tcPr>
          <w:p w14:paraId="4DBDFC94" w14:textId="77777777" w:rsidR="005222D0" w:rsidRPr="003B7830" w:rsidRDefault="005222D0" w:rsidP="005222D0">
            <w:pPr>
              <w:widowControl/>
              <w:spacing w:after="0"/>
              <w:jc w:val="center"/>
              <w:rPr>
                <w:rFonts w:ascii="Arial" w:hAnsi="Arial" w:cs="Arial"/>
                <w:b/>
                <w:bCs/>
                <w:iCs/>
                <w:color w:val="000000" w:themeColor="text1"/>
              </w:rPr>
            </w:pPr>
            <w:r w:rsidRPr="003B7830">
              <w:rPr>
                <w:rFonts w:ascii="Arial" w:hAnsi="Arial" w:cs="Arial"/>
                <w:b/>
                <w:bCs/>
                <w:iCs/>
                <w:color w:val="000000" w:themeColor="text1"/>
              </w:rPr>
              <w:t>Particularidad</w:t>
            </w:r>
          </w:p>
        </w:tc>
        <w:tc>
          <w:tcPr>
            <w:tcW w:w="1214" w:type="pct"/>
            <w:shd w:val="clear" w:color="auto" w:fill="auto"/>
            <w:vAlign w:val="center"/>
          </w:tcPr>
          <w:p w14:paraId="0C8F9A34" w14:textId="77777777" w:rsidR="005222D0" w:rsidRPr="003B7830" w:rsidRDefault="005222D0" w:rsidP="005222D0">
            <w:pPr>
              <w:widowControl/>
              <w:spacing w:after="0"/>
              <w:jc w:val="center"/>
              <w:rPr>
                <w:rFonts w:ascii="Arial" w:hAnsi="Arial" w:cs="Arial"/>
                <w:b/>
                <w:bCs/>
                <w:iCs/>
                <w:color w:val="000000" w:themeColor="text1"/>
              </w:rPr>
            </w:pPr>
            <w:r w:rsidRPr="003B7830">
              <w:rPr>
                <w:rFonts w:ascii="Arial" w:hAnsi="Arial" w:cs="Arial"/>
                <w:b/>
                <w:bCs/>
                <w:iCs/>
                <w:color w:val="000000" w:themeColor="text1"/>
              </w:rPr>
              <w:t>Iluminancia [lux]</w:t>
            </w:r>
          </w:p>
        </w:tc>
      </w:tr>
      <w:tr w:rsidR="005222D0" w:rsidRPr="00EA4DD8" w14:paraId="6E74D928" w14:textId="77777777" w:rsidTr="005222D0">
        <w:trPr>
          <w:trHeight w:val="20"/>
          <w:jc w:val="center"/>
        </w:trPr>
        <w:tc>
          <w:tcPr>
            <w:tcW w:w="1972" w:type="pct"/>
            <w:vAlign w:val="center"/>
          </w:tcPr>
          <w:p w14:paraId="426246F4" w14:textId="07189C32" w:rsidR="005222D0" w:rsidRPr="00EA4DD8" w:rsidRDefault="005222D0" w:rsidP="0064240F">
            <w:pPr>
              <w:spacing w:after="0"/>
              <w:ind w:left="22"/>
              <w:rPr>
                <w:rFonts w:ascii="Arial" w:hAnsi="Arial" w:cs="Arial"/>
                <w:b/>
              </w:rPr>
            </w:pPr>
            <w:r w:rsidRPr="00EA4DD8">
              <w:rPr>
                <w:rFonts w:ascii="Arial" w:hAnsi="Arial" w:cs="Arial"/>
              </w:rPr>
              <w:t>Sala SS</w:t>
            </w:r>
            <w:r w:rsidR="003B7830">
              <w:rPr>
                <w:rFonts w:ascii="Arial" w:hAnsi="Arial" w:cs="Arial"/>
              </w:rPr>
              <w:t>AA</w:t>
            </w:r>
          </w:p>
        </w:tc>
        <w:tc>
          <w:tcPr>
            <w:tcW w:w="1814" w:type="pct"/>
            <w:vMerge w:val="restart"/>
            <w:vAlign w:val="center"/>
          </w:tcPr>
          <w:p w14:paraId="4F48C78C" w14:textId="77777777" w:rsidR="005222D0" w:rsidRPr="00EA4DD8" w:rsidRDefault="005222D0" w:rsidP="0064240F">
            <w:pPr>
              <w:spacing w:after="0"/>
              <w:ind w:left="22"/>
              <w:rPr>
                <w:rFonts w:ascii="Arial" w:hAnsi="Arial" w:cs="Arial"/>
                <w:b/>
              </w:rPr>
            </w:pPr>
            <w:r w:rsidRPr="00EA4DD8">
              <w:rPr>
                <w:rFonts w:ascii="Arial" w:hAnsi="Arial" w:cs="Arial"/>
              </w:rPr>
              <w:t>Iluminación general en tableros</w:t>
            </w:r>
          </w:p>
        </w:tc>
        <w:tc>
          <w:tcPr>
            <w:tcW w:w="1214" w:type="pct"/>
            <w:vAlign w:val="center"/>
          </w:tcPr>
          <w:p w14:paraId="361C1596" w14:textId="4CEC71E5" w:rsidR="005222D0" w:rsidRPr="00EA4DD8" w:rsidRDefault="003B7830" w:rsidP="0064240F">
            <w:pPr>
              <w:spacing w:after="0"/>
              <w:ind w:left="22"/>
              <w:jc w:val="center"/>
              <w:rPr>
                <w:rFonts w:ascii="Arial" w:hAnsi="Arial" w:cs="Arial"/>
                <w:b/>
              </w:rPr>
            </w:pPr>
            <w:r>
              <w:rPr>
                <w:rFonts w:ascii="Arial" w:hAnsi="Arial" w:cs="Arial"/>
              </w:rPr>
              <w:t>5</w:t>
            </w:r>
            <w:r w:rsidR="0064240F" w:rsidRPr="00EA4DD8">
              <w:rPr>
                <w:rFonts w:ascii="Arial" w:hAnsi="Arial" w:cs="Arial"/>
              </w:rPr>
              <w:t>00</w:t>
            </w:r>
          </w:p>
        </w:tc>
      </w:tr>
      <w:tr w:rsidR="005222D0" w:rsidRPr="00EA4DD8" w14:paraId="49F64D22" w14:textId="77777777" w:rsidTr="005222D0">
        <w:trPr>
          <w:trHeight w:val="20"/>
          <w:jc w:val="center"/>
        </w:trPr>
        <w:tc>
          <w:tcPr>
            <w:tcW w:w="1972" w:type="pct"/>
            <w:vAlign w:val="center"/>
          </w:tcPr>
          <w:p w14:paraId="13BBC02E" w14:textId="77777777" w:rsidR="005222D0" w:rsidRPr="00EA4DD8" w:rsidRDefault="005222D0" w:rsidP="0064240F">
            <w:pPr>
              <w:spacing w:after="0"/>
              <w:ind w:left="22"/>
              <w:rPr>
                <w:rFonts w:ascii="Arial" w:hAnsi="Arial" w:cs="Arial"/>
                <w:b/>
              </w:rPr>
            </w:pPr>
            <w:r w:rsidRPr="00EA4DD8">
              <w:rPr>
                <w:rFonts w:ascii="Arial" w:hAnsi="Arial" w:cs="Arial"/>
              </w:rPr>
              <w:t>Pasillos</w:t>
            </w:r>
          </w:p>
        </w:tc>
        <w:tc>
          <w:tcPr>
            <w:tcW w:w="1814" w:type="pct"/>
            <w:vMerge/>
            <w:vAlign w:val="center"/>
          </w:tcPr>
          <w:p w14:paraId="24C866E0" w14:textId="77777777" w:rsidR="005222D0" w:rsidRPr="00EA4DD8" w:rsidRDefault="005222D0" w:rsidP="0064240F">
            <w:pPr>
              <w:spacing w:after="0"/>
              <w:ind w:left="22"/>
              <w:rPr>
                <w:rFonts w:ascii="Arial" w:hAnsi="Arial" w:cs="Arial"/>
                <w:b/>
              </w:rPr>
            </w:pPr>
          </w:p>
        </w:tc>
        <w:tc>
          <w:tcPr>
            <w:tcW w:w="1214" w:type="pct"/>
            <w:vAlign w:val="center"/>
          </w:tcPr>
          <w:p w14:paraId="371F61C3" w14:textId="1C4D0F5D" w:rsidR="005222D0" w:rsidRPr="00EA4DD8" w:rsidRDefault="003B7830" w:rsidP="0064240F">
            <w:pPr>
              <w:spacing w:after="0"/>
              <w:ind w:left="22"/>
              <w:jc w:val="center"/>
              <w:rPr>
                <w:rFonts w:ascii="Arial" w:hAnsi="Arial" w:cs="Arial"/>
                <w:b/>
              </w:rPr>
            </w:pPr>
            <w:r>
              <w:rPr>
                <w:rFonts w:ascii="Arial" w:hAnsi="Arial" w:cs="Arial"/>
              </w:rPr>
              <w:t>5</w:t>
            </w:r>
            <w:r w:rsidR="0064240F" w:rsidRPr="00EA4DD8">
              <w:rPr>
                <w:rFonts w:ascii="Arial" w:hAnsi="Arial" w:cs="Arial"/>
              </w:rPr>
              <w:t>0</w:t>
            </w:r>
          </w:p>
        </w:tc>
      </w:tr>
      <w:tr w:rsidR="005222D0" w:rsidRPr="00EA4DD8" w14:paraId="57DDC35B" w14:textId="77777777" w:rsidTr="005222D0">
        <w:trPr>
          <w:trHeight w:val="20"/>
          <w:jc w:val="center"/>
        </w:trPr>
        <w:tc>
          <w:tcPr>
            <w:tcW w:w="1972" w:type="pct"/>
            <w:vAlign w:val="center"/>
          </w:tcPr>
          <w:p w14:paraId="08F9DC49" w14:textId="77777777" w:rsidR="005222D0" w:rsidRPr="00EA4DD8" w:rsidRDefault="005222D0" w:rsidP="0064240F">
            <w:pPr>
              <w:spacing w:after="0"/>
              <w:ind w:left="22"/>
              <w:rPr>
                <w:rFonts w:ascii="Arial" w:hAnsi="Arial" w:cs="Arial"/>
                <w:b/>
              </w:rPr>
            </w:pPr>
            <w:r w:rsidRPr="00EA4DD8">
              <w:rPr>
                <w:rFonts w:ascii="Arial" w:hAnsi="Arial" w:cs="Arial"/>
              </w:rPr>
              <w:t>Baños</w:t>
            </w:r>
          </w:p>
        </w:tc>
        <w:tc>
          <w:tcPr>
            <w:tcW w:w="1814" w:type="pct"/>
            <w:vMerge/>
            <w:vAlign w:val="center"/>
          </w:tcPr>
          <w:p w14:paraId="74848235" w14:textId="77777777" w:rsidR="005222D0" w:rsidRPr="00EA4DD8" w:rsidRDefault="005222D0" w:rsidP="0064240F">
            <w:pPr>
              <w:spacing w:after="0"/>
              <w:ind w:left="22"/>
              <w:rPr>
                <w:rFonts w:ascii="Arial" w:hAnsi="Arial" w:cs="Arial"/>
                <w:b/>
              </w:rPr>
            </w:pPr>
          </w:p>
        </w:tc>
        <w:tc>
          <w:tcPr>
            <w:tcW w:w="1214" w:type="pct"/>
            <w:vAlign w:val="center"/>
          </w:tcPr>
          <w:p w14:paraId="1A84131B" w14:textId="357B7AA9" w:rsidR="005222D0" w:rsidRPr="00EA4DD8" w:rsidRDefault="003B7830" w:rsidP="0064240F">
            <w:pPr>
              <w:spacing w:after="0"/>
              <w:ind w:left="22"/>
              <w:jc w:val="center"/>
              <w:rPr>
                <w:rFonts w:ascii="Arial" w:hAnsi="Arial" w:cs="Arial"/>
                <w:b/>
              </w:rPr>
            </w:pPr>
            <w:r>
              <w:rPr>
                <w:rFonts w:ascii="Arial" w:hAnsi="Arial" w:cs="Arial"/>
              </w:rPr>
              <w:t>5</w:t>
            </w:r>
            <w:r w:rsidR="005222D0" w:rsidRPr="00EA4DD8">
              <w:rPr>
                <w:rFonts w:ascii="Arial" w:hAnsi="Arial" w:cs="Arial"/>
              </w:rPr>
              <w:t>0</w:t>
            </w:r>
          </w:p>
        </w:tc>
      </w:tr>
    </w:tbl>
    <w:p w14:paraId="0ED31F0B" w14:textId="77777777" w:rsidR="003B7830" w:rsidRDefault="003B7830" w:rsidP="005222D0">
      <w:pPr>
        <w:pStyle w:val="Para0"/>
        <w:spacing w:line="276" w:lineRule="auto"/>
        <w:ind w:left="0"/>
        <w:rPr>
          <w:sz w:val="22"/>
          <w:szCs w:val="22"/>
          <w:lang w:val="es-CO"/>
        </w:rPr>
      </w:pPr>
    </w:p>
    <w:p w14:paraId="16CF7EC5" w14:textId="5F530426" w:rsidR="005222D0" w:rsidRPr="00EA4DD8" w:rsidRDefault="005222D0" w:rsidP="005222D0">
      <w:pPr>
        <w:pStyle w:val="Para0"/>
        <w:spacing w:line="276" w:lineRule="auto"/>
        <w:ind w:left="0"/>
        <w:rPr>
          <w:sz w:val="22"/>
          <w:szCs w:val="22"/>
          <w:lang w:val="es-CO"/>
        </w:rPr>
      </w:pPr>
      <w:r w:rsidRPr="00EA4DD8">
        <w:rPr>
          <w:sz w:val="22"/>
          <w:szCs w:val="22"/>
          <w:lang w:val="es-CO"/>
        </w:rPr>
        <w:t>Los valores de iluminancia en interiores se medirán en el plano de trabajo, es decir, horizontalmente a 0,8</w:t>
      </w:r>
      <w:r w:rsidR="003B7830">
        <w:rPr>
          <w:sz w:val="22"/>
          <w:szCs w:val="22"/>
          <w:lang w:val="es-CO"/>
        </w:rPr>
        <w:t>0</w:t>
      </w:r>
      <w:r w:rsidRPr="00EA4DD8">
        <w:rPr>
          <w:sz w:val="22"/>
          <w:szCs w:val="22"/>
          <w:lang w:val="es-CO"/>
        </w:rPr>
        <w:t xml:space="preserve"> m de altura sobre el suelo, excepto los pasillos y zonas de tránsito peatonal, estos serán medidos a nivel de piso.</w:t>
      </w:r>
    </w:p>
    <w:p w14:paraId="313F11C7" w14:textId="77777777" w:rsidR="005222D0" w:rsidRPr="00EA4DD8" w:rsidRDefault="005222D0" w:rsidP="005222D0">
      <w:pPr>
        <w:pStyle w:val="Para0"/>
        <w:spacing w:line="276" w:lineRule="auto"/>
        <w:ind w:left="0"/>
        <w:rPr>
          <w:sz w:val="22"/>
          <w:szCs w:val="22"/>
          <w:lang w:val="es-CO"/>
        </w:rPr>
      </w:pPr>
      <w:r w:rsidRPr="00EA4DD8">
        <w:rPr>
          <w:sz w:val="22"/>
          <w:szCs w:val="22"/>
          <w:lang w:val="es-CO"/>
        </w:rPr>
        <w:t>El factor de uniformidad de la iluminación será:</w:t>
      </w:r>
    </w:p>
    <w:p w14:paraId="5B99BA56" w14:textId="79CEB4E6" w:rsidR="005222D0" w:rsidRDefault="005222D0"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En i</w:t>
      </w:r>
      <w:r w:rsidR="0064240F" w:rsidRPr="00EA4DD8">
        <w:rPr>
          <w:bCs w:val="0"/>
          <w:sz w:val="22"/>
          <w:szCs w:val="22"/>
          <w:lang w:val="es-CO"/>
        </w:rPr>
        <w:t>nteriores igual o mayor que 0,5.</w:t>
      </w:r>
    </w:p>
    <w:p w14:paraId="5AD5EB3D" w14:textId="12107969" w:rsidR="003B7830" w:rsidRPr="003B7830" w:rsidRDefault="003B7830" w:rsidP="006C4B75">
      <w:pPr>
        <w:pStyle w:val="TD3"/>
      </w:pPr>
      <w:bookmarkStart w:id="123" w:name="_Toc188623491"/>
      <w:r>
        <w:t>Iluminación de emergencia</w:t>
      </w:r>
      <w:bookmarkEnd w:id="123"/>
    </w:p>
    <w:p w14:paraId="3EE72FA0" w14:textId="4C120C12" w:rsidR="003B7830" w:rsidRPr="003B7830" w:rsidRDefault="003B7830" w:rsidP="003B7830">
      <w:pPr>
        <w:pStyle w:val="Para0"/>
        <w:spacing w:line="276" w:lineRule="auto"/>
        <w:ind w:left="0"/>
        <w:rPr>
          <w:sz w:val="22"/>
          <w:szCs w:val="22"/>
          <w:lang w:val="es-CO"/>
        </w:rPr>
      </w:pPr>
      <w:r w:rsidRPr="003B7830">
        <w:rPr>
          <w:sz w:val="22"/>
          <w:szCs w:val="22"/>
          <w:lang w:val="es-CO"/>
        </w:rPr>
        <w:t>La iluminación de emergencia deberá ser alimentada en forma normal desde las redes de servicios auxiliares de corriente alterna esenciales. Los equipos serán del mismo tipo que los equipos de la iluminación general</w:t>
      </w:r>
      <w:r w:rsidR="00226FF2">
        <w:rPr>
          <w:sz w:val="22"/>
          <w:szCs w:val="22"/>
          <w:lang w:val="es-CO"/>
        </w:rPr>
        <w:t>: tipo led, de bajo consumo y herméticas.</w:t>
      </w:r>
    </w:p>
    <w:p w14:paraId="461AF25A" w14:textId="77777777" w:rsidR="003B7830" w:rsidRPr="003B7830" w:rsidRDefault="003B7830" w:rsidP="003B7830">
      <w:pPr>
        <w:pStyle w:val="Para0"/>
        <w:spacing w:line="276" w:lineRule="auto"/>
        <w:ind w:left="0"/>
        <w:rPr>
          <w:sz w:val="22"/>
          <w:szCs w:val="22"/>
          <w:lang w:val="es-CO"/>
        </w:rPr>
      </w:pPr>
      <w:r w:rsidRPr="003B7830">
        <w:rPr>
          <w:sz w:val="22"/>
          <w:szCs w:val="22"/>
          <w:lang w:val="es-CO"/>
        </w:rPr>
        <w:t>En caso de una falla de los servicios auxiliares de corriente alterna, el alumbrado de emergencia conmutará automáticamente a una red alimentada por un generador de emergencia y, una vez restituidos los SS/AA, se volverán a conectar a la fuente normal.</w:t>
      </w:r>
    </w:p>
    <w:p w14:paraId="12D04FBF" w14:textId="77777777" w:rsidR="003B7830" w:rsidRPr="003B7830" w:rsidRDefault="003B7830" w:rsidP="003B7830">
      <w:pPr>
        <w:pStyle w:val="Para0"/>
        <w:spacing w:line="276" w:lineRule="auto"/>
        <w:ind w:left="0"/>
        <w:rPr>
          <w:sz w:val="22"/>
          <w:szCs w:val="22"/>
          <w:lang w:val="es-CO"/>
        </w:rPr>
      </w:pPr>
      <w:r w:rsidRPr="003B7830">
        <w:rPr>
          <w:sz w:val="22"/>
          <w:szCs w:val="22"/>
          <w:lang w:val="es-CO"/>
        </w:rPr>
        <w:t>Las listas de materiales serán detalladas para definir perfecta e inequívocamente marca, tipo y origen de los equipos y materiales previstos emplear en el Proyecto.</w:t>
      </w:r>
    </w:p>
    <w:p w14:paraId="5C901F30" w14:textId="77777777" w:rsidR="003B7830" w:rsidRPr="003B7830" w:rsidRDefault="003B7830" w:rsidP="003B7830">
      <w:pPr>
        <w:pStyle w:val="Para0"/>
        <w:spacing w:line="276" w:lineRule="auto"/>
        <w:ind w:left="0"/>
        <w:rPr>
          <w:sz w:val="22"/>
          <w:szCs w:val="22"/>
          <w:lang w:val="es-CO"/>
        </w:rPr>
      </w:pPr>
      <w:r w:rsidRPr="003B7830">
        <w:rPr>
          <w:sz w:val="22"/>
          <w:szCs w:val="22"/>
          <w:lang w:val="es-CO"/>
        </w:rPr>
        <w:t>Las instalaciones dentro de las casetas de control o salas, contarán con iluminación de emergencia para lograr una iluminación de un 10% de la iluminación normal con un mínimo de 25 lux.</w:t>
      </w:r>
    </w:p>
    <w:p w14:paraId="3296669D" w14:textId="2009553F" w:rsidR="003B7830" w:rsidRDefault="003B7830" w:rsidP="003B7830">
      <w:pPr>
        <w:pStyle w:val="Para0"/>
        <w:spacing w:line="276" w:lineRule="auto"/>
        <w:ind w:left="0"/>
        <w:rPr>
          <w:sz w:val="22"/>
          <w:szCs w:val="22"/>
          <w:lang w:val="es-CO"/>
        </w:rPr>
      </w:pPr>
      <w:r w:rsidRPr="003B7830">
        <w:rPr>
          <w:sz w:val="22"/>
          <w:szCs w:val="22"/>
          <w:lang w:val="es-CO"/>
        </w:rPr>
        <w:t>La cantidad de luminarias de emergencia serán las suficientes de tal manera de proporcionar vías de escape, sin posibilidad de confusiones, a las personas que en condiciones de emergencia se vean obligadas a abandonar los recintos en que se encuentren.</w:t>
      </w:r>
    </w:p>
    <w:p w14:paraId="4900EF71" w14:textId="68E79B3E" w:rsidR="003D0034" w:rsidRPr="003B7830" w:rsidRDefault="00016C7A" w:rsidP="003B7830">
      <w:pPr>
        <w:pStyle w:val="Ttulo2"/>
        <w:keepLines w:val="0"/>
        <w:tabs>
          <w:tab w:val="left" w:pos="680"/>
        </w:tabs>
        <w:spacing w:before="240" w:after="120" w:line="240" w:lineRule="auto"/>
        <w:jc w:val="left"/>
        <w:rPr>
          <w:rFonts w:ascii="Arial" w:hAnsi="Arial" w:cs="Arial"/>
          <w:szCs w:val="22"/>
        </w:rPr>
      </w:pPr>
      <w:bookmarkStart w:id="124" w:name="_Toc153193576"/>
      <w:bookmarkStart w:id="125" w:name="_Toc188623492"/>
      <w:r w:rsidRPr="003B7830">
        <w:rPr>
          <w:rFonts w:cs="Arial"/>
        </w:rPr>
        <w:lastRenderedPageBreak/>
        <w:t>Circuito de fuerza de baja tensión</w:t>
      </w:r>
      <w:r w:rsidR="003D0034" w:rsidRPr="003B7830">
        <w:rPr>
          <w:rFonts w:cs="Arial"/>
        </w:rPr>
        <w:t>; control y comunicaciones</w:t>
      </w:r>
      <w:bookmarkEnd w:id="124"/>
      <w:bookmarkEnd w:id="125"/>
    </w:p>
    <w:p w14:paraId="43EEA661" w14:textId="77777777" w:rsidR="003D0034" w:rsidRPr="00EA4DD8" w:rsidRDefault="003D0034" w:rsidP="00F44973">
      <w:pPr>
        <w:pStyle w:val="Para0"/>
        <w:spacing w:line="276" w:lineRule="auto"/>
        <w:ind w:left="0"/>
        <w:rPr>
          <w:sz w:val="22"/>
          <w:szCs w:val="22"/>
          <w:lang w:val="es-CO"/>
        </w:rPr>
      </w:pPr>
      <w:r w:rsidRPr="00EA4DD8">
        <w:rPr>
          <w:sz w:val="22"/>
          <w:szCs w:val="22"/>
          <w:lang w:val="es-CO"/>
        </w:rPr>
        <w:t>La selección de un conductor se realizará considerando los siguientes criterios: capacidad de transporte de corriente, capacidad de soportar corrientes de cortocircuito, caída de tensión, resistencia mecánica y condiciones ambientales.</w:t>
      </w:r>
    </w:p>
    <w:p w14:paraId="3571B965" w14:textId="77777777" w:rsidR="003D0034" w:rsidRPr="00EA4DD8" w:rsidRDefault="003D0034" w:rsidP="00F44973">
      <w:pPr>
        <w:pStyle w:val="Para0"/>
        <w:spacing w:line="276" w:lineRule="auto"/>
        <w:ind w:left="0"/>
        <w:rPr>
          <w:sz w:val="22"/>
          <w:szCs w:val="22"/>
          <w:lang w:val="es-CO"/>
        </w:rPr>
      </w:pPr>
      <w:r w:rsidRPr="00EA4DD8">
        <w:rPr>
          <w:sz w:val="22"/>
          <w:szCs w:val="22"/>
          <w:lang w:val="es-CO"/>
        </w:rPr>
        <w:t>En régimen normal, las corrientes que transportan los conductores no deben exceder las capacidades máximas indicadas en la normativa correspondiente. Adicionalmente, la sección de los conductores debe cumplir con que la caída de tensión provocada por la corriente máxima que circula por ellos, no exceda del 3% de la tensión nominal de la alimentación y la caída de tensión total en el punto de la instalación más desfavorable no exceda del 5% de dicha tensión.</w:t>
      </w:r>
    </w:p>
    <w:p w14:paraId="66E22F95" w14:textId="77777777" w:rsidR="003D0034" w:rsidRPr="00EA4DD8" w:rsidRDefault="003D0034" w:rsidP="00F44973">
      <w:pPr>
        <w:pStyle w:val="Para0"/>
        <w:spacing w:line="276" w:lineRule="auto"/>
        <w:ind w:left="0"/>
        <w:rPr>
          <w:sz w:val="22"/>
          <w:szCs w:val="22"/>
          <w:lang w:val="es-CO"/>
        </w:rPr>
      </w:pPr>
      <w:r w:rsidRPr="00EA4DD8">
        <w:rPr>
          <w:sz w:val="22"/>
          <w:szCs w:val="22"/>
          <w:lang w:val="es-CO"/>
        </w:rPr>
        <w:t>Además, la capacidad de los conductores deberá aceptar el cortocircuito máximo previsto, por un período mínimo de 1 segundo</w:t>
      </w:r>
    </w:p>
    <w:p w14:paraId="0E484372" w14:textId="77777777" w:rsidR="003D0034" w:rsidRDefault="003D0034" w:rsidP="00F44973">
      <w:pPr>
        <w:pStyle w:val="Para0"/>
        <w:spacing w:line="276" w:lineRule="auto"/>
        <w:ind w:left="0"/>
        <w:rPr>
          <w:sz w:val="22"/>
          <w:szCs w:val="22"/>
          <w:lang w:val="es-CO"/>
        </w:rPr>
      </w:pPr>
      <w:r w:rsidRPr="00EA4DD8">
        <w:rPr>
          <w:sz w:val="22"/>
          <w:szCs w:val="22"/>
          <w:lang w:val="es-CO"/>
        </w:rPr>
        <w:t>La verificación de los conductores se realizará en la memoria de cálculo de los servicios auxiliares.</w:t>
      </w:r>
    </w:p>
    <w:p w14:paraId="05501780" w14:textId="74D2D5F0" w:rsidR="003D0034" w:rsidRPr="003B7830" w:rsidRDefault="003D0034" w:rsidP="006C4B75">
      <w:pPr>
        <w:pStyle w:val="TD3"/>
      </w:pPr>
      <w:bookmarkStart w:id="126" w:name="_Toc188623493"/>
      <w:r w:rsidRPr="003B7830">
        <w:t>Cables de Fuerza de baja tensión</w:t>
      </w:r>
      <w:bookmarkEnd w:id="126"/>
    </w:p>
    <w:p w14:paraId="6CA24DFB" w14:textId="77777777" w:rsidR="003D0034" w:rsidRDefault="003D0034" w:rsidP="003D0034">
      <w:pPr>
        <w:pStyle w:val="Para0"/>
        <w:ind w:left="0"/>
        <w:rPr>
          <w:sz w:val="22"/>
          <w:szCs w:val="22"/>
          <w:lang w:val="es-CO"/>
        </w:rPr>
      </w:pPr>
      <w:r w:rsidRPr="00EA4DD8">
        <w:rPr>
          <w:sz w:val="22"/>
          <w:szCs w:val="22"/>
          <w:lang w:val="es-CO"/>
        </w:rPr>
        <w:t>Los cables de fuerza de B.T. serán de cobre, trifilares o de cuatro conductores, según se requiera, clase 600 V, de una sección mínima correspondiente al Nº12 AWG, aislamiento de XLPE, 90° C, cubierta exterior de material libre de halógeno en caso de instalaciones interiores, de modo que garanticen la no propagación de llama y gases tóxicos.</w:t>
      </w:r>
    </w:p>
    <w:p w14:paraId="29969723" w14:textId="591E031E" w:rsidR="003D0034" w:rsidRPr="003B7830" w:rsidRDefault="003D0034" w:rsidP="006C4B75">
      <w:pPr>
        <w:pStyle w:val="TD3"/>
      </w:pPr>
      <w:bookmarkStart w:id="127" w:name="_Toc188623494"/>
      <w:r w:rsidRPr="003B7830">
        <w:t>Cables de Control</w:t>
      </w:r>
      <w:bookmarkEnd w:id="127"/>
    </w:p>
    <w:p w14:paraId="1130E46C" w14:textId="77777777" w:rsidR="003D0034" w:rsidRDefault="003D0034" w:rsidP="003D0034">
      <w:pPr>
        <w:pStyle w:val="Para0"/>
        <w:ind w:left="0"/>
        <w:rPr>
          <w:sz w:val="22"/>
          <w:szCs w:val="22"/>
          <w:lang w:val="es-CO"/>
        </w:rPr>
      </w:pPr>
      <w:r w:rsidRPr="00EA4DD8">
        <w:rPr>
          <w:sz w:val="22"/>
          <w:szCs w:val="22"/>
          <w:lang w:val="es-CO"/>
        </w:rPr>
        <w:t>Los cables de control serán de cobre, multiconductores, armados, apantallados, con aislación de XLPE o similar, 90°C, retardante a la llama, clase 600 V, cubierta exterior de material libre de halógeno en caso de instalaciones interiores, de modo que garanticen la no propagación de llama y gases tóxicos y de sección mínima correspondiente al Nº14 AWG.</w:t>
      </w:r>
    </w:p>
    <w:p w14:paraId="72760F73" w14:textId="39B44D28" w:rsidR="003D0034" w:rsidRPr="003B7830" w:rsidRDefault="003D0034" w:rsidP="006C4B75">
      <w:pPr>
        <w:pStyle w:val="TD3"/>
      </w:pPr>
      <w:bookmarkStart w:id="128" w:name="_Toc188623495"/>
      <w:r w:rsidRPr="003B7830">
        <w:t>Cable para Transformadores de Medida</w:t>
      </w:r>
      <w:bookmarkEnd w:id="128"/>
    </w:p>
    <w:p w14:paraId="363BA46A" w14:textId="77777777" w:rsidR="003D0034" w:rsidRPr="00EA4DD8" w:rsidRDefault="003D0034" w:rsidP="003D0034">
      <w:pPr>
        <w:pStyle w:val="Para0"/>
        <w:ind w:left="0"/>
        <w:rPr>
          <w:sz w:val="22"/>
          <w:szCs w:val="22"/>
          <w:lang w:val="es-CO"/>
        </w:rPr>
      </w:pPr>
      <w:r w:rsidRPr="00EA4DD8">
        <w:rPr>
          <w:sz w:val="22"/>
          <w:szCs w:val="22"/>
          <w:lang w:val="es-CO"/>
        </w:rPr>
        <w:t>En circuitos de transformadores de medida, se utilizará como mínimo la sección correspondiente a N°12 AWG para señales de tensión y N° 10 AWG para señales de corriente.</w:t>
      </w:r>
    </w:p>
    <w:p w14:paraId="5BF3003A" w14:textId="77777777" w:rsidR="003B7830" w:rsidRDefault="003D0034" w:rsidP="003B7830">
      <w:pPr>
        <w:pStyle w:val="Para0"/>
        <w:ind w:left="0"/>
        <w:rPr>
          <w:sz w:val="22"/>
          <w:szCs w:val="22"/>
          <w:lang w:val="es-CO"/>
        </w:rPr>
      </w:pPr>
      <w:r w:rsidRPr="00EA4DD8">
        <w:rPr>
          <w:sz w:val="22"/>
          <w:szCs w:val="22"/>
          <w:lang w:val="es-CO"/>
        </w:rPr>
        <w:t>Los cableados de poder de baja tensión de uso interior se harán con cables de cobre con aislación en XLPE y con cubierta exterior retardante a la llama, no propagador de incendios, baja emisión de gases tóxicos y libre de halógenos en caso de instalaciones interiores, según Norma IEC 60502-1, no es aceptable el PVC.</w:t>
      </w:r>
    </w:p>
    <w:p w14:paraId="3262AC1B" w14:textId="109D01E3" w:rsidR="003D0034" w:rsidRPr="003B7830" w:rsidRDefault="003D0034" w:rsidP="006C4B75">
      <w:pPr>
        <w:pStyle w:val="TD3"/>
      </w:pPr>
      <w:bookmarkStart w:id="129" w:name="_Toc188623496"/>
      <w:r w:rsidRPr="003B7830">
        <w:t>Cables para Alumbrado</w:t>
      </w:r>
      <w:bookmarkEnd w:id="129"/>
    </w:p>
    <w:p w14:paraId="0E7165B2" w14:textId="77777777" w:rsidR="003D0034" w:rsidRDefault="003D0034" w:rsidP="003D0034">
      <w:pPr>
        <w:pStyle w:val="Para0"/>
        <w:ind w:left="0"/>
        <w:rPr>
          <w:sz w:val="22"/>
          <w:szCs w:val="22"/>
          <w:lang w:val="es-CO"/>
        </w:rPr>
      </w:pPr>
      <w:r w:rsidRPr="00EA4DD8">
        <w:rPr>
          <w:sz w:val="22"/>
          <w:szCs w:val="22"/>
          <w:lang w:val="es-CO"/>
        </w:rPr>
        <w:t>Los cables de alumbrado serán de cobre blando, monoconductores o multiconductores, con aislación de PVC, 90°C, clase 600 V, de sección mínima N°12 AWG.</w:t>
      </w:r>
    </w:p>
    <w:p w14:paraId="2F5727FF" w14:textId="1CB3E58E" w:rsidR="003D0034" w:rsidRPr="003B7830" w:rsidRDefault="003D0034" w:rsidP="006C4B75">
      <w:pPr>
        <w:pStyle w:val="TD3"/>
      </w:pPr>
      <w:bookmarkStart w:id="130" w:name="_Toc188623497"/>
      <w:r w:rsidRPr="003B7830">
        <w:t>Cables de Comunicaciones</w:t>
      </w:r>
      <w:bookmarkEnd w:id="130"/>
    </w:p>
    <w:p w14:paraId="3DA61C4E" w14:textId="77777777" w:rsidR="003D0034" w:rsidRDefault="003D0034" w:rsidP="003D0034">
      <w:pPr>
        <w:pStyle w:val="Para0"/>
        <w:ind w:left="0"/>
        <w:rPr>
          <w:sz w:val="22"/>
          <w:szCs w:val="22"/>
          <w:lang w:val="es-CO"/>
        </w:rPr>
      </w:pPr>
      <w:r w:rsidRPr="00EA4DD8">
        <w:rPr>
          <w:sz w:val="22"/>
          <w:szCs w:val="22"/>
          <w:lang w:val="es-CO"/>
        </w:rPr>
        <w:t xml:space="preserve">Los cables que se utilicen para los sistemas de telecomunicaciones serán acorde al servicio que prestan y serán tendidos en las escalerillas porta cables dispuestos en las canaletas y trincheras del patio de A.T. Deberán poseer protección contra la humedad, contra roedores y contra interferencias electromagnéticas y las pantallas deberán estar conectadas a tierra, de acuerdo a lo recomendado por el fabricante o al estudio correspondiente. Adicionalmente los </w:t>
      </w:r>
      <w:r w:rsidRPr="00EA4DD8">
        <w:rPr>
          <w:sz w:val="22"/>
          <w:szCs w:val="22"/>
          <w:lang w:val="es-CO"/>
        </w:rPr>
        <w:lastRenderedPageBreak/>
        <w:t>cables de fibra óptica deberán estar protegidos por ductos de PVC o conduit en todo su recorrido por las canaletas y trincheras.</w:t>
      </w:r>
    </w:p>
    <w:p w14:paraId="2898BECB" w14:textId="3F29C477" w:rsidR="003D0034" w:rsidRPr="003B7830" w:rsidRDefault="003D0034" w:rsidP="003B7830">
      <w:pPr>
        <w:pStyle w:val="Ttulo2"/>
        <w:keepLines w:val="0"/>
        <w:tabs>
          <w:tab w:val="left" w:pos="680"/>
        </w:tabs>
        <w:spacing w:before="240" w:after="120" w:line="240" w:lineRule="auto"/>
        <w:jc w:val="left"/>
        <w:rPr>
          <w:rFonts w:ascii="Arial" w:hAnsi="Arial" w:cs="Arial"/>
          <w:szCs w:val="22"/>
        </w:rPr>
      </w:pPr>
      <w:bookmarkStart w:id="131" w:name="_Toc153193577"/>
      <w:bookmarkStart w:id="132" w:name="_Toc188623498"/>
      <w:r w:rsidRPr="003B7830">
        <w:rPr>
          <w:rFonts w:cs="Arial"/>
        </w:rPr>
        <w:t>Cajas de agrupamiento</w:t>
      </w:r>
      <w:bookmarkEnd w:id="131"/>
      <w:bookmarkEnd w:id="132"/>
      <w:r w:rsidRPr="003B7830">
        <w:rPr>
          <w:rFonts w:cs="Arial"/>
        </w:rPr>
        <w:t xml:space="preserve"> </w:t>
      </w:r>
    </w:p>
    <w:p w14:paraId="06DC3F27" w14:textId="77777777" w:rsidR="003D0034" w:rsidRPr="00EA4DD8" w:rsidRDefault="003D0034" w:rsidP="00786A60">
      <w:pPr>
        <w:pStyle w:val="Para0"/>
        <w:numPr>
          <w:ilvl w:val="0"/>
          <w:numId w:val="33"/>
        </w:numPr>
        <w:rPr>
          <w:sz w:val="22"/>
          <w:szCs w:val="22"/>
          <w:lang w:val="es-CO"/>
        </w:rPr>
      </w:pPr>
      <w:r w:rsidRPr="00EA4DD8">
        <w:rPr>
          <w:sz w:val="22"/>
          <w:szCs w:val="22"/>
          <w:lang w:val="es-CO"/>
        </w:rPr>
        <w:t>Los terminales secundarios de los transformadores de medida de un conjunto trifásico se alambrarán a una caja de agrupamiento común donde se reunirán los conductores correspondientes a cada núcleo. De esta caja saldrán los conductores de interconexión con otras instalaciones.</w:t>
      </w:r>
    </w:p>
    <w:p w14:paraId="4A6F60A2" w14:textId="77777777" w:rsidR="003D0034" w:rsidRPr="00EA4DD8" w:rsidRDefault="003D0034" w:rsidP="00786A60">
      <w:pPr>
        <w:pStyle w:val="Para0"/>
        <w:numPr>
          <w:ilvl w:val="0"/>
          <w:numId w:val="33"/>
        </w:numPr>
        <w:rPr>
          <w:sz w:val="22"/>
          <w:szCs w:val="22"/>
          <w:lang w:val="es-CO"/>
        </w:rPr>
      </w:pPr>
      <w:r w:rsidRPr="00EA4DD8">
        <w:rPr>
          <w:sz w:val="22"/>
          <w:szCs w:val="22"/>
          <w:lang w:val="es-CO"/>
        </w:rPr>
        <w:t>Las cajas de agrupamiento se montarán adosadas a los transformadores de medida o en sus proximidades, y en los casos en que así se defina, llevarán un calefactor controlado mediante termostato y protegido por interruptor termo-magnético.</w:t>
      </w:r>
    </w:p>
    <w:p w14:paraId="6D36F15A" w14:textId="21E095D3" w:rsidR="004A56C9" w:rsidRDefault="003D0034" w:rsidP="00786A60">
      <w:pPr>
        <w:pStyle w:val="Para0"/>
        <w:numPr>
          <w:ilvl w:val="0"/>
          <w:numId w:val="33"/>
        </w:numPr>
        <w:rPr>
          <w:sz w:val="22"/>
          <w:szCs w:val="22"/>
          <w:lang w:val="es-CO"/>
        </w:rPr>
      </w:pPr>
      <w:r w:rsidRPr="00EA4DD8">
        <w:rPr>
          <w:sz w:val="22"/>
          <w:szCs w:val="22"/>
          <w:lang w:val="es-CO"/>
        </w:rPr>
        <w:t>El grado de protección de las cajas de reagrupamiento será IP56 para exterior según norma IEC.</w:t>
      </w:r>
    </w:p>
    <w:p w14:paraId="1CCB4784" w14:textId="10E24F25" w:rsidR="009E158D" w:rsidRPr="004A56C9" w:rsidRDefault="009E158D" w:rsidP="004A6606">
      <w:pPr>
        <w:pStyle w:val="Ttulo2"/>
      </w:pPr>
      <w:bookmarkStart w:id="133" w:name="_Toc122682496"/>
      <w:bookmarkStart w:id="134" w:name="_Toc188623499"/>
      <w:r w:rsidRPr="004A56C9">
        <w:t>Canalizaciones Eléctricas</w:t>
      </w:r>
      <w:bookmarkEnd w:id="133"/>
      <w:bookmarkEnd w:id="134"/>
    </w:p>
    <w:p w14:paraId="328DACC6" w14:textId="77777777" w:rsidR="003B7830" w:rsidRPr="003B7830" w:rsidRDefault="003B7830" w:rsidP="003B7830">
      <w:pPr>
        <w:pStyle w:val="Para0"/>
        <w:ind w:left="0"/>
        <w:rPr>
          <w:sz w:val="22"/>
          <w:szCs w:val="22"/>
          <w:lang w:val="es-CO"/>
        </w:rPr>
      </w:pPr>
      <w:r w:rsidRPr="003B7830">
        <w:rPr>
          <w:sz w:val="22"/>
          <w:szCs w:val="22"/>
          <w:lang w:val="es-CO"/>
        </w:rPr>
        <w:t>Se construirán con canalizaciones para C&amp;P y BT del tipo prefabricadas. Las canalizaciones eléctricas se diseñarán en conformidad con las disposiciones señaladas en los pliegos normativos RIC.</w:t>
      </w:r>
    </w:p>
    <w:p w14:paraId="0029E766" w14:textId="77777777" w:rsidR="003B7830" w:rsidRPr="003B7830" w:rsidRDefault="003B7830" w:rsidP="003B7830">
      <w:pPr>
        <w:pStyle w:val="Para0"/>
        <w:ind w:left="0"/>
        <w:rPr>
          <w:sz w:val="22"/>
          <w:szCs w:val="22"/>
          <w:lang w:val="es-CO"/>
        </w:rPr>
      </w:pPr>
      <w:r w:rsidRPr="003B7830">
        <w:rPr>
          <w:sz w:val="22"/>
          <w:szCs w:val="22"/>
          <w:lang w:val="es-CO"/>
        </w:rPr>
        <w:t>En canalizaciones subterráneas se considerará un 10% de ductos de reserva para uso futuro.</w:t>
      </w:r>
    </w:p>
    <w:p w14:paraId="629EE1C2" w14:textId="77777777" w:rsidR="003B7830" w:rsidRPr="003B7830" w:rsidRDefault="003B7830" w:rsidP="003B7830">
      <w:pPr>
        <w:pStyle w:val="Para0"/>
        <w:ind w:left="0"/>
        <w:rPr>
          <w:sz w:val="22"/>
          <w:szCs w:val="22"/>
          <w:lang w:val="es-CO"/>
        </w:rPr>
      </w:pPr>
      <w:r w:rsidRPr="003B7830">
        <w:rPr>
          <w:sz w:val="22"/>
          <w:szCs w:val="22"/>
          <w:lang w:val="es-CO"/>
        </w:rPr>
        <w:t>En los patios de AT, los cables de control se instalarán en escalerillas o bandejas porta cables separados de los cables de fuerza de BT mediante separadores o utilizando bandejas independientes, al interior de las canaletas de hormigón prefabricadas.</w:t>
      </w:r>
    </w:p>
    <w:p w14:paraId="0447C80B" w14:textId="4DA4442D" w:rsidR="003B7830" w:rsidRPr="003B7830" w:rsidRDefault="003B7830" w:rsidP="003B7830">
      <w:pPr>
        <w:pStyle w:val="Para0"/>
        <w:ind w:left="0"/>
        <w:rPr>
          <w:sz w:val="22"/>
          <w:szCs w:val="22"/>
          <w:lang w:val="es-CO"/>
        </w:rPr>
      </w:pPr>
      <w:r w:rsidRPr="003B7830">
        <w:rPr>
          <w:sz w:val="22"/>
          <w:szCs w:val="22"/>
          <w:lang w:val="es-CO"/>
        </w:rPr>
        <w:t>Todos los tramos de ductos enterrados se realizarán con tubería PVC con una profundidad mínima de 0,45 m, medidos desde el nivel de piso hasta la parte superior del ducto o tubo más superficial, en veredas, jardines y en general, en zonas de tránsito peatonal o liviano. Para tránsito vehicular o pesado, la profundidad exigida será como mínimo de 0,8 m, considerando el uso de protecciones mecánicas necesarias para asegurar que los tubos no sufran daño, mientras que en los tramos expuestos se hará uso de ductos metálicos, fabricados según la norma ANSI C80.1 (Ver</w:t>
      </w:r>
      <w:r w:rsidR="004A56C9">
        <w:rPr>
          <w:sz w:val="22"/>
          <w:szCs w:val="22"/>
          <w:lang w:val="es-CO"/>
        </w:rPr>
        <w:t xml:space="preserve"> </w:t>
      </w:r>
      <w:r w:rsidR="004A56C9">
        <w:rPr>
          <w:sz w:val="22"/>
          <w:szCs w:val="22"/>
          <w:lang w:val="es-CO"/>
        </w:rPr>
        <w:fldChar w:fldCharType="begin"/>
      </w:r>
      <w:r w:rsidR="004A56C9">
        <w:rPr>
          <w:sz w:val="22"/>
          <w:szCs w:val="22"/>
          <w:lang w:val="es-CO"/>
        </w:rPr>
        <w:instrText xml:space="preserve"> REF _Ref187764967 \h </w:instrText>
      </w:r>
      <w:r w:rsidR="004A56C9">
        <w:rPr>
          <w:sz w:val="22"/>
          <w:szCs w:val="22"/>
          <w:lang w:val="es-CO"/>
        </w:rPr>
      </w:r>
      <w:r w:rsidR="004A56C9">
        <w:rPr>
          <w:sz w:val="22"/>
          <w:szCs w:val="22"/>
          <w:lang w:val="es-CO"/>
        </w:rPr>
        <w:fldChar w:fldCharType="separate"/>
      </w:r>
      <w:r w:rsidR="008D7C5D" w:rsidRPr="00EA4DD8">
        <w:rPr>
          <w:szCs w:val="22"/>
          <w:lang w:val="es-CO"/>
        </w:rPr>
        <w:t>Figura N°</w:t>
      </w:r>
      <w:r w:rsidR="008D7C5D">
        <w:rPr>
          <w:noProof/>
          <w:szCs w:val="22"/>
          <w:lang w:val="es-CO"/>
        </w:rPr>
        <w:t>4</w:t>
      </w:r>
      <w:r w:rsidR="004A56C9">
        <w:rPr>
          <w:sz w:val="22"/>
          <w:szCs w:val="22"/>
          <w:lang w:val="es-CO"/>
        </w:rPr>
        <w:fldChar w:fldCharType="end"/>
      </w:r>
      <w:r w:rsidRPr="003B7830">
        <w:rPr>
          <w:sz w:val="22"/>
          <w:szCs w:val="22"/>
          <w:lang w:val="es-CO"/>
        </w:rPr>
        <w:t>). La llegada de los ductos a los tableros de los equipos se realizará con tubería metálica flexible.</w:t>
      </w:r>
    </w:p>
    <w:p w14:paraId="50D1F376" w14:textId="77777777" w:rsidR="003B7830" w:rsidRPr="003B7830" w:rsidRDefault="003B7830" w:rsidP="003B7830">
      <w:pPr>
        <w:pStyle w:val="Para0"/>
        <w:ind w:left="0"/>
        <w:rPr>
          <w:sz w:val="22"/>
          <w:szCs w:val="22"/>
          <w:lang w:val="es-CO"/>
        </w:rPr>
      </w:pPr>
      <w:r w:rsidRPr="003B7830">
        <w:rPr>
          <w:sz w:val="22"/>
          <w:szCs w:val="22"/>
          <w:lang w:val="es-CO"/>
        </w:rPr>
        <w:t>La sección de los ductos será tal que se cumpla con lo establecido en los pliegos normativos RIC, considerando los siguientes porcentajes máximos de ocupación de la sección transversal de los ductos por los conductores:</w:t>
      </w:r>
    </w:p>
    <w:p w14:paraId="2175C8D1" w14:textId="7F175C29" w:rsidR="003B7830" w:rsidRPr="004A56C9" w:rsidRDefault="003B7830" w:rsidP="00786A60">
      <w:pPr>
        <w:pStyle w:val="Para0"/>
        <w:numPr>
          <w:ilvl w:val="0"/>
          <w:numId w:val="33"/>
        </w:numPr>
        <w:rPr>
          <w:sz w:val="22"/>
          <w:szCs w:val="22"/>
          <w:lang w:val="es-CO"/>
        </w:rPr>
      </w:pPr>
      <w:r w:rsidRPr="004A56C9">
        <w:rPr>
          <w:sz w:val="22"/>
          <w:szCs w:val="22"/>
        </w:rPr>
        <w:t xml:space="preserve">1 conductor:  </w:t>
      </w:r>
      <w:r w:rsidRPr="004A56C9">
        <w:rPr>
          <w:sz w:val="22"/>
          <w:szCs w:val="22"/>
          <w:lang w:val="es-CO"/>
        </w:rPr>
        <w:t>50%</w:t>
      </w:r>
    </w:p>
    <w:p w14:paraId="3EA5B053" w14:textId="79583597" w:rsidR="003B7830" w:rsidRPr="004A56C9" w:rsidRDefault="003B7830" w:rsidP="00786A60">
      <w:pPr>
        <w:pStyle w:val="Para0"/>
        <w:numPr>
          <w:ilvl w:val="0"/>
          <w:numId w:val="33"/>
        </w:numPr>
        <w:rPr>
          <w:sz w:val="22"/>
          <w:szCs w:val="22"/>
          <w:lang w:val="es-CO"/>
        </w:rPr>
      </w:pPr>
      <w:r w:rsidRPr="004A56C9">
        <w:rPr>
          <w:sz w:val="22"/>
          <w:szCs w:val="22"/>
          <w:lang w:val="es-CO"/>
        </w:rPr>
        <w:t>2 conductores:  33%</w:t>
      </w:r>
    </w:p>
    <w:p w14:paraId="756A350B" w14:textId="0BF750EA" w:rsidR="003B7830" w:rsidRPr="004A56C9" w:rsidRDefault="003B7830" w:rsidP="00786A60">
      <w:pPr>
        <w:pStyle w:val="Para0"/>
        <w:numPr>
          <w:ilvl w:val="0"/>
          <w:numId w:val="33"/>
        </w:numPr>
        <w:rPr>
          <w:sz w:val="22"/>
          <w:szCs w:val="22"/>
          <w:lang w:val="es-CO"/>
        </w:rPr>
      </w:pPr>
      <w:r w:rsidRPr="004A56C9">
        <w:rPr>
          <w:sz w:val="22"/>
          <w:szCs w:val="22"/>
          <w:lang w:val="es-CO"/>
        </w:rPr>
        <w:t>3 o más conductores</w:t>
      </w:r>
      <w:r w:rsidR="004A56C9" w:rsidRPr="004A56C9">
        <w:rPr>
          <w:sz w:val="22"/>
          <w:szCs w:val="22"/>
          <w:lang w:val="es-CO"/>
        </w:rPr>
        <w:t xml:space="preserve">: </w:t>
      </w:r>
      <w:r w:rsidRPr="004A56C9">
        <w:rPr>
          <w:sz w:val="22"/>
          <w:szCs w:val="22"/>
          <w:lang w:val="es-CO"/>
        </w:rPr>
        <w:t>33%</w:t>
      </w:r>
    </w:p>
    <w:p w14:paraId="0681DF7C" w14:textId="77777777" w:rsidR="003B7830" w:rsidRPr="004A56C9" w:rsidRDefault="003B7830" w:rsidP="004A56C9">
      <w:pPr>
        <w:pStyle w:val="Para0"/>
        <w:ind w:left="0"/>
        <w:rPr>
          <w:sz w:val="22"/>
          <w:szCs w:val="22"/>
          <w:lang w:val="es-CO"/>
        </w:rPr>
      </w:pPr>
      <w:r w:rsidRPr="004A56C9">
        <w:rPr>
          <w:sz w:val="22"/>
          <w:szCs w:val="22"/>
          <w:lang w:val="es-CO"/>
        </w:rPr>
        <w:t>Las bandejas, escalerillas y componentes menores (pernos, golillas, etc) serán metálicas de acero galvanizado en caliente, estas deberán cumplir con los siguientes criterios de ocupación:</w:t>
      </w:r>
    </w:p>
    <w:p w14:paraId="3F674E85" w14:textId="77777777" w:rsidR="003B7830" w:rsidRPr="004A56C9" w:rsidRDefault="003B7830" w:rsidP="00786A60">
      <w:pPr>
        <w:pStyle w:val="Para0"/>
        <w:numPr>
          <w:ilvl w:val="0"/>
          <w:numId w:val="33"/>
        </w:numPr>
        <w:rPr>
          <w:sz w:val="22"/>
          <w:szCs w:val="22"/>
        </w:rPr>
      </w:pPr>
      <w:r w:rsidRPr="004A56C9">
        <w:rPr>
          <w:sz w:val="22"/>
          <w:szCs w:val="22"/>
        </w:rPr>
        <w:t>Las escalerillas portaconductores podrán llevar como máximo dos capas de conductores o cables multiconductores; éstos deberán tenderse ordenadamente en todo su recorrido, utilizando la disposición de los conductores de acuerdo a lo establecido por los pliegos RIC.</w:t>
      </w:r>
    </w:p>
    <w:p w14:paraId="6F5F1482" w14:textId="3A6223D8" w:rsidR="009E158D" w:rsidRPr="004A56C9" w:rsidRDefault="003B7830" w:rsidP="00786A60">
      <w:pPr>
        <w:pStyle w:val="Para0"/>
        <w:numPr>
          <w:ilvl w:val="0"/>
          <w:numId w:val="33"/>
        </w:numPr>
        <w:rPr>
          <w:sz w:val="22"/>
          <w:szCs w:val="22"/>
        </w:rPr>
      </w:pPr>
      <w:r w:rsidRPr="004A56C9">
        <w:rPr>
          <w:sz w:val="22"/>
          <w:szCs w:val="22"/>
        </w:rPr>
        <w:t xml:space="preserve">Las bandejas portaconductores podrán llevar la cantidad de conductores o cables multiconductores activos tales que, incluyendo su aislación, no ocupen más del 40 % de </w:t>
      </w:r>
      <w:r w:rsidRPr="004A56C9">
        <w:rPr>
          <w:sz w:val="22"/>
          <w:szCs w:val="22"/>
        </w:rPr>
        <w:lastRenderedPageBreak/>
        <w:t>la sección transversal de la bandeja. Se deberá aplicar los factores de corrección correspondientes.</w:t>
      </w:r>
    </w:p>
    <w:p w14:paraId="2DA2B0BF" w14:textId="77777777" w:rsidR="009E158D" w:rsidRPr="00EA4DD8" w:rsidRDefault="009E158D" w:rsidP="009E158D">
      <w:pPr>
        <w:pStyle w:val="Para0"/>
        <w:ind w:left="0"/>
        <w:jc w:val="center"/>
        <w:rPr>
          <w:sz w:val="22"/>
          <w:szCs w:val="22"/>
          <w:lang w:val="es-CO"/>
        </w:rPr>
      </w:pPr>
      <w:r w:rsidRPr="00EA4DD8">
        <w:rPr>
          <w:noProof/>
          <w:sz w:val="22"/>
          <w:szCs w:val="22"/>
          <w:lang w:val="es-419" w:eastAsia="es-419"/>
        </w:rPr>
        <w:drawing>
          <wp:inline distT="0" distB="0" distL="0" distR="0" wp14:anchorId="11D27E54" wp14:editId="53451862">
            <wp:extent cx="4733925" cy="257870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53787" cy="2589523"/>
                    </a:xfrm>
                    <a:prstGeom prst="rect">
                      <a:avLst/>
                    </a:prstGeom>
                    <a:noFill/>
                    <a:ln>
                      <a:noFill/>
                    </a:ln>
                  </pic:spPr>
                </pic:pic>
              </a:graphicData>
            </a:graphic>
          </wp:inline>
        </w:drawing>
      </w:r>
    </w:p>
    <w:p w14:paraId="55634A0E" w14:textId="0796276A" w:rsidR="009E158D" w:rsidRPr="00EA4DD8" w:rsidRDefault="004A56C9" w:rsidP="009E158D">
      <w:pPr>
        <w:pStyle w:val="TituloFiguras"/>
        <w:spacing w:line="276" w:lineRule="auto"/>
        <w:rPr>
          <w:rFonts w:cs="Arial"/>
          <w:szCs w:val="22"/>
          <w:lang w:val="es-CO"/>
        </w:rPr>
      </w:pPr>
      <w:bookmarkStart w:id="135" w:name="_Ref187764967"/>
      <w:bookmarkStart w:id="136" w:name="_Toc122619899"/>
      <w:bookmarkStart w:id="137" w:name="_Toc187821876"/>
      <w:bookmarkStart w:id="138" w:name="_Toc188623596"/>
      <w:r w:rsidRPr="00EA4DD8">
        <w:rPr>
          <w:rFonts w:cs="Arial"/>
          <w:szCs w:val="22"/>
          <w:lang w:val="es-CO"/>
        </w:rPr>
        <w:t>Figura N°</w:t>
      </w:r>
      <w:r w:rsidRPr="00EA4DD8">
        <w:rPr>
          <w:rFonts w:cs="Arial"/>
          <w:szCs w:val="22"/>
          <w:lang w:val="es-CO"/>
        </w:rPr>
        <w:fldChar w:fldCharType="begin"/>
      </w:r>
      <w:r w:rsidRPr="00EA4DD8">
        <w:rPr>
          <w:rFonts w:cs="Arial"/>
          <w:szCs w:val="22"/>
          <w:lang w:val="es-CO"/>
        </w:rPr>
        <w:instrText xml:space="preserve"> SEQ Figura \* ARABIC </w:instrText>
      </w:r>
      <w:r w:rsidRPr="00EA4DD8">
        <w:rPr>
          <w:rFonts w:cs="Arial"/>
          <w:szCs w:val="22"/>
          <w:lang w:val="es-CO"/>
        </w:rPr>
        <w:fldChar w:fldCharType="separate"/>
      </w:r>
      <w:r w:rsidR="008D7C5D">
        <w:rPr>
          <w:rFonts w:cs="Arial"/>
          <w:szCs w:val="22"/>
          <w:lang w:val="es-CO"/>
        </w:rPr>
        <w:t>4</w:t>
      </w:r>
      <w:r w:rsidRPr="00EA4DD8">
        <w:rPr>
          <w:rFonts w:cs="Arial"/>
          <w:szCs w:val="22"/>
          <w:lang w:val="es-CO"/>
        </w:rPr>
        <w:fldChar w:fldCharType="end"/>
      </w:r>
      <w:bookmarkEnd w:id="135"/>
      <w:r w:rsidRPr="00EA4DD8">
        <w:rPr>
          <w:rFonts w:cs="Arial"/>
          <w:szCs w:val="22"/>
          <w:lang w:val="es-CO"/>
        </w:rPr>
        <w:t xml:space="preserve"> : </w:t>
      </w:r>
      <w:r w:rsidR="009E158D" w:rsidRPr="00EA4DD8">
        <w:rPr>
          <w:rFonts w:cs="Arial"/>
          <w:szCs w:val="22"/>
          <w:lang w:val="es-CO"/>
        </w:rPr>
        <w:t xml:space="preserve"> Transición tubería PVC(Enterra</w:t>
      </w:r>
      <w:r w:rsidR="00226FF2">
        <w:rPr>
          <w:rFonts w:cs="Arial"/>
          <w:szCs w:val="22"/>
          <w:lang w:val="es-CO"/>
        </w:rPr>
        <w:t>da</w:t>
      </w:r>
      <w:r w:rsidR="009E158D" w:rsidRPr="00EA4DD8">
        <w:rPr>
          <w:rFonts w:cs="Arial"/>
          <w:szCs w:val="22"/>
          <w:lang w:val="es-CO"/>
        </w:rPr>
        <w:t>) a IMC(expuesta)</w:t>
      </w:r>
      <w:bookmarkEnd w:id="136"/>
      <w:bookmarkEnd w:id="137"/>
      <w:bookmarkEnd w:id="138"/>
    </w:p>
    <w:p w14:paraId="5D1CDD8A" w14:textId="77777777" w:rsidR="009E158D" w:rsidRPr="00EA4DD8" w:rsidRDefault="009E158D" w:rsidP="009E158D">
      <w:pPr>
        <w:pStyle w:val="Para0"/>
        <w:spacing w:line="276" w:lineRule="auto"/>
        <w:ind w:left="0"/>
        <w:rPr>
          <w:sz w:val="22"/>
          <w:szCs w:val="22"/>
          <w:lang w:val="es-CO"/>
        </w:rPr>
      </w:pPr>
      <w:r w:rsidRPr="00EA4DD8">
        <w:rPr>
          <w:sz w:val="22"/>
          <w:szCs w:val="22"/>
          <w:lang w:val="es-CO"/>
        </w:rPr>
        <w:t>En caso de utilizar cañería de acero galvanizado (C.A.G) en tramos subterráneos, estas deberán ir embebidas en hormigón.</w:t>
      </w:r>
    </w:p>
    <w:p w14:paraId="376BEAE6" w14:textId="40DEAE36" w:rsidR="009E158D" w:rsidRPr="00EA4DD8" w:rsidRDefault="009E158D" w:rsidP="009E158D">
      <w:pPr>
        <w:pStyle w:val="Para0"/>
        <w:spacing w:line="276" w:lineRule="auto"/>
        <w:ind w:left="0"/>
        <w:rPr>
          <w:sz w:val="22"/>
          <w:szCs w:val="22"/>
          <w:lang w:val="es-CO"/>
        </w:rPr>
      </w:pPr>
      <w:r w:rsidRPr="00EA4DD8">
        <w:rPr>
          <w:sz w:val="22"/>
          <w:szCs w:val="22"/>
          <w:lang w:val="es-CO"/>
        </w:rPr>
        <w:t xml:space="preserve">La sección de los ductos será tal que se cumpla con lo establecido en </w:t>
      </w:r>
      <w:r w:rsidR="00226FF2">
        <w:rPr>
          <w:sz w:val="22"/>
          <w:szCs w:val="22"/>
          <w:lang w:val="es-CO"/>
        </w:rPr>
        <w:t>los pliegos RIC</w:t>
      </w:r>
      <w:r w:rsidR="00226FF2" w:rsidRPr="00EA4DD8">
        <w:rPr>
          <w:sz w:val="22"/>
          <w:szCs w:val="22"/>
          <w:lang w:val="es-CO"/>
        </w:rPr>
        <w:t xml:space="preserve">, </w:t>
      </w:r>
      <w:r w:rsidRPr="00EA4DD8">
        <w:rPr>
          <w:sz w:val="22"/>
          <w:szCs w:val="22"/>
          <w:lang w:val="es-CO"/>
        </w:rPr>
        <w:t>considerando los siguientes porcentajes máximos de ocupación de la sección transversal de los ductos por los conductores:</w:t>
      </w:r>
    </w:p>
    <w:p w14:paraId="730A5C73" w14:textId="77777777" w:rsidR="009E158D" w:rsidRDefault="009E158D" w:rsidP="009E158D">
      <w:pPr>
        <w:pStyle w:val="Para0"/>
        <w:ind w:left="0"/>
        <w:rPr>
          <w:sz w:val="22"/>
          <w:szCs w:val="22"/>
          <w:lang w:val="es-CO"/>
        </w:rPr>
      </w:pPr>
      <w:r w:rsidRPr="00EA4DD8">
        <w:rPr>
          <w:sz w:val="22"/>
          <w:szCs w:val="22"/>
          <w:lang w:val="es-CO"/>
        </w:rPr>
        <w:t>El diseño de las escalerillas considerará a lo menos las siguientes distancias mínimas:</w:t>
      </w:r>
    </w:p>
    <w:p w14:paraId="7483C477" w14:textId="22E08CF5" w:rsidR="004A56C9" w:rsidRPr="00EA4DD8" w:rsidRDefault="004A56C9" w:rsidP="004A56C9">
      <w:pPr>
        <w:pStyle w:val="Ttulotablas"/>
        <w:rPr>
          <w:rFonts w:cs="Arial"/>
          <w:szCs w:val="22"/>
          <w:lang w:val="es-CO"/>
        </w:rPr>
      </w:pPr>
      <w:bookmarkStart w:id="139" w:name="_Toc122619888"/>
      <w:bookmarkStart w:id="140" w:name="_Toc188623613"/>
      <w:r w:rsidRPr="00EA4DD8">
        <w:rPr>
          <w:rFonts w:cs="Arial"/>
          <w:szCs w:val="22"/>
          <w:lang w:val="es-CO"/>
        </w:rPr>
        <w:t>Tabla N°</w:t>
      </w:r>
      <w:r w:rsidRPr="00EA4DD8">
        <w:rPr>
          <w:rFonts w:cs="Arial"/>
          <w:szCs w:val="22"/>
          <w:lang w:val="es-CO"/>
        </w:rPr>
        <w:fldChar w:fldCharType="begin"/>
      </w:r>
      <w:r w:rsidRPr="00EA4DD8">
        <w:rPr>
          <w:rFonts w:cs="Arial"/>
          <w:szCs w:val="22"/>
          <w:lang w:val="es-CO"/>
        </w:rPr>
        <w:instrText xml:space="preserve"> SEQ Tabla \* ARABIC </w:instrText>
      </w:r>
      <w:r w:rsidRPr="00EA4DD8">
        <w:rPr>
          <w:rFonts w:cs="Arial"/>
          <w:szCs w:val="22"/>
          <w:lang w:val="es-CO"/>
        </w:rPr>
        <w:fldChar w:fldCharType="separate"/>
      </w:r>
      <w:r w:rsidR="008D7C5D">
        <w:rPr>
          <w:rFonts w:cs="Arial"/>
          <w:noProof/>
          <w:szCs w:val="22"/>
          <w:lang w:val="es-CO"/>
        </w:rPr>
        <w:t>10</w:t>
      </w:r>
      <w:r w:rsidRPr="00EA4DD8">
        <w:rPr>
          <w:rFonts w:cs="Arial"/>
          <w:szCs w:val="22"/>
          <w:lang w:val="es-CO"/>
        </w:rPr>
        <w:fldChar w:fldCharType="end"/>
      </w:r>
      <w:r w:rsidRPr="00EA4DD8">
        <w:rPr>
          <w:rFonts w:cs="Arial"/>
          <w:szCs w:val="22"/>
          <w:lang w:val="es-CO"/>
        </w:rPr>
        <w:t xml:space="preserve"> Separación escalerillas portaconductores</w:t>
      </w:r>
      <w:bookmarkEnd w:id="139"/>
      <w:bookmarkEnd w:id="140"/>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6861"/>
        <w:gridCol w:w="2341"/>
      </w:tblGrid>
      <w:tr w:rsidR="009E158D" w:rsidRPr="00EA4DD8" w14:paraId="00142E8C" w14:textId="77777777" w:rsidTr="004A56C9">
        <w:trPr>
          <w:trHeight w:val="283"/>
        </w:trPr>
        <w:tc>
          <w:tcPr>
            <w:tcW w:w="3728" w:type="pct"/>
            <w:shd w:val="clear" w:color="auto" w:fill="auto"/>
            <w:tcMar>
              <w:top w:w="0" w:type="dxa"/>
              <w:left w:w="108" w:type="dxa"/>
              <w:bottom w:w="0" w:type="dxa"/>
              <w:right w:w="108" w:type="dxa"/>
            </w:tcMar>
            <w:vAlign w:val="center"/>
          </w:tcPr>
          <w:p w14:paraId="6F89AFD8" w14:textId="77777777" w:rsidR="009E158D" w:rsidRPr="004A56C9" w:rsidRDefault="009E158D" w:rsidP="0077413D">
            <w:pPr>
              <w:spacing w:after="0"/>
              <w:jc w:val="center"/>
              <w:rPr>
                <w:rFonts w:ascii="Arial" w:hAnsi="Arial" w:cs="Arial"/>
                <w:b/>
                <w:bCs/>
                <w:iCs/>
                <w:color w:val="000000" w:themeColor="text1"/>
              </w:rPr>
            </w:pPr>
            <w:r w:rsidRPr="004A56C9">
              <w:rPr>
                <w:rFonts w:ascii="Arial" w:hAnsi="Arial" w:cs="Arial"/>
                <w:b/>
                <w:bCs/>
                <w:iCs/>
                <w:color w:val="000000" w:themeColor="text1"/>
              </w:rPr>
              <w:t>Descripción</w:t>
            </w:r>
          </w:p>
        </w:tc>
        <w:tc>
          <w:tcPr>
            <w:tcW w:w="1272" w:type="pct"/>
            <w:shd w:val="clear" w:color="auto" w:fill="auto"/>
            <w:vAlign w:val="center"/>
          </w:tcPr>
          <w:p w14:paraId="102BEC48" w14:textId="77777777" w:rsidR="009E158D" w:rsidRPr="004A56C9" w:rsidRDefault="009E158D" w:rsidP="0077413D">
            <w:pPr>
              <w:spacing w:after="0"/>
              <w:jc w:val="center"/>
              <w:rPr>
                <w:rFonts w:ascii="Arial" w:hAnsi="Arial" w:cs="Arial"/>
                <w:b/>
                <w:bCs/>
                <w:iCs/>
                <w:color w:val="000000" w:themeColor="text1"/>
              </w:rPr>
            </w:pPr>
            <w:r w:rsidRPr="004A56C9">
              <w:rPr>
                <w:rFonts w:ascii="Arial" w:hAnsi="Arial" w:cs="Arial"/>
                <w:b/>
                <w:bCs/>
                <w:iCs/>
                <w:color w:val="000000" w:themeColor="text1"/>
              </w:rPr>
              <w:t>Distancia</w:t>
            </w:r>
          </w:p>
        </w:tc>
      </w:tr>
      <w:tr w:rsidR="009E158D" w:rsidRPr="00EA4DD8" w14:paraId="54009B64" w14:textId="77777777" w:rsidTr="001A7D84">
        <w:trPr>
          <w:trHeight w:val="283"/>
        </w:trPr>
        <w:tc>
          <w:tcPr>
            <w:tcW w:w="3728" w:type="pct"/>
            <w:tcMar>
              <w:top w:w="0" w:type="dxa"/>
              <w:left w:w="108" w:type="dxa"/>
              <w:bottom w:w="0" w:type="dxa"/>
              <w:right w:w="108" w:type="dxa"/>
            </w:tcMar>
            <w:vAlign w:val="center"/>
          </w:tcPr>
          <w:p w14:paraId="214A60AA" w14:textId="77777777" w:rsidR="009E158D" w:rsidRPr="00EA4DD8" w:rsidRDefault="009E158D" w:rsidP="0077413D">
            <w:pPr>
              <w:widowControl w:val="0"/>
              <w:spacing w:after="0"/>
              <w:ind w:left="22"/>
              <w:rPr>
                <w:rFonts w:ascii="Arial" w:hAnsi="Arial" w:cs="Arial"/>
              </w:rPr>
            </w:pPr>
            <w:r w:rsidRPr="00EA4DD8">
              <w:rPr>
                <w:rFonts w:ascii="Arial" w:hAnsi="Arial" w:cs="Arial"/>
              </w:rPr>
              <w:t>Separación útil mínima entre bandejas o escalerillas</w:t>
            </w:r>
          </w:p>
        </w:tc>
        <w:tc>
          <w:tcPr>
            <w:tcW w:w="1272" w:type="pct"/>
            <w:tcBorders>
              <w:right w:val="single" w:sz="4" w:space="0" w:color="auto"/>
            </w:tcBorders>
            <w:shd w:val="clear" w:color="auto" w:fill="auto"/>
            <w:vAlign w:val="center"/>
          </w:tcPr>
          <w:p w14:paraId="3D6B2F41" w14:textId="77777777" w:rsidR="009E158D" w:rsidRPr="00EA4DD8" w:rsidRDefault="009E158D" w:rsidP="0077413D">
            <w:pPr>
              <w:widowControl w:val="0"/>
              <w:spacing w:after="0"/>
              <w:ind w:left="22"/>
              <w:jc w:val="center"/>
              <w:rPr>
                <w:rFonts w:ascii="Arial" w:hAnsi="Arial" w:cs="Arial"/>
              </w:rPr>
            </w:pPr>
            <w:r w:rsidRPr="00EA4DD8">
              <w:rPr>
                <w:rFonts w:ascii="Arial" w:hAnsi="Arial" w:cs="Arial"/>
              </w:rPr>
              <w:t>300 mm</w:t>
            </w:r>
          </w:p>
        </w:tc>
      </w:tr>
      <w:tr w:rsidR="009E158D" w:rsidRPr="00EA4DD8" w14:paraId="560C371C" w14:textId="77777777" w:rsidTr="001A7D84">
        <w:trPr>
          <w:trHeight w:val="283"/>
        </w:trPr>
        <w:tc>
          <w:tcPr>
            <w:tcW w:w="3728" w:type="pct"/>
            <w:tcMar>
              <w:top w:w="0" w:type="dxa"/>
              <w:left w:w="108" w:type="dxa"/>
              <w:bottom w:w="0" w:type="dxa"/>
              <w:right w:w="108" w:type="dxa"/>
            </w:tcMar>
            <w:vAlign w:val="center"/>
          </w:tcPr>
          <w:p w14:paraId="36562FCF" w14:textId="77777777" w:rsidR="009E158D" w:rsidRPr="00EA4DD8" w:rsidRDefault="009E158D" w:rsidP="0077413D">
            <w:pPr>
              <w:widowControl w:val="0"/>
              <w:spacing w:after="0"/>
              <w:ind w:left="22"/>
              <w:rPr>
                <w:rFonts w:ascii="Arial" w:hAnsi="Arial" w:cs="Arial"/>
              </w:rPr>
            </w:pPr>
            <w:r w:rsidRPr="00EA4DD8">
              <w:rPr>
                <w:rFonts w:ascii="Arial" w:hAnsi="Arial" w:cs="Arial"/>
              </w:rPr>
              <w:t>Separación en cruces de escalerillas</w:t>
            </w:r>
          </w:p>
        </w:tc>
        <w:tc>
          <w:tcPr>
            <w:tcW w:w="1272" w:type="pct"/>
            <w:tcBorders>
              <w:right w:val="single" w:sz="4" w:space="0" w:color="auto"/>
            </w:tcBorders>
            <w:shd w:val="clear" w:color="auto" w:fill="auto"/>
            <w:vAlign w:val="center"/>
          </w:tcPr>
          <w:p w14:paraId="2374E1EE" w14:textId="77777777" w:rsidR="009E158D" w:rsidRPr="00EA4DD8" w:rsidRDefault="009E158D" w:rsidP="0077413D">
            <w:pPr>
              <w:widowControl w:val="0"/>
              <w:spacing w:after="0"/>
              <w:ind w:left="22"/>
              <w:jc w:val="center"/>
              <w:rPr>
                <w:rFonts w:ascii="Arial" w:hAnsi="Arial" w:cs="Arial"/>
              </w:rPr>
            </w:pPr>
            <w:r w:rsidRPr="00EA4DD8">
              <w:rPr>
                <w:rFonts w:ascii="Arial" w:hAnsi="Arial" w:cs="Arial"/>
              </w:rPr>
              <w:t>150 mm</w:t>
            </w:r>
          </w:p>
        </w:tc>
      </w:tr>
      <w:tr w:rsidR="009E158D" w:rsidRPr="00EA4DD8" w14:paraId="455B0E87" w14:textId="77777777" w:rsidTr="001A7D84">
        <w:trPr>
          <w:trHeight w:val="283"/>
        </w:trPr>
        <w:tc>
          <w:tcPr>
            <w:tcW w:w="3728" w:type="pct"/>
            <w:tcMar>
              <w:top w:w="0" w:type="dxa"/>
              <w:left w:w="108" w:type="dxa"/>
              <w:bottom w:w="0" w:type="dxa"/>
              <w:right w:w="108" w:type="dxa"/>
            </w:tcMar>
            <w:vAlign w:val="center"/>
          </w:tcPr>
          <w:p w14:paraId="2DAB0A3C" w14:textId="77777777" w:rsidR="009E158D" w:rsidRPr="00EA4DD8" w:rsidRDefault="009E158D" w:rsidP="0077413D">
            <w:pPr>
              <w:widowControl w:val="0"/>
              <w:spacing w:after="0"/>
              <w:ind w:left="22"/>
              <w:rPr>
                <w:rFonts w:ascii="Arial" w:hAnsi="Arial" w:cs="Arial"/>
              </w:rPr>
            </w:pPr>
            <w:r w:rsidRPr="00EA4DD8">
              <w:rPr>
                <w:rFonts w:ascii="Arial" w:hAnsi="Arial" w:cs="Arial"/>
              </w:rPr>
              <w:t>Separación útil al techo o equivalente</w:t>
            </w:r>
          </w:p>
        </w:tc>
        <w:tc>
          <w:tcPr>
            <w:tcW w:w="1272" w:type="pct"/>
            <w:shd w:val="clear" w:color="auto" w:fill="auto"/>
            <w:vAlign w:val="center"/>
          </w:tcPr>
          <w:p w14:paraId="15B46A34" w14:textId="77777777" w:rsidR="009E158D" w:rsidRPr="00EA4DD8" w:rsidRDefault="009E158D" w:rsidP="0077413D">
            <w:pPr>
              <w:widowControl w:val="0"/>
              <w:spacing w:after="0"/>
              <w:ind w:left="22"/>
              <w:jc w:val="center"/>
              <w:rPr>
                <w:rFonts w:ascii="Arial" w:hAnsi="Arial" w:cs="Arial"/>
              </w:rPr>
            </w:pPr>
            <w:r w:rsidRPr="00EA4DD8">
              <w:rPr>
                <w:rFonts w:ascii="Arial" w:hAnsi="Arial" w:cs="Arial"/>
              </w:rPr>
              <w:t>300 mm</w:t>
            </w:r>
          </w:p>
        </w:tc>
      </w:tr>
    </w:tbl>
    <w:p w14:paraId="7FAB6A03" w14:textId="199B8336" w:rsidR="009E158D" w:rsidRPr="004A56C9" w:rsidRDefault="009E158D" w:rsidP="002A7E93">
      <w:pPr>
        <w:pStyle w:val="TD3"/>
      </w:pPr>
      <w:bookmarkStart w:id="141" w:name="_Toc188623500"/>
      <w:r w:rsidRPr="004A56C9">
        <w:t>Canaletas interiores</w:t>
      </w:r>
      <w:bookmarkEnd w:id="141"/>
    </w:p>
    <w:p w14:paraId="6E0EE3C2" w14:textId="77777777" w:rsidR="009E158D" w:rsidRPr="00EA4DD8" w:rsidRDefault="009E158D"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Las canalizaciones a la vista sólo podrán utilizarse en lugares en que no existe riesgo de daño mecánico.</w:t>
      </w:r>
    </w:p>
    <w:p w14:paraId="497EAB90" w14:textId="5E959667" w:rsidR="004A56C9" w:rsidRPr="002A7E93" w:rsidRDefault="009E158D" w:rsidP="002A7E93">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El sistema de canaletas al interior de la Caseta de Control llevará tapas de acero galvanizado en caliente que deberán disponer de dos asas que permitan su fácil retiro y reposición y con superficie antideslizante.</w:t>
      </w:r>
    </w:p>
    <w:p w14:paraId="7846994A" w14:textId="1C299E88" w:rsidR="009E158D" w:rsidRPr="004A56C9" w:rsidRDefault="009E158D" w:rsidP="002A7E93">
      <w:pPr>
        <w:pStyle w:val="TD3"/>
      </w:pPr>
      <w:bookmarkStart w:id="142" w:name="_Toc188623501"/>
      <w:r w:rsidRPr="004A56C9">
        <w:t>Canaletas exteriores</w:t>
      </w:r>
      <w:bookmarkEnd w:id="142"/>
    </w:p>
    <w:p w14:paraId="47739861" w14:textId="77777777" w:rsidR="009E158D" w:rsidRPr="00EA4DD8" w:rsidRDefault="009E158D"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Las canaletas deberán construirse de tal manera que tengan una pendiente que permita escurrir el agua en caso de que penetre al interior. En los puntos más bajos deberán considerarse drenajes.</w:t>
      </w:r>
    </w:p>
    <w:p w14:paraId="38A99BAD" w14:textId="77777777" w:rsidR="009E158D" w:rsidRPr="00EA4DD8" w:rsidRDefault="009E158D"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lastRenderedPageBreak/>
        <w:t>El diseño considerará que las canaletas con sus tapas no deberán sobresalir del nivel del terreno terminado.</w:t>
      </w:r>
    </w:p>
    <w:p w14:paraId="5DC61EE7" w14:textId="77777777" w:rsidR="009E158D" w:rsidRDefault="009E158D"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A lo largo de toda la canaleta o sistemas de canaletas podrá ir colocada un conductor desnudo, instalados sobre un costado de la canaleta o escalerilla, Este conductor deberá estar conectado a la puesta a tierra de la instalación por lo menos en cada extremo y se deberá hacer conexiones intermedias a la puesta a tierra cuando existan tramos superiores a 50 (m).</w:t>
      </w:r>
    </w:p>
    <w:p w14:paraId="149C62B5" w14:textId="2BD378BD" w:rsidR="009E158D" w:rsidRPr="004A56C9" w:rsidRDefault="009E158D" w:rsidP="002A7E93">
      <w:pPr>
        <w:pStyle w:val="TD3"/>
      </w:pPr>
      <w:bookmarkStart w:id="143" w:name="_Toc188623502"/>
      <w:r w:rsidRPr="004A56C9">
        <w:t>Ductos (Metálicos y no metálicos)</w:t>
      </w:r>
      <w:bookmarkEnd w:id="143"/>
    </w:p>
    <w:p w14:paraId="4E83649D" w14:textId="77777777" w:rsidR="009E158D" w:rsidRPr="00EA4DD8" w:rsidRDefault="009E158D"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En las entradas de los ductos a cajas u otros accesorios similares, se deberá colocar un bushing o adaptador para proteger del roce a los conductores, a menos que el diseño de la entrada de la caja o el accesorio sea tal que proporcione dicha protección.</w:t>
      </w:r>
    </w:p>
    <w:p w14:paraId="21B7B0FB" w14:textId="77777777" w:rsidR="009E158D" w:rsidRPr="00EA4DD8" w:rsidRDefault="009E158D" w:rsidP="00DC2AA2">
      <w:pPr>
        <w:pStyle w:val="Body3"/>
        <w:numPr>
          <w:ilvl w:val="0"/>
          <w:numId w:val="30"/>
        </w:numPr>
        <w:tabs>
          <w:tab w:val="left" w:pos="142"/>
        </w:tabs>
        <w:spacing w:line="276" w:lineRule="auto"/>
        <w:jc w:val="both"/>
        <w:rPr>
          <w:bCs w:val="0"/>
          <w:sz w:val="22"/>
          <w:szCs w:val="22"/>
          <w:lang w:val="es-CO"/>
        </w:rPr>
      </w:pPr>
      <w:r w:rsidRPr="00EA4DD8">
        <w:rPr>
          <w:sz w:val="22"/>
          <w:szCs w:val="22"/>
          <w:lang w:val="es-CO"/>
        </w:rPr>
        <w:t>Los ductos metálicos instalados a la vista deberán tener soportes a una distancia no superior a 1,5 (m).</w:t>
      </w:r>
    </w:p>
    <w:p w14:paraId="1F0D4DC6" w14:textId="77777777" w:rsidR="009E158D" w:rsidRPr="00EA4DD8" w:rsidRDefault="009E158D" w:rsidP="00DC2AA2">
      <w:pPr>
        <w:pStyle w:val="Body3"/>
        <w:numPr>
          <w:ilvl w:val="0"/>
          <w:numId w:val="30"/>
        </w:numPr>
        <w:tabs>
          <w:tab w:val="left" w:pos="142"/>
        </w:tabs>
        <w:spacing w:line="276" w:lineRule="auto"/>
        <w:jc w:val="both"/>
        <w:rPr>
          <w:bCs w:val="0"/>
          <w:sz w:val="22"/>
          <w:szCs w:val="22"/>
          <w:lang w:val="es-CO"/>
        </w:rPr>
      </w:pPr>
      <w:r w:rsidRPr="00EA4DD8">
        <w:rPr>
          <w:sz w:val="22"/>
          <w:szCs w:val="22"/>
          <w:lang w:val="es-CO"/>
        </w:rPr>
        <w:t>Las tuberías deberán tener un diámetro tal que permitan un fácil alojamiento y extracción de los cables o conductores aislados y este no podrá ser inferior a 25 (mm).</w:t>
      </w:r>
    </w:p>
    <w:p w14:paraId="5C6D6E6F" w14:textId="77777777" w:rsidR="009E158D" w:rsidRPr="00EA4DD8" w:rsidRDefault="009E158D"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No se aceptará que una misma canalización pueda emplearse para servicios de distinta naturaleza.</w:t>
      </w:r>
    </w:p>
    <w:p w14:paraId="6D32796E" w14:textId="77777777" w:rsidR="009E158D" w:rsidRPr="00EA4DD8" w:rsidRDefault="009E158D"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Los ductos eléctricos instalados de forma subterránea se deberán proteger y señalizar mediante una capa de mortero de cemento afinado y coloreado, de un espesor de 0,10 (m) y que se extienda 0,30 (m) hacia ambos lados. Además, sobre el mortero se deberá dejar una cinta de identificación o señalización que permita claramente la identificación de peligro eléctrico.</w:t>
      </w:r>
    </w:p>
    <w:p w14:paraId="44695A63" w14:textId="1D2815B1" w:rsidR="009E158D" w:rsidRDefault="009E158D"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Todos los ductos metálicos deben ser conectados a tierra. Su continuidad eléctrica deberá quedar convenientemente asegurada. En el caso de utilizar ductos metálicos flexibles, es necesario que la distancia</w:t>
      </w:r>
      <w:r w:rsidR="00226FF2">
        <w:rPr>
          <w:sz w:val="22"/>
          <w:szCs w:val="22"/>
          <w:lang w:val="es-CO"/>
        </w:rPr>
        <w:t xml:space="preserve"> no exceda el criterio establecido en el NEC.</w:t>
      </w:r>
    </w:p>
    <w:p w14:paraId="31E589F6" w14:textId="5C940E66" w:rsidR="009E158D" w:rsidRPr="004A56C9" w:rsidRDefault="009E158D" w:rsidP="002A7E93">
      <w:pPr>
        <w:pStyle w:val="TD3"/>
      </w:pPr>
      <w:bookmarkStart w:id="144" w:name="_Toc188623503"/>
      <w:r w:rsidRPr="004A56C9">
        <w:t>Cámaras</w:t>
      </w:r>
      <w:bookmarkEnd w:id="144"/>
      <w:r w:rsidRPr="004A56C9">
        <w:t xml:space="preserve"> </w:t>
      </w:r>
    </w:p>
    <w:p w14:paraId="357E2804" w14:textId="77777777" w:rsidR="009E158D" w:rsidRPr="00EA4DD8" w:rsidRDefault="009E158D"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Se aceptará una distancia máxima de recorrido entre cámaras de 90 (m), con un máximo de dos curvas y una desviación por cada curva no superior a 60º con respecto a la línea recta y radios de curvatura de 10 veces el diámetro del ducto respectivo como mínimo. Si existen más de dos curvas o una desviación superior a la señalada se deberá colocar cámaras intermedias.</w:t>
      </w:r>
    </w:p>
    <w:p w14:paraId="43D1F4B3" w14:textId="77777777" w:rsidR="009E158D" w:rsidRDefault="009E158D"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En tramos rectos se aceptará, colocar cámaras hasta, una distancia máxima de 120 (m) entre ellas. El ducto que se utilice en estos casos será de un diámetro mínimo de 50 (mm).</w:t>
      </w:r>
    </w:p>
    <w:p w14:paraId="68A5494C" w14:textId="1F3EF6AC" w:rsidR="009E158D" w:rsidRPr="004A56C9" w:rsidRDefault="009E158D" w:rsidP="002A7E93">
      <w:pPr>
        <w:pStyle w:val="TD3"/>
      </w:pPr>
      <w:bookmarkStart w:id="145" w:name="_Toc188623504"/>
      <w:r w:rsidRPr="004A56C9">
        <w:t>Consideraciones para canaletas</w:t>
      </w:r>
      <w:bookmarkEnd w:id="145"/>
      <w:r w:rsidRPr="004A56C9">
        <w:t xml:space="preserve"> </w:t>
      </w:r>
    </w:p>
    <w:p w14:paraId="27F9D362" w14:textId="5FAF5CC7" w:rsidR="009E158D" w:rsidRPr="00EA4DD8" w:rsidRDefault="009E158D"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 xml:space="preserve">Los cables de </w:t>
      </w:r>
      <w:r w:rsidR="004A56C9">
        <w:rPr>
          <w:bCs w:val="0"/>
          <w:sz w:val="22"/>
          <w:szCs w:val="22"/>
          <w:lang w:val="es-CO"/>
        </w:rPr>
        <w:t xml:space="preserve">baja </w:t>
      </w:r>
      <w:r w:rsidRPr="00EA4DD8">
        <w:rPr>
          <w:bCs w:val="0"/>
          <w:sz w:val="22"/>
          <w:szCs w:val="22"/>
          <w:lang w:val="es-CO"/>
        </w:rPr>
        <w:t>tensión, podrán ser alojados en canaletas de hormigón o tubería PVC, estos deberán considerar los diferentes factores de corrección indicados en la NFPA 70 la cual tiene un criterio más restrictivo.</w:t>
      </w:r>
    </w:p>
    <w:p w14:paraId="362F2A39" w14:textId="77777777" w:rsidR="009E158D" w:rsidRPr="00EA4DD8" w:rsidRDefault="009E158D"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lastRenderedPageBreak/>
        <w:t>El diámetro interior de los ductos no será inferior a una vez y media el diámetro exterior del cable o del diámetro aparente del circuito en el caso de varios cables instalados en el mismo ducto.</w:t>
      </w:r>
    </w:p>
    <w:p w14:paraId="2927C5A9" w14:textId="57BC97EF" w:rsidR="0077413D" w:rsidRPr="00EA4DD8" w:rsidRDefault="009E158D" w:rsidP="00DC2AA2">
      <w:pPr>
        <w:pStyle w:val="Body3"/>
        <w:numPr>
          <w:ilvl w:val="0"/>
          <w:numId w:val="30"/>
        </w:numPr>
        <w:tabs>
          <w:tab w:val="left" w:pos="142"/>
        </w:tabs>
        <w:spacing w:line="276" w:lineRule="auto"/>
        <w:jc w:val="both"/>
        <w:rPr>
          <w:bCs w:val="0"/>
          <w:sz w:val="22"/>
          <w:szCs w:val="22"/>
          <w:lang w:val="es-CO"/>
        </w:rPr>
      </w:pPr>
      <w:r w:rsidRPr="00EA4DD8">
        <w:rPr>
          <w:bCs w:val="0"/>
          <w:sz w:val="22"/>
          <w:szCs w:val="22"/>
          <w:lang w:val="es-CO"/>
        </w:rPr>
        <w:t>Los cables de distintas tensiones en el interior de canaletas deberán instalarse en forma separada</w:t>
      </w:r>
      <w:r w:rsidR="0077413D" w:rsidRPr="00EA4DD8">
        <w:rPr>
          <w:bCs w:val="0"/>
          <w:sz w:val="22"/>
          <w:szCs w:val="22"/>
          <w:lang w:val="es-CO"/>
        </w:rPr>
        <w:t>.</w:t>
      </w:r>
    </w:p>
    <w:p w14:paraId="7024BBA3" w14:textId="77777777" w:rsidR="004A56C9" w:rsidRPr="004A56C9" w:rsidRDefault="009E158D" w:rsidP="004A56C9">
      <w:pPr>
        <w:pStyle w:val="Body3"/>
        <w:numPr>
          <w:ilvl w:val="0"/>
          <w:numId w:val="30"/>
        </w:numPr>
        <w:tabs>
          <w:tab w:val="left" w:pos="142"/>
        </w:tabs>
        <w:spacing w:line="276" w:lineRule="auto"/>
        <w:jc w:val="both"/>
        <w:rPr>
          <w:bCs w:val="0"/>
          <w:sz w:val="22"/>
          <w:szCs w:val="22"/>
          <w:lang w:val="es-CO"/>
        </w:rPr>
      </w:pPr>
      <w:r w:rsidRPr="00EA4DD8">
        <w:rPr>
          <w:sz w:val="22"/>
          <w:szCs w:val="22"/>
          <w:lang w:val="es-CO"/>
        </w:rPr>
        <w:t>La separación entre los centros de ductos de distintas fases será de mínimo 190 (mm) considerando lo indicado por la NFPA 70 en su última versión.</w:t>
      </w:r>
      <w:bookmarkStart w:id="146" w:name="_Toc153193578"/>
    </w:p>
    <w:p w14:paraId="44ADE3DF" w14:textId="69C15AC7" w:rsidR="003D0034" w:rsidRPr="004A56C9" w:rsidRDefault="004A56C9" w:rsidP="004A6606">
      <w:pPr>
        <w:pStyle w:val="Ttulo2"/>
        <w:rPr>
          <w:szCs w:val="28"/>
          <w:lang w:val="es-ES"/>
        </w:rPr>
      </w:pPr>
      <w:bookmarkStart w:id="147" w:name="_Toc188623505"/>
      <w:r w:rsidRPr="004A56C9">
        <w:t>MALLA DE PUESTA A TIERRA AÉREA</w:t>
      </w:r>
      <w:bookmarkEnd w:id="146"/>
      <w:bookmarkEnd w:id="147"/>
    </w:p>
    <w:p w14:paraId="5E0BB6E7" w14:textId="57E5FE16" w:rsidR="003D0034" w:rsidRPr="00EA4DD8" w:rsidRDefault="003D0034" w:rsidP="003D0034">
      <w:pPr>
        <w:pStyle w:val="Para0"/>
        <w:spacing w:line="276" w:lineRule="auto"/>
        <w:ind w:left="0"/>
        <w:rPr>
          <w:sz w:val="22"/>
          <w:szCs w:val="22"/>
          <w:lang w:val="es-CO"/>
        </w:rPr>
      </w:pPr>
      <w:r w:rsidRPr="00EA4DD8">
        <w:rPr>
          <w:sz w:val="22"/>
          <w:szCs w:val="22"/>
          <w:lang w:val="es-CO"/>
        </w:rPr>
        <w:t xml:space="preserve">La protección de las zonas de intemperie contra descargas atmosféricas se realizará mediante la instalación de un sistema de apantallamiento o malla de puesta a tierra aérea por medio de cables de guardia, basados en las recomendaciones de la norma IEEE Std. 998 </w:t>
      </w:r>
      <w:r w:rsidRPr="00EA4DD8">
        <w:rPr>
          <w:sz w:val="22"/>
          <w:szCs w:val="22"/>
          <w:lang w:val="es-CO"/>
        </w:rPr>
        <w:fldChar w:fldCharType="begin"/>
      </w:r>
      <w:r w:rsidRPr="00EA4DD8">
        <w:rPr>
          <w:sz w:val="22"/>
          <w:szCs w:val="22"/>
          <w:lang w:val="es-CO"/>
        </w:rPr>
        <w:instrText xml:space="preserve"> REF _Ref138088205 \r \h </w:instrText>
      </w:r>
      <w:r w:rsidR="00F44973" w:rsidRPr="00EA4DD8">
        <w:rPr>
          <w:sz w:val="22"/>
          <w:szCs w:val="22"/>
          <w:lang w:val="es-CO"/>
        </w:rPr>
        <w:instrText xml:space="preserve"> \* MERGEFORMAT </w:instrText>
      </w:r>
      <w:r w:rsidRPr="00EA4DD8">
        <w:rPr>
          <w:sz w:val="22"/>
          <w:szCs w:val="22"/>
          <w:lang w:val="es-CO"/>
        </w:rPr>
      </w:r>
      <w:r w:rsidRPr="00EA4DD8">
        <w:rPr>
          <w:sz w:val="22"/>
          <w:szCs w:val="22"/>
          <w:lang w:val="es-CO"/>
        </w:rPr>
        <w:fldChar w:fldCharType="separate"/>
      </w:r>
      <w:r w:rsidR="008D7C5D">
        <w:rPr>
          <w:sz w:val="22"/>
          <w:szCs w:val="22"/>
          <w:lang w:val="es-CO"/>
        </w:rPr>
        <w:t>[17]</w:t>
      </w:r>
      <w:r w:rsidRPr="00EA4DD8">
        <w:rPr>
          <w:sz w:val="22"/>
          <w:szCs w:val="22"/>
          <w:lang w:val="es-CO"/>
        </w:rPr>
        <w:fldChar w:fldCharType="end"/>
      </w:r>
      <w:r w:rsidRPr="00EA4DD8">
        <w:rPr>
          <w:sz w:val="22"/>
          <w:szCs w:val="22"/>
          <w:lang w:val="es-CO"/>
        </w:rPr>
        <w:t xml:space="preserve"> “Direct Lightning Stroke”, específicamente en el método Electro-Geométrico EGM de las esferas rodantes.</w:t>
      </w:r>
    </w:p>
    <w:p w14:paraId="0274B468"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Las zonas periféricas de la instalación que pueden quedar fuera de la protección del sistema de apantallamiento o malla de puesta a tierra aérea serán protegidas mediante puntas tipo Franklin, en todo caso esto debe ser validado a través del método de las esferas rodantes, a través de la implementación de softwares especializados en el diseño de sistemas de apantallamiento o malla de puesta a tierra aérea para instalaciones eléctricas.</w:t>
      </w:r>
    </w:p>
    <w:p w14:paraId="5239B041" w14:textId="356B0CC1" w:rsidR="003D0034" w:rsidRDefault="003D0034" w:rsidP="003D0034">
      <w:pPr>
        <w:pStyle w:val="Para0"/>
        <w:spacing w:line="276" w:lineRule="auto"/>
        <w:ind w:left="0"/>
        <w:rPr>
          <w:sz w:val="22"/>
          <w:szCs w:val="22"/>
          <w:lang w:val="es-CO"/>
        </w:rPr>
      </w:pPr>
      <w:r w:rsidRPr="00EA4DD8">
        <w:rPr>
          <w:sz w:val="22"/>
          <w:szCs w:val="22"/>
          <w:lang w:val="es-CO"/>
        </w:rPr>
        <w:t>El cable a utilizar para la malla aérea es del tipo cable de "Alumoweld" o cable acero de alta resistencia, con una sección comercial no inferior a 3/8". Este conductor será verificado en la memoria de cálculo de apantallamiento o malla de puesta a tierra aérea</w:t>
      </w:r>
      <w:r w:rsidR="009B5EDC">
        <w:rPr>
          <w:sz w:val="22"/>
          <w:szCs w:val="22"/>
          <w:lang w:val="es-CO"/>
        </w:rPr>
        <w:t>.</w:t>
      </w:r>
    </w:p>
    <w:p w14:paraId="0A2B897B" w14:textId="467AAA88" w:rsidR="003D0034" w:rsidRPr="004A56C9" w:rsidRDefault="004A56C9" w:rsidP="004A6606">
      <w:pPr>
        <w:pStyle w:val="Ttulo2"/>
        <w:rPr>
          <w:rFonts w:cstheme="majorHAnsi"/>
          <w:lang w:val="es-ES"/>
        </w:rPr>
      </w:pPr>
      <w:bookmarkStart w:id="148" w:name="_Toc153193579"/>
      <w:bookmarkStart w:id="149" w:name="_Toc188623506"/>
      <w:r w:rsidRPr="004A56C9">
        <w:t>MALLA DE PUESTA A TIERRA SUBTERRÁNEA</w:t>
      </w:r>
      <w:bookmarkEnd w:id="148"/>
      <w:bookmarkEnd w:id="149"/>
    </w:p>
    <w:p w14:paraId="4345F253"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 xml:space="preserve">El diseño deberá considerar la conexión del equipamiento primario a la malla de puesta a tierra bien sea nueva o existente, pudiendo ser necesario agregar conductor de cobre para disminuir uno de los reticulados (a dos o cuatro retículos) con el fin de acortar la distancia de conexión del equipo a la malla. Debido a esto, cuando aplique el diseño de la instalación deberá considerar en su diseño, el suministro, construcción y verificación de las eventuales modificaciones a la malla de puesta a tierra que se efectuarían. </w:t>
      </w:r>
    </w:p>
    <w:p w14:paraId="6D6E2E4B"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Las planchas de operador y plataformas del accionamiento de equipos eléctricos de maniobra deben estar conectadas sólidamente a la malla subterránea en dos puntos de estas planchas</w:t>
      </w:r>
    </w:p>
    <w:p w14:paraId="36F2F2C6"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En caso de ser requerido se considerará el uso de aditivos para el mejoramiento de los parámetros de la malla de puesta a tierra, esto deberá evaluarse una vez se obtengan los valores de la resistividad del terreno.</w:t>
      </w:r>
    </w:p>
    <w:p w14:paraId="215875C4"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Deberán conectarse al sistema de puesta a tierra todas las partes metálicas de una instalación que normalmente están sin tensión, como carcasas y chasis de máquinas, transformadores o aparatos, partes conductoras y accesibles de estructuras y edificios.</w:t>
      </w:r>
    </w:p>
    <w:p w14:paraId="59AA9FE4" w14:textId="6ABB2255" w:rsidR="003D0034" w:rsidRPr="00EA4DD8" w:rsidRDefault="003D0034" w:rsidP="003D0034">
      <w:pPr>
        <w:pStyle w:val="Para0"/>
        <w:spacing w:line="276" w:lineRule="auto"/>
        <w:ind w:left="0"/>
        <w:rPr>
          <w:sz w:val="22"/>
          <w:szCs w:val="22"/>
          <w:lang w:val="es-CO"/>
        </w:rPr>
      </w:pPr>
      <w:r w:rsidRPr="00EA4DD8">
        <w:rPr>
          <w:sz w:val="22"/>
          <w:szCs w:val="22"/>
          <w:lang w:val="es-CO"/>
        </w:rPr>
        <w:t>Por recomendación de la norma IEEE Std 80 última versión se podrán considerar varillas de cobre Cooperweld, al perímetro de la subestación y cerca de los pararrayos, el diámetro mínimo será de ¾ pulgadas.</w:t>
      </w:r>
    </w:p>
    <w:p w14:paraId="01C4D6CF" w14:textId="77777777" w:rsidR="003D0034" w:rsidRPr="00EA4DD8" w:rsidRDefault="003D0034" w:rsidP="003D0034">
      <w:pPr>
        <w:pStyle w:val="Para0"/>
        <w:spacing w:line="276" w:lineRule="auto"/>
        <w:ind w:left="0"/>
        <w:rPr>
          <w:sz w:val="22"/>
          <w:szCs w:val="22"/>
          <w:lang w:val="es-CO"/>
        </w:rPr>
      </w:pPr>
      <w:r w:rsidRPr="00EA4DD8">
        <w:rPr>
          <w:sz w:val="22"/>
          <w:szCs w:val="22"/>
          <w:lang w:val="es-CO"/>
        </w:rPr>
        <w:lastRenderedPageBreak/>
        <w:t>En caso de que la malla de puesta a tierra esté conectada a los cables de guarda de las líneas convergentes, el cálculo de tensiones de toque y paso deberá considerar el factor de división de corriente (Sf) el cual se encuentra en función de la cantidad de líneas que llegan a la subestación.</w:t>
      </w:r>
    </w:p>
    <w:p w14:paraId="777162AB"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Todos los equipos se conectarán a la malla de puesta a tierra mediante termofusión, los tableros instalados en la casa de servicios generales o casa de control deberán estar conectados a la malla de puesta a tierra base.</w:t>
      </w:r>
    </w:p>
    <w:p w14:paraId="53E31F0D" w14:textId="7408F74B" w:rsidR="003D0034" w:rsidRPr="00EA4DD8" w:rsidRDefault="003D0034" w:rsidP="003D0034">
      <w:pPr>
        <w:pStyle w:val="Para0"/>
        <w:spacing w:line="276" w:lineRule="auto"/>
        <w:ind w:left="0"/>
        <w:rPr>
          <w:sz w:val="22"/>
          <w:szCs w:val="22"/>
          <w:lang w:val="es-CO"/>
        </w:rPr>
      </w:pPr>
      <w:r w:rsidRPr="00EA4DD8">
        <w:rPr>
          <w:sz w:val="22"/>
          <w:szCs w:val="22"/>
          <w:lang w:val="es-CO"/>
        </w:rPr>
        <w:t xml:space="preserve">La profundidad de enterramiento de la malla de puesta a tierra será como mínimo de 0,6 m a contar desde el nivel de piso terminado y deberá quedar indicada en planos y memoria de cálculo. </w:t>
      </w:r>
      <w:r w:rsidR="009B5EDC" w:rsidRPr="00EA4DD8">
        <w:rPr>
          <w:sz w:val="22"/>
          <w:szCs w:val="22"/>
          <w:lang w:val="es-CO"/>
        </w:rPr>
        <w:t xml:space="preserve">En casos donde existan interferencias con canalizaciones </w:t>
      </w:r>
      <w:r w:rsidR="009B5EDC">
        <w:rPr>
          <w:sz w:val="22"/>
          <w:szCs w:val="22"/>
          <w:lang w:val="es-CO"/>
        </w:rPr>
        <w:t>s</w:t>
      </w:r>
      <w:r w:rsidR="009B5EDC" w:rsidRPr="006458B8">
        <w:rPr>
          <w:sz w:val="22"/>
          <w:szCs w:val="22"/>
          <w:lang w:val="es-CO"/>
        </w:rPr>
        <w:t>e podrá instalar la malla de puesta a tierra enterrándola por debajo de estas, a fin de evitar interferencias</w:t>
      </w:r>
      <w:r w:rsidR="009B5EDC" w:rsidRPr="00EA4DD8">
        <w:rPr>
          <w:sz w:val="22"/>
          <w:szCs w:val="22"/>
          <w:lang w:val="es-CO"/>
        </w:rPr>
        <w:t>.</w:t>
      </w:r>
    </w:p>
    <w:p w14:paraId="4B2B19E7"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Todas las líneas que convergen en la subestación deberán ser consideradas largas para la metodología de cálculo, por lo tanto, no se incluye en los cálculos la influencia de los sistemas de puesta a tierra remotos.</w:t>
      </w:r>
    </w:p>
    <w:p w14:paraId="5A304641" w14:textId="581278B7" w:rsidR="00F628FD" w:rsidRPr="00EA4DD8" w:rsidRDefault="009B5EDC" w:rsidP="003D0034">
      <w:pPr>
        <w:pStyle w:val="Para0"/>
        <w:spacing w:line="276" w:lineRule="auto"/>
        <w:ind w:left="0"/>
        <w:rPr>
          <w:sz w:val="22"/>
          <w:szCs w:val="22"/>
          <w:lang w:val="es-CO"/>
        </w:rPr>
      </w:pPr>
      <w:r w:rsidRPr="00EA4DD8">
        <w:rPr>
          <w:sz w:val="22"/>
          <w:szCs w:val="22"/>
          <w:lang w:val="es-CO"/>
        </w:rPr>
        <w:t>Para verificar que las características del electrodo de puesta a tierra y su unión con la red cumplan</w:t>
      </w:r>
      <w:r>
        <w:rPr>
          <w:sz w:val="22"/>
          <w:szCs w:val="22"/>
          <w:lang w:val="es-CO"/>
        </w:rPr>
        <w:t xml:space="preserve"> con lo establecido para el presente proyecto</w:t>
      </w:r>
      <w:r w:rsidR="00F628FD" w:rsidRPr="00EA4DD8">
        <w:rPr>
          <w:sz w:val="22"/>
          <w:szCs w:val="22"/>
          <w:lang w:val="es-CO"/>
        </w:rPr>
        <w:t>, se deberán dejar puntos de conexión y medición, accesibles e inspeccionables al momento de la medición. Cuando para este efecto se construyan cajas de inspección, sus dimensiones deberán ser como mínimo de 30 x 30 (cm), o de 30 (cm) de diámetro si es circular, y su tapa deberá ser removible.</w:t>
      </w:r>
    </w:p>
    <w:p w14:paraId="255D1811" w14:textId="3B7DFC68" w:rsidR="00F628FD" w:rsidRPr="00EA4DD8" w:rsidRDefault="00F628FD" w:rsidP="003D0034">
      <w:pPr>
        <w:pStyle w:val="Para0"/>
        <w:spacing w:line="276" w:lineRule="auto"/>
        <w:ind w:left="0"/>
        <w:rPr>
          <w:sz w:val="22"/>
          <w:szCs w:val="22"/>
          <w:lang w:val="es-CO"/>
        </w:rPr>
      </w:pPr>
      <w:r w:rsidRPr="00EA4DD8">
        <w:rPr>
          <w:sz w:val="22"/>
          <w:szCs w:val="22"/>
          <w:lang w:val="es-CO"/>
        </w:rPr>
        <w:t>El cerco perimetral y portones de acceso del tipo batiente deberán estar ubicados entre 1 y 1,5 (m) al interior del anillo exterior de la malla a tierra, y deberá conectarse a éste cada 20 (m) en las partes en que la red metálica (malla) del cerco.</w:t>
      </w:r>
    </w:p>
    <w:p w14:paraId="51394BD8" w14:textId="77777777" w:rsidR="00F628FD" w:rsidRPr="00EA4DD8" w:rsidRDefault="00F628FD" w:rsidP="00F628FD">
      <w:pPr>
        <w:pStyle w:val="Para0"/>
        <w:spacing w:line="276" w:lineRule="auto"/>
        <w:ind w:left="0"/>
        <w:rPr>
          <w:sz w:val="22"/>
          <w:szCs w:val="22"/>
          <w:lang w:val="es-CO"/>
        </w:rPr>
      </w:pPr>
      <w:r w:rsidRPr="00EA4DD8">
        <w:rPr>
          <w:sz w:val="22"/>
          <w:szCs w:val="22"/>
          <w:lang w:val="es-CO"/>
        </w:rPr>
        <w:t>Las ampliaciones de mallas de puesta a tierra se deberán conectar con la malla existente en al menos dos puntos mediante soldadura exotérmica.</w:t>
      </w:r>
    </w:p>
    <w:p w14:paraId="4F8D8723" w14:textId="77777777" w:rsidR="003D0034" w:rsidRPr="00EA4DD8" w:rsidRDefault="003D0034" w:rsidP="00CA29F5">
      <w:pPr>
        <w:pStyle w:val="Body3"/>
        <w:keepNext/>
        <w:numPr>
          <w:ilvl w:val="0"/>
          <w:numId w:val="30"/>
        </w:numPr>
        <w:tabs>
          <w:tab w:val="left" w:pos="142"/>
        </w:tabs>
        <w:spacing w:line="276" w:lineRule="auto"/>
        <w:jc w:val="both"/>
        <w:rPr>
          <w:b/>
          <w:bCs w:val="0"/>
          <w:sz w:val="22"/>
          <w:szCs w:val="22"/>
          <w:lang w:val="es-CO"/>
        </w:rPr>
      </w:pPr>
      <w:r w:rsidRPr="00EA4DD8">
        <w:rPr>
          <w:b/>
          <w:bCs w:val="0"/>
          <w:sz w:val="22"/>
          <w:szCs w:val="22"/>
          <w:lang w:val="es-CO"/>
        </w:rPr>
        <w:t>Medición de la resistividad de suelo</w:t>
      </w:r>
    </w:p>
    <w:p w14:paraId="038629DA" w14:textId="3377AC1F" w:rsidR="003D0034" w:rsidRPr="00EA4DD8" w:rsidRDefault="003D0034" w:rsidP="00CA29F5">
      <w:pPr>
        <w:pStyle w:val="Para0"/>
        <w:keepNext/>
        <w:spacing w:line="276" w:lineRule="auto"/>
        <w:ind w:left="0"/>
        <w:rPr>
          <w:sz w:val="22"/>
          <w:szCs w:val="22"/>
          <w:lang w:val="es-CO"/>
        </w:rPr>
      </w:pPr>
      <w:r w:rsidRPr="00EA4DD8">
        <w:rPr>
          <w:sz w:val="22"/>
          <w:szCs w:val="22"/>
          <w:lang w:val="es-CO"/>
        </w:rPr>
        <w:t xml:space="preserve">En la medición de resistividad de suelo se utilizará el método de Schlumberger o el método de Wenner según las recomendaciones estipuladas por el IEEE Std. 81 en su </w:t>
      </w:r>
      <w:r w:rsidR="00CA29F5" w:rsidRPr="00EA4DD8">
        <w:rPr>
          <w:sz w:val="22"/>
          <w:szCs w:val="22"/>
          <w:lang w:val="es-CO"/>
        </w:rPr>
        <w:t>última</w:t>
      </w:r>
      <w:r w:rsidRPr="00EA4DD8">
        <w:rPr>
          <w:sz w:val="22"/>
          <w:szCs w:val="22"/>
          <w:lang w:val="es-CO"/>
        </w:rPr>
        <w:t xml:space="preserve"> versión. Se indicará en el informe cuál es la curva que se ajusta.</w:t>
      </w:r>
    </w:p>
    <w:p w14:paraId="4D004565"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Se deberán efectuar a lo menos tres mediciones, en ubicaciones distintas, dentro del área donde se ubicarán las instalaciones.</w:t>
      </w:r>
    </w:p>
    <w:p w14:paraId="1E730C2F"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 xml:space="preserve">Las mediciones deberán ser realizadas durante el periodo de verano o en condiciones donde no se hayan presentado precipitaciones en el sector por un periodo de al menos dos semanas. </w:t>
      </w:r>
    </w:p>
    <w:p w14:paraId="3EA72E68"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En suelos altamente resistivos se deberán realizar las medidas de resistividad con equipos de alta inyección para evitar errores y/o distorsiones en las medidas.</w:t>
      </w:r>
    </w:p>
    <w:p w14:paraId="2EAC22A0" w14:textId="77777777" w:rsidR="003D0034" w:rsidRPr="00EA4DD8" w:rsidRDefault="003D0034" w:rsidP="00DC2AA2">
      <w:pPr>
        <w:pStyle w:val="Body3"/>
        <w:numPr>
          <w:ilvl w:val="0"/>
          <w:numId w:val="30"/>
        </w:numPr>
        <w:tabs>
          <w:tab w:val="left" w:pos="142"/>
        </w:tabs>
        <w:spacing w:line="276" w:lineRule="auto"/>
        <w:jc w:val="both"/>
        <w:rPr>
          <w:b/>
          <w:bCs w:val="0"/>
          <w:sz w:val="22"/>
          <w:szCs w:val="22"/>
          <w:lang w:val="es-CO"/>
        </w:rPr>
      </w:pPr>
      <w:r w:rsidRPr="00EA4DD8">
        <w:rPr>
          <w:b/>
          <w:bCs w:val="0"/>
          <w:sz w:val="22"/>
          <w:szCs w:val="22"/>
          <w:lang w:val="es-CO"/>
        </w:rPr>
        <w:t>Cálculo de la resistencia de puesta a tierra de las instalaciones</w:t>
      </w:r>
    </w:p>
    <w:p w14:paraId="1CB91B9C" w14:textId="1A26680D" w:rsidR="003D0034" w:rsidRPr="00EA4DD8" w:rsidRDefault="003D0034" w:rsidP="003D0034">
      <w:pPr>
        <w:pStyle w:val="Para0"/>
        <w:spacing w:line="276" w:lineRule="auto"/>
        <w:ind w:left="0"/>
        <w:rPr>
          <w:sz w:val="22"/>
          <w:szCs w:val="22"/>
          <w:lang w:val="es-CO"/>
        </w:rPr>
      </w:pPr>
      <w:r w:rsidRPr="00EA4DD8">
        <w:rPr>
          <w:sz w:val="22"/>
          <w:szCs w:val="22"/>
          <w:lang w:val="es-CO"/>
        </w:rPr>
        <w:t xml:space="preserve">El valor de resistencia del sistema de malla de puesta a tierra deberá garantizar la protección de los operadores al interior de las instalaciones, además, se deberá acreditar que el diseño del sistema de protecciones de la subestación es capaz de operar adecuadamente con el valor </w:t>
      </w:r>
      <w:r w:rsidRPr="00EA4DD8">
        <w:rPr>
          <w:sz w:val="22"/>
          <w:szCs w:val="22"/>
          <w:lang w:val="es-CO"/>
        </w:rPr>
        <w:lastRenderedPageBreak/>
        <w:t xml:space="preserve">de resistencia estimado. Para estos casos, se harán llegar para aprobación de </w:t>
      </w:r>
      <w:r w:rsidR="00191B3E" w:rsidRPr="00EA4DD8">
        <w:rPr>
          <w:sz w:val="22"/>
          <w:szCs w:val="22"/>
          <w:lang w:val="es-CO"/>
        </w:rPr>
        <w:t xml:space="preserve">El </w:t>
      </w:r>
      <w:r w:rsidR="009B5EDC">
        <w:rPr>
          <w:sz w:val="22"/>
          <w:szCs w:val="22"/>
          <w:lang w:val="es-CO"/>
        </w:rPr>
        <w:t>P</w:t>
      </w:r>
      <w:r w:rsidR="00191B3E" w:rsidRPr="00EA4DD8">
        <w:rPr>
          <w:sz w:val="22"/>
          <w:szCs w:val="22"/>
          <w:lang w:val="es-CO"/>
        </w:rPr>
        <w:t>ropietario</w:t>
      </w:r>
      <w:r w:rsidRPr="00EA4DD8">
        <w:rPr>
          <w:sz w:val="22"/>
          <w:szCs w:val="22"/>
          <w:lang w:val="es-CO"/>
        </w:rPr>
        <w:t xml:space="preserve">. todos los antecedentes y justificativos previamente. </w:t>
      </w:r>
    </w:p>
    <w:p w14:paraId="0464EE17" w14:textId="77777777" w:rsidR="003D0034" w:rsidRPr="00EA4DD8" w:rsidRDefault="003D0034" w:rsidP="00DC2AA2">
      <w:pPr>
        <w:pStyle w:val="Body3"/>
        <w:numPr>
          <w:ilvl w:val="0"/>
          <w:numId w:val="30"/>
        </w:numPr>
        <w:tabs>
          <w:tab w:val="left" w:pos="142"/>
        </w:tabs>
        <w:spacing w:line="276" w:lineRule="auto"/>
        <w:jc w:val="both"/>
        <w:rPr>
          <w:b/>
          <w:bCs w:val="0"/>
          <w:sz w:val="22"/>
          <w:szCs w:val="22"/>
          <w:lang w:val="es-CO"/>
        </w:rPr>
      </w:pPr>
      <w:r w:rsidRPr="00EA4DD8">
        <w:rPr>
          <w:b/>
          <w:bCs w:val="0"/>
          <w:sz w:val="22"/>
          <w:szCs w:val="22"/>
          <w:lang w:val="es-CO"/>
        </w:rPr>
        <w:t>Material Superficial</w:t>
      </w:r>
    </w:p>
    <w:p w14:paraId="2F0EA799"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Para el diseño de la malla de puesta a tierra subterránea, se debe considerar una capa de material superficial de alta resistividad, de modo que produzca una reducción del impacto de las corrientes, que pudiesen circular por el cuerpo humano en el caso de una descarga a tierra en la subestación analizada. Esta estará instalada en los patios de equipos de alta tensión donde exista riego de contacto metálico.</w:t>
      </w:r>
    </w:p>
    <w:p w14:paraId="604057BF"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Esta capa de material superficial deberá tener un espesor entre 8 y 15 (cm) (dependiendo del material considerado). Se recomienda el uso de gravilla de granito y/o asfalto. En el caso de uso de gravilla se debe considerar un espesor mínimo de 15 (cm) y debe estar libre de contaminación, de ser utilizado asfalto, el espesor mínimo será de 8 (cm).</w:t>
      </w:r>
    </w:p>
    <w:p w14:paraId="1F7318F3"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La resistividad del material superficial deberá ser medida adecuadamente para respaldar el valor, en caso de no contar con esta información, se aceptará el uso de los valores indicados en la tabla 7 del estándar IEEE Std. 80 versión más reciente (“Typical Surface material resistivities”), en cuyo caso siempre se deberá considerar la condición de material húmedo (columna “Wet” de la tabla).</w:t>
      </w:r>
    </w:p>
    <w:p w14:paraId="1D90DE99" w14:textId="77777777" w:rsidR="003D0034" w:rsidRPr="00EA4DD8" w:rsidRDefault="003D0034" w:rsidP="00DC2AA2">
      <w:pPr>
        <w:pStyle w:val="Body3"/>
        <w:numPr>
          <w:ilvl w:val="0"/>
          <w:numId w:val="30"/>
        </w:numPr>
        <w:tabs>
          <w:tab w:val="left" w:pos="142"/>
        </w:tabs>
        <w:spacing w:line="276" w:lineRule="auto"/>
        <w:jc w:val="both"/>
        <w:rPr>
          <w:b/>
          <w:bCs w:val="0"/>
          <w:sz w:val="22"/>
          <w:szCs w:val="22"/>
          <w:lang w:val="es-CO"/>
        </w:rPr>
      </w:pPr>
      <w:r w:rsidRPr="00EA4DD8">
        <w:rPr>
          <w:b/>
          <w:bCs w:val="0"/>
          <w:sz w:val="22"/>
          <w:szCs w:val="22"/>
          <w:lang w:val="es-CO"/>
        </w:rPr>
        <w:t>Cálculo de las tensiones de paso y de contacto de las mallas de puesta a tierra.</w:t>
      </w:r>
    </w:p>
    <w:p w14:paraId="59B84F86"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El procedimiento de cálculo deberá estar basado en la norma IEEE Std 80 versión más reciente. Todos los cálculos se realizarán para una persona de 50 kilogramos y considerando como tiempo de operación de protecciones entre 0,5 (s) y el valor definido por el ECAP.</w:t>
      </w:r>
    </w:p>
    <w:p w14:paraId="0ECFAD83" w14:textId="77777777" w:rsidR="003D0034" w:rsidRPr="00EA4DD8" w:rsidRDefault="003D0034" w:rsidP="00DC2AA2">
      <w:pPr>
        <w:pStyle w:val="Body3"/>
        <w:numPr>
          <w:ilvl w:val="0"/>
          <w:numId w:val="30"/>
        </w:numPr>
        <w:tabs>
          <w:tab w:val="left" w:pos="142"/>
        </w:tabs>
        <w:spacing w:line="276" w:lineRule="auto"/>
        <w:jc w:val="both"/>
        <w:rPr>
          <w:b/>
          <w:bCs w:val="0"/>
          <w:sz w:val="22"/>
          <w:szCs w:val="22"/>
          <w:lang w:val="es-CO"/>
        </w:rPr>
      </w:pPr>
      <w:r w:rsidRPr="00EA4DD8">
        <w:rPr>
          <w:b/>
          <w:bCs w:val="0"/>
          <w:sz w:val="22"/>
          <w:szCs w:val="22"/>
          <w:lang w:val="es-CO"/>
        </w:rPr>
        <w:t>Cálculo de los potenciales inducidos</w:t>
      </w:r>
    </w:p>
    <w:p w14:paraId="5040284C" w14:textId="17C8FBDF" w:rsidR="003D0034" w:rsidRDefault="003D0034" w:rsidP="003D0034">
      <w:pPr>
        <w:pStyle w:val="Para0"/>
        <w:spacing w:line="276" w:lineRule="auto"/>
        <w:ind w:left="0"/>
        <w:rPr>
          <w:sz w:val="22"/>
          <w:szCs w:val="22"/>
          <w:lang w:val="es-CO"/>
        </w:rPr>
      </w:pPr>
      <w:r w:rsidRPr="00EA4DD8">
        <w:rPr>
          <w:sz w:val="22"/>
          <w:szCs w:val="22"/>
          <w:lang w:val="es-CO"/>
        </w:rPr>
        <w:t xml:space="preserve">Se deberá realizar los cálculos para obtener el potencial GPR (Ground Potential Rise) y los potenciales inducidos según el procedimiento indicado en la norma IEEE Std </w:t>
      </w:r>
      <w:r w:rsidR="006F0956" w:rsidRPr="00EA4DD8">
        <w:rPr>
          <w:sz w:val="22"/>
          <w:szCs w:val="22"/>
          <w:lang w:val="es-CO"/>
        </w:rPr>
        <w:t>367 en</w:t>
      </w:r>
      <w:r w:rsidRPr="00EA4DD8">
        <w:rPr>
          <w:sz w:val="22"/>
          <w:szCs w:val="22"/>
          <w:lang w:val="es-CO"/>
        </w:rPr>
        <w:t xml:space="preserve"> su versión más reciente.</w:t>
      </w:r>
    </w:p>
    <w:p w14:paraId="4856BDCE" w14:textId="60690F91" w:rsidR="003D0034" w:rsidRPr="004A56C9" w:rsidRDefault="004A56C9" w:rsidP="004A6606">
      <w:pPr>
        <w:pStyle w:val="TD3"/>
      </w:pPr>
      <w:bookmarkStart w:id="150" w:name="_Toc188623507"/>
      <w:r w:rsidRPr="004A56C9">
        <w:t>I</w:t>
      </w:r>
      <w:r w:rsidR="004A6606" w:rsidRPr="004A56C9">
        <w:t>nstalaciones existentes</w:t>
      </w:r>
      <w:bookmarkEnd w:id="150"/>
      <w:r w:rsidR="004A6606" w:rsidRPr="004A56C9">
        <w:t xml:space="preserve"> </w:t>
      </w:r>
    </w:p>
    <w:p w14:paraId="42BC6BA4" w14:textId="19CCCD4F" w:rsidR="003D0034" w:rsidRPr="00EA4DD8" w:rsidRDefault="003D0034" w:rsidP="003D0034">
      <w:pPr>
        <w:pStyle w:val="Para0"/>
        <w:spacing w:line="276" w:lineRule="auto"/>
        <w:ind w:left="0"/>
        <w:rPr>
          <w:sz w:val="22"/>
          <w:szCs w:val="22"/>
          <w:lang w:val="es-CO"/>
        </w:rPr>
      </w:pPr>
      <w:r w:rsidRPr="00EA4DD8">
        <w:rPr>
          <w:sz w:val="22"/>
          <w:szCs w:val="22"/>
          <w:lang w:val="es-CO"/>
        </w:rPr>
        <w:t>En el caso de instalaciones existentes, se aceptará mantener la sección de conductor original de la malla de puesta a tierra, siempre que esta sección sea superior al valor calculado según el procedimiento indicado en la norma IEEE Std. 80 vigente.</w:t>
      </w:r>
    </w:p>
    <w:p w14:paraId="517A4A52"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Deberá validarse en terreno la existencia de cámaras de inspección, en caso de no existir dicho punto inspección deberá incluirse en los diseños de ampliación.</w:t>
      </w:r>
    </w:p>
    <w:p w14:paraId="5B81FA2A"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Las ampliaciones de mallas de puesta a tierra se deberán conectar con la malla existente en al menos dos puntos mediante soldadura exotérmica.</w:t>
      </w:r>
    </w:p>
    <w:p w14:paraId="2466F6F3"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Las simulaciones deberán considerar el estado final del sistema de puesta a tierra, representando las instalaciones originales e incluyendo las modificaciones o ampliaciones como un solo sistema.</w:t>
      </w:r>
    </w:p>
    <w:p w14:paraId="1D1C8C04" w14:textId="65E9086B" w:rsidR="003D0034" w:rsidRDefault="003D0034" w:rsidP="003D0034">
      <w:pPr>
        <w:pStyle w:val="Para0"/>
        <w:spacing w:line="276" w:lineRule="auto"/>
        <w:ind w:left="0"/>
        <w:rPr>
          <w:sz w:val="22"/>
          <w:szCs w:val="22"/>
          <w:lang w:val="es-CO"/>
        </w:rPr>
      </w:pPr>
      <w:r w:rsidRPr="00EA4DD8">
        <w:rPr>
          <w:sz w:val="22"/>
          <w:szCs w:val="22"/>
          <w:lang w:val="es-CO"/>
        </w:rPr>
        <w:t xml:space="preserve">Se deberán realizar mediciones de resistividad del suelo en el área de la subestación y resistencia del sistema de puesta a tierra con el fin de conocer el estado actual de las instalaciones. Si </w:t>
      </w:r>
      <w:r w:rsidR="009B5EDC">
        <w:rPr>
          <w:sz w:val="22"/>
          <w:szCs w:val="22"/>
          <w:lang w:val="es-CO"/>
        </w:rPr>
        <w:t>E</w:t>
      </w:r>
      <w:r w:rsidRPr="00EA4DD8">
        <w:rPr>
          <w:sz w:val="22"/>
          <w:szCs w:val="22"/>
          <w:lang w:val="es-CO"/>
        </w:rPr>
        <w:t xml:space="preserve">l </w:t>
      </w:r>
      <w:r w:rsidR="009B5EDC">
        <w:rPr>
          <w:sz w:val="22"/>
          <w:szCs w:val="22"/>
          <w:lang w:val="es-CO"/>
        </w:rPr>
        <w:t>P</w:t>
      </w:r>
      <w:r w:rsidRPr="00EA4DD8">
        <w:rPr>
          <w:sz w:val="22"/>
          <w:szCs w:val="22"/>
          <w:lang w:val="es-CO"/>
        </w:rPr>
        <w:t xml:space="preserve">ropietario de las instalaciones posee registro de los parámetros estos </w:t>
      </w:r>
      <w:r w:rsidRPr="00EA4DD8">
        <w:rPr>
          <w:sz w:val="22"/>
          <w:szCs w:val="22"/>
          <w:lang w:val="es-CO"/>
        </w:rPr>
        <w:lastRenderedPageBreak/>
        <w:t>podrán ser utilizados siempre y cuando la última medición tenga una antigüedad menor a 12 meses a contar de la fecha de evaluación.</w:t>
      </w:r>
    </w:p>
    <w:p w14:paraId="31E5667E" w14:textId="4A6C77CE" w:rsidR="00161AD6" w:rsidRPr="004A56C9" w:rsidRDefault="004A56C9" w:rsidP="004A6606">
      <w:pPr>
        <w:pStyle w:val="Ttulo2"/>
        <w:rPr>
          <w:rFonts w:cstheme="majorHAnsi"/>
          <w:lang w:val="es-ES"/>
        </w:rPr>
      </w:pPr>
      <w:bookmarkStart w:id="151" w:name="_Toc122682501"/>
      <w:bookmarkStart w:id="152" w:name="_Toc188623508"/>
      <w:r w:rsidRPr="004A56C9">
        <w:t>EDIFICACIONES</w:t>
      </w:r>
      <w:bookmarkEnd w:id="151"/>
      <w:bookmarkEnd w:id="152"/>
    </w:p>
    <w:p w14:paraId="4899CCC2" w14:textId="720E179B" w:rsidR="00161AD6" w:rsidRPr="00EA4DD8" w:rsidRDefault="00161AD6" w:rsidP="00161AD6">
      <w:pPr>
        <w:pStyle w:val="Para0"/>
        <w:spacing w:line="276" w:lineRule="auto"/>
        <w:ind w:left="0"/>
        <w:rPr>
          <w:sz w:val="22"/>
          <w:szCs w:val="22"/>
          <w:lang w:val="es-CO"/>
        </w:rPr>
      </w:pPr>
      <w:r w:rsidRPr="00EA4DD8">
        <w:rPr>
          <w:sz w:val="22"/>
          <w:szCs w:val="22"/>
          <w:lang w:val="es-CO"/>
        </w:rPr>
        <w:t xml:space="preserve">El diseño de la Instalación debe considerar la instalación de salas de SSAA </w:t>
      </w:r>
      <w:r w:rsidR="004A56C9">
        <w:rPr>
          <w:sz w:val="22"/>
          <w:szCs w:val="22"/>
          <w:lang w:val="es-CO"/>
        </w:rPr>
        <w:t xml:space="preserve">la </w:t>
      </w:r>
      <w:r w:rsidRPr="00EA4DD8">
        <w:rPr>
          <w:sz w:val="22"/>
          <w:szCs w:val="22"/>
          <w:lang w:val="es-CO"/>
        </w:rPr>
        <w:t>cual deberá tener las dimensiones adecuadas y considerar las diferentes etapas de construcción de la instalación, así como las futuras expansiones de esta, para el diseño de estas edificaciones deberá considerarse albergar en su interior los equipos de protección, control, medida y telecomunicaciones requeridos por cada etapa constructiva. Las salas proyectadas en la subestación deberán considerar en su diseño las siguientes premisas:</w:t>
      </w:r>
    </w:p>
    <w:p w14:paraId="799CFC2E" w14:textId="37E6B1EA" w:rsidR="00161AD6" w:rsidRPr="00EA4DD8" w:rsidRDefault="00161AD6" w:rsidP="00DC2AA2">
      <w:pPr>
        <w:pStyle w:val="Body3"/>
        <w:numPr>
          <w:ilvl w:val="0"/>
          <w:numId w:val="30"/>
        </w:numPr>
        <w:tabs>
          <w:tab w:val="left" w:pos="142"/>
        </w:tabs>
        <w:spacing w:line="276" w:lineRule="auto"/>
        <w:jc w:val="both"/>
        <w:rPr>
          <w:bCs w:val="0"/>
          <w:sz w:val="22"/>
          <w:szCs w:val="22"/>
          <w:lang w:val="es-CO"/>
        </w:rPr>
      </w:pPr>
      <w:r w:rsidRPr="00EA4DD8">
        <w:rPr>
          <w:sz w:val="22"/>
          <w:szCs w:val="22"/>
          <w:lang w:val="es-CO"/>
        </w:rPr>
        <w:t xml:space="preserve">Deberán </w:t>
      </w:r>
      <w:r w:rsidR="009B5EDC" w:rsidRPr="00EA4DD8">
        <w:rPr>
          <w:sz w:val="22"/>
          <w:szCs w:val="22"/>
          <w:lang w:val="es-CO"/>
        </w:rPr>
        <w:t>contar con</w:t>
      </w:r>
      <w:r w:rsidR="009B5EDC">
        <w:rPr>
          <w:sz w:val="22"/>
          <w:szCs w:val="22"/>
          <w:lang w:val="es-CO"/>
        </w:rPr>
        <w:t xml:space="preserve"> al menos</w:t>
      </w:r>
      <w:r w:rsidR="009B5EDC" w:rsidRPr="00EA4DD8">
        <w:rPr>
          <w:sz w:val="22"/>
          <w:szCs w:val="22"/>
          <w:lang w:val="es-CO"/>
        </w:rPr>
        <w:t xml:space="preserve"> dos puertas</w:t>
      </w:r>
      <w:r w:rsidRPr="00EA4DD8">
        <w:rPr>
          <w:sz w:val="22"/>
          <w:szCs w:val="22"/>
          <w:lang w:val="es-CO"/>
        </w:rPr>
        <w:t>, una de acceso de materiales y equipos, y la otra de servicio. Por razones de seguridad para el diseño de la instalación deberá en la medida de lo posible considerarse que dichas puertas deberán estar emplazadas en orientaciones opuestas de manera que permita la salida expedita del personal del área en caso de incendio o emergencia.</w:t>
      </w:r>
    </w:p>
    <w:p w14:paraId="16836886" w14:textId="77777777" w:rsidR="00161AD6" w:rsidRPr="00EA4DD8" w:rsidRDefault="00161AD6" w:rsidP="00DC2AA2">
      <w:pPr>
        <w:pStyle w:val="Body3"/>
        <w:numPr>
          <w:ilvl w:val="0"/>
          <w:numId w:val="30"/>
        </w:numPr>
        <w:tabs>
          <w:tab w:val="left" w:pos="142"/>
        </w:tabs>
        <w:spacing w:line="276" w:lineRule="auto"/>
        <w:jc w:val="both"/>
        <w:rPr>
          <w:bCs w:val="0"/>
          <w:sz w:val="22"/>
          <w:szCs w:val="22"/>
          <w:lang w:val="es-CO"/>
        </w:rPr>
      </w:pPr>
      <w:r w:rsidRPr="00EA4DD8">
        <w:rPr>
          <w:sz w:val="22"/>
          <w:szCs w:val="22"/>
          <w:lang w:val="es-CO"/>
        </w:rPr>
        <w:t>La puerta de servicio deberá tener por lo menos 0,80 por 2,10 (m), deberá abrir hacia el exterior y deberá ser del tipo “Puertas Anti-fuego Antipanico”, esto significa que la puerta debe permitir abrir desde dentro sin necesidad de llaves.</w:t>
      </w:r>
    </w:p>
    <w:p w14:paraId="1F2F82B8" w14:textId="77777777" w:rsidR="00161AD6" w:rsidRPr="00EA4DD8" w:rsidRDefault="00161AD6"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Los bancos de baterías que puedan desprender gases corrosivos o inflamables en cantidades peligrosas, razón por la cual dispondrán de un ambiente o sala destinada exclusivamente a este fin, el diseño de esta sala deberá considerar en todo momento conservar un ambiente seco garantizar la correcta ventilación del área.</w:t>
      </w:r>
    </w:p>
    <w:p w14:paraId="7CB69359" w14:textId="77777777" w:rsidR="00161AD6" w:rsidRPr="00EA4DD8" w:rsidRDefault="00161AD6"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 xml:space="preserve">En el caso de que a través de las correspondientes mediciones o estudios de diseño, se determine que una tecnología en particular  no despide gases corrosivos o inflamables que puedan ser considerados peligrosos para la seguridad de las personas </w:t>
      </w:r>
      <w:r w:rsidRPr="00EA4DD8">
        <w:rPr>
          <w:i/>
          <w:iCs/>
          <w:sz w:val="22"/>
          <w:szCs w:val="22"/>
          <w:lang w:val="es-CO"/>
        </w:rPr>
        <w:t>(como pueden ser las baterías de tipo alcalino o ácido en vasos cerrados y herméticos)</w:t>
      </w:r>
      <w:r w:rsidRPr="00EA4DD8">
        <w:rPr>
          <w:sz w:val="22"/>
          <w:szCs w:val="22"/>
          <w:lang w:val="es-CO"/>
        </w:rPr>
        <w:t>, se permitirá excepcionalmente emplazar en zonas debidamente ventiladas los bancos de baterías, aun cuando estas zonas estén destinadas a otros fines, tales como, salas de protecciones, control y/o similares. En estos casos su instalación deberá efectuarse en el interior de armarios metálicos, en los cuales podrían o no incorporarse los equipos de carga.</w:t>
      </w:r>
    </w:p>
    <w:p w14:paraId="033FBA9E" w14:textId="77777777" w:rsidR="00161AD6" w:rsidRPr="00EA4DD8" w:rsidRDefault="00161AD6"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Para garantizar la evacuación de los operadores en caso de incendios o emergencias deberá considerarse que las puertas en las edificaciones deberán ser lo más opuestas posibles y la distribución general de armarios, celdas y otros elementos, no deberá interferir en las vías de escape del edificio.</w:t>
      </w:r>
    </w:p>
    <w:p w14:paraId="3EE6E77C" w14:textId="3EC5FBF2" w:rsidR="00161AD6" w:rsidRPr="00EA4DD8" w:rsidRDefault="00161AD6"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Los armarios de baja tensión que sean instalados uno frente al otro deberán tener una distancia suficiente entre ellos para la apertura de sus puertas. Además, considerando lo indicado por la NFPA 70 estos deberán cumplir una distancia mínima de seguridad de 900 (mm) entre sus partes energizadas al encontrarse ambas puertas abiertas (Ver</w:t>
      </w:r>
      <w:r w:rsidR="002218C9">
        <w:rPr>
          <w:sz w:val="22"/>
          <w:szCs w:val="22"/>
          <w:lang w:val="es-CO"/>
        </w:rPr>
        <w:t xml:space="preserve"> </w:t>
      </w:r>
      <w:r w:rsidR="002218C9">
        <w:rPr>
          <w:sz w:val="22"/>
          <w:szCs w:val="22"/>
          <w:lang w:val="es-CO"/>
        </w:rPr>
        <w:fldChar w:fldCharType="begin"/>
      </w:r>
      <w:r w:rsidR="002218C9">
        <w:rPr>
          <w:sz w:val="22"/>
          <w:szCs w:val="22"/>
          <w:lang w:val="es-CO"/>
        </w:rPr>
        <w:instrText xml:space="preserve"> REF _Ref187765633 \h  \* MERGEFORMAT </w:instrText>
      </w:r>
      <w:r w:rsidR="002218C9">
        <w:rPr>
          <w:sz w:val="22"/>
          <w:szCs w:val="22"/>
          <w:lang w:val="es-CO"/>
        </w:rPr>
      </w:r>
      <w:r w:rsidR="002218C9">
        <w:rPr>
          <w:sz w:val="22"/>
          <w:szCs w:val="22"/>
          <w:lang w:val="es-CO"/>
        </w:rPr>
        <w:fldChar w:fldCharType="separate"/>
      </w:r>
      <w:r w:rsidR="008D7C5D" w:rsidRPr="008D7C5D">
        <w:rPr>
          <w:sz w:val="22"/>
          <w:szCs w:val="22"/>
          <w:lang w:val="es-CO"/>
        </w:rPr>
        <w:t>Figura N°5</w:t>
      </w:r>
      <w:r w:rsidR="002218C9">
        <w:rPr>
          <w:sz w:val="22"/>
          <w:szCs w:val="22"/>
          <w:lang w:val="es-CO"/>
        </w:rPr>
        <w:fldChar w:fldCharType="end"/>
      </w:r>
      <w:r w:rsidRPr="00EA4DD8">
        <w:rPr>
          <w:sz w:val="22"/>
          <w:szCs w:val="22"/>
          <w:lang w:val="es-CO"/>
        </w:rPr>
        <w:t>)</w:t>
      </w:r>
    </w:p>
    <w:p w14:paraId="3B4B60B5" w14:textId="77777777" w:rsidR="00161AD6" w:rsidRPr="00EA4DD8" w:rsidRDefault="00161AD6" w:rsidP="00161AD6">
      <w:pPr>
        <w:pStyle w:val="Para0"/>
        <w:ind w:left="0"/>
        <w:jc w:val="center"/>
        <w:rPr>
          <w:sz w:val="22"/>
          <w:szCs w:val="22"/>
          <w:lang w:val="es-CO"/>
        </w:rPr>
      </w:pPr>
      <w:r w:rsidRPr="00EA4DD8">
        <w:rPr>
          <w:noProof/>
          <w:sz w:val="22"/>
          <w:szCs w:val="22"/>
          <w:lang w:val="es-419" w:eastAsia="es-419"/>
        </w:rPr>
        <w:lastRenderedPageBreak/>
        <w:drawing>
          <wp:inline distT="0" distB="0" distL="0" distR="0" wp14:anchorId="5644D6F4" wp14:editId="29F73D29">
            <wp:extent cx="4295775" cy="2126013"/>
            <wp:effectExtent l="0" t="0" r="0"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296533" cy="2126388"/>
                    </a:xfrm>
                    <a:prstGeom prst="rect">
                      <a:avLst/>
                    </a:prstGeom>
                  </pic:spPr>
                </pic:pic>
              </a:graphicData>
            </a:graphic>
          </wp:inline>
        </w:drawing>
      </w:r>
    </w:p>
    <w:p w14:paraId="55C9D65F" w14:textId="703BB29C" w:rsidR="00161AD6" w:rsidRDefault="002218C9" w:rsidP="00161AD6">
      <w:pPr>
        <w:pStyle w:val="TituloFiguras"/>
        <w:ind w:left="720"/>
        <w:rPr>
          <w:rFonts w:cs="Arial"/>
          <w:szCs w:val="22"/>
          <w:lang w:val="es-CO"/>
        </w:rPr>
      </w:pPr>
      <w:bookmarkStart w:id="153" w:name="_Ref187765633"/>
      <w:bookmarkStart w:id="154" w:name="_Toc122619906"/>
      <w:bookmarkStart w:id="155" w:name="_Toc187821877"/>
      <w:bookmarkStart w:id="156" w:name="_Toc188623597"/>
      <w:r w:rsidRPr="00EA4DD8">
        <w:rPr>
          <w:rFonts w:cs="Arial"/>
          <w:szCs w:val="22"/>
          <w:lang w:val="es-CO"/>
        </w:rPr>
        <w:t>Figura N°</w:t>
      </w:r>
      <w:r w:rsidRPr="00EA4DD8">
        <w:rPr>
          <w:rFonts w:cs="Arial"/>
          <w:szCs w:val="22"/>
          <w:lang w:val="es-CO"/>
        </w:rPr>
        <w:fldChar w:fldCharType="begin"/>
      </w:r>
      <w:r w:rsidRPr="00EA4DD8">
        <w:rPr>
          <w:rFonts w:cs="Arial"/>
          <w:szCs w:val="22"/>
          <w:lang w:val="es-CO"/>
        </w:rPr>
        <w:instrText xml:space="preserve"> SEQ Figura \* ARABIC </w:instrText>
      </w:r>
      <w:r w:rsidRPr="00EA4DD8">
        <w:rPr>
          <w:rFonts w:cs="Arial"/>
          <w:szCs w:val="22"/>
          <w:lang w:val="es-CO"/>
        </w:rPr>
        <w:fldChar w:fldCharType="separate"/>
      </w:r>
      <w:r w:rsidR="008D7C5D">
        <w:rPr>
          <w:rFonts w:cs="Arial"/>
          <w:szCs w:val="22"/>
          <w:lang w:val="es-CO"/>
        </w:rPr>
        <w:t>5</w:t>
      </w:r>
      <w:r w:rsidRPr="00EA4DD8">
        <w:rPr>
          <w:rFonts w:cs="Arial"/>
          <w:szCs w:val="22"/>
          <w:lang w:val="es-CO"/>
        </w:rPr>
        <w:fldChar w:fldCharType="end"/>
      </w:r>
      <w:bookmarkEnd w:id="153"/>
      <w:r w:rsidRPr="00EA4DD8">
        <w:rPr>
          <w:rFonts w:cs="Arial"/>
          <w:szCs w:val="22"/>
          <w:lang w:val="es-CO"/>
        </w:rPr>
        <w:t xml:space="preserve"> :  </w:t>
      </w:r>
      <w:r w:rsidR="00161AD6" w:rsidRPr="00EA4DD8">
        <w:rPr>
          <w:rFonts w:cs="Arial"/>
          <w:szCs w:val="22"/>
          <w:lang w:val="es-CO"/>
        </w:rPr>
        <w:t>Distancia mínima entre partes vivas de armarios</w:t>
      </w:r>
      <w:bookmarkEnd w:id="154"/>
      <w:bookmarkEnd w:id="155"/>
      <w:bookmarkEnd w:id="156"/>
    </w:p>
    <w:p w14:paraId="3B31D374" w14:textId="50626E84" w:rsidR="00161AD6" w:rsidRPr="002218C9" w:rsidRDefault="00161AD6" w:rsidP="004A6606">
      <w:pPr>
        <w:pStyle w:val="TD3"/>
        <w:rPr>
          <w:rFonts w:ascii="Arial" w:hAnsi="Arial"/>
        </w:rPr>
      </w:pPr>
      <w:bookmarkStart w:id="157" w:name="_Toc188623509"/>
      <w:r w:rsidRPr="002218C9">
        <w:t>Sistemas de aire acondicionado</w:t>
      </w:r>
      <w:bookmarkEnd w:id="157"/>
    </w:p>
    <w:p w14:paraId="0189D3EC" w14:textId="77777777" w:rsidR="00161AD6" w:rsidRPr="00EA4DD8" w:rsidRDefault="00161AD6"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El sistema considerado para acondicionar las edificaciones debe contemplar la utilización de equipos compactos de aire acondicionado, para proyectos ubicados en zonas con alta contaminación como desiertos se recomienda la utilización del tipo “heavy duty”, preferiblemente del tipo “mochila” o tipo Split, la selección de este dependerá de los requisitos dados en cada proyecto.</w:t>
      </w:r>
    </w:p>
    <w:p w14:paraId="1F93C2DA" w14:textId="77777777" w:rsidR="00161AD6" w:rsidRPr="00EA4DD8" w:rsidRDefault="00161AD6"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El aire estará libre de contaminantes químicos y polvo. Se utilizarán filtros de un diseño que permita lograr las condiciones anteriormente especificadas.</w:t>
      </w:r>
    </w:p>
    <w:p w14:paraId="02A6EEEE" w14:textId="77777777" w:rsidR="00161AD6" w:rsidRPr="00EA4DD8" w:rsidRDefault="00161AD6" w:rsidP="00DC2AA2">
      <w:pPr>
        <w:pStyle w:val="Body3"/>
        <w:numPr>
          <w:ilvl w:val="0"/>
          <w:numId w:val="30"/>
        </w:numPr>
        <w:tabs>
          <w:tab w:val="left" w:pos="142"/>
        </w:tabs>
        <w:spacing w:line="276" w:lineRule="auto"/>
        <w:jc w:val="both"/>
        <w:rPr>
          <w:sz w:val="22"/>
          <w:szCs w:val="22"/>
          <w:lang w:val="es-CO"/>
        </w:rPr>
      </w:pPr>
      <w:r w:rsidRPr="00EA4DD8">
        <w:rPr>
          <w:sz w:val="22"/>
          <w:szCs w:val="22"/>
          <w:lang w:val="es-CO"/>
        </w:rPr>
        <w:t>En caso de que el sistema sea del tipo “mochila” el aire de retorno debe ser captado por medio de una rejilla de retorno y comunicado a la unidad de aire acondicionado a través de un conducto, también fabricado en plancha de acero galvanizado.</w:t>
      </w:r>
    </w:p>
    <w:p w14:paraId="0E89BD9A" w14:textId="77777777" w:rsidR="00161AD6" w:rsidRPr="00EA4DD8" w:rsidRDefault="00161AD6" w:rsidP="004A6606">
      <w:pPr>
        <w:pStyle w:val="TD3"/>
      </w:pPr>
      <w:bookmarkStart w:id="158" w:name="_Toc122682502"/>
      <w:bookmarkStart w:id="159" w:name="_Toc188623510"/>
      <w:r w:rsidRPr="00EA4DD8">
        <w:t>Sistema contra incendios</w:t>
      </w:r>
      <w:bookmarkEnd w:id="158"/>
      <w:bookmarkEnd w:id="159"/>
    </w:p>
    <w:p w14:paraId="553B785D" w14:textId="03E3F5E1" w:rsidR="00161AD6" w:rsidRPr="00EA4DD8" w:rsidRDefault="00161AD6" w:rsidP="00161AD6">
      <w:pPr>
        <w:pStyle w:val="Body3"/>
        <w:tabs>
          <w:tab w:val="left" w:pos="142"/>
        </w:tabs>
        <w:spacing w:line="276" w:lineRule="auto"/>
        <w:ind w:left="0" w:firstLine="0"/>
        <w:jc w:val="both"/>
        <w:rPr>
          <w:sz w:val="22"/>
          <w:szCs w:val="22"/>
          <w:lang w:val="es-CO"/>
        </w:rPr>
      </w:pPr>
      <w:r w:rsidRPr="00EA4DD8">
        <w:rPr>
          <w:sz w:val="22"/>
          <w:szCs w:val="22"/>
          <w:lang w:val="es-CO"/>
        </w:rPr>
        <w:t xml:space="preserve">El sistema de protección contra incendios en las instalaciones deberá estar acorde a lo establecido </w:t>
      </w:r>
      <w:r w:rsidR="009E158D" w:rsidRPr="00EA4DD8">
        <w:rPr>
          <w:sz w:val="22"/>
          <w:szCs w:val="22"/>
          <w:lang w:val="es-CO"/>
        </w:rPr>
        <w:t xml:space="preserve">en </w:t>
      </w:r>
      <w:r w:rsidRPr="00EA4DD8">
        <w:rPr>
          <w:sz w:val="22"/>
          <w:szCs w:val="22"/>
          <w:lang w:val="es-CO"/>
        </w:rPr>
        <w:t>las normas internaciones de protección contra incendios (NFPA 10, NFPA 12, NFPA 25, NFPA 72, NFPA 850 y NFPA 2001).</w:t>
      </w:r>
    </w:p>
    <w:p w14:paraId="06C80335" w14:textId="77777777" w:rsidR="00161AD6" w:rsidRPr="00EA4DD8" w:rsidRDefault="00161AD6" w:rsidP="004A6606">
      <w:pPr>
        <w:pStyle w:val="Ttulo3"/>
      </w:pPr>
      <w:bookmarkStart w:id="160" w:name="_Toc122682503"/>
      <w:bookmarkStart w:id="161" w:name="_Toc188623511"/>
      <w:r w:rsidRPr="00EA4DD8">
        <w:t>Sistema contra incendios en edificaciones</w:t>
      </w:r>
      <w:bookmarkEnd w:id="160"/>
      <w:bookmarkEnd w:id="161"/>
    </w:p>
    <w:p w14:paraId="422FB7FC" w14:textId="77777777" w:rsidR="00161AD6" w:rsidRPr="00EA4DD8" w:rsidRDefault="00161AD6" w:rsidP="00161AD6">
      <w:pPr>
        <w:pStyle w:val="Para0"/>
        <w:spacing w:line="276" w:lineRule="auto"/>
        <w:ind w:left="0"/>
        <w:rPr>
          <w:b/>
          <w:sz w:val="22"/>
          <w:szCs w:val="22"/>
          <w:lang w:val="es-CO"/>
        </w:rPr>
      </w:pPr>
      <w:r w:rsidRPr="00EA4DD8">
        <w:rPr>
          <w:sz w:val="22"/>
          <w:szCs w:val="22"/>
          <w:lang w:val="es-CO"/>
        </w:rPr>
        <w:t>La casa de control y las edificaciones se deberán construir con elementos resistentes al fuego, en conformidad a lo establecido en la Ordenanza General de Urbanismo y Construcciones o aquel que la reemplace.</w:t>
      </w:r>
    </w:p>
    <w:p w14:paraId="3BB20D13" w14:textId="77777777" w:rsidR="00161AD6" w:rsidRPr="00EA4DD8" w:rsidRDefault="00161AD6" w:rsidP="00161AD6">
      <w:pPr>
        <w:autoSpaceDE w:val="0"/>
        <w:autoSpaceDN w:val="0"/>
        <w:adjustRightInd w:val="0"/>
        <w:rPr>
          <w:rFonts w:ascii="Arial" w:hAnsi="Arial" w:cs="Arial"/>
          <w:b/>
        </w:rPr>
      </w:pPr>
      <w:r w:rsidRPr="00EA4DD8">
        <w:rPr>
          <w:rFonts w:ascii="Arial" w:hAnsi="Arial" w:cs="Arial"/>
        </w:rPr>
        <w:t xml:space="preserve">Todas las paredes, puertas, pisos y techos deberán tener una resistencia al fuego acorde con el mayor incendio posible que se pueda producir. Las puertas contra incendios deberán estar equipadas con barras de apertura antipánico y cierra puerta automática, manteniendo la resistencia al fuego de la pared. </w:t>
      </w:r>
    </w:p>
    <w:p w14:paraId="38AC532A" w14:textId="48A11656" w:rsidR="00161AD6" w:rsidRPr="00EA4DD8" w:rsidRDefault="00161AD6" w:rsidP="00161AD6">
      <w:pPr>
        <w:pStyle w:val="Para0"/>
        <w:spacing w:before="240" w:line="276" w:lineRule="auto"/>
        <w:ind w:left="0"/>
        <w:rPr>
          <w:b/>
          <w:sz w:val="22"/>
          <w:szCs w:val="22"/>
          <w:lang w:val="es-CO"/>
        </w:rPr>
      </w:pPr>
      <w:r w:rsidRPr="00EA4DD8">
        <w:rPr>
          <w:sz w:val="22"/>
          <w:szCs w:val="22"/>
          <w:lang w:val="es-CO"/>
        </w:rPr>
        <w:t xml:space="preserve">Deberá considerarse sistemas de control de humo en las siguientes áreas: salas de control, salas de distribución de cables, salas de equipos eléctricos sensibles, según lo indicado en las normas NFPA 850 y NFPA 92 </w:t>
      </w:r>
    </w:p>
    <w:p w14:paraId="45FF541D" w14:textId="66E2BDC7" w:rsidR="00161AD6" w:rsidRPr="00EA4DD8" w:rsidRDefault="00161AD6" w:rsidP="00161AD6">
      <w:pPr>
        <w:pStyle w:val="Para0"/>
        <w:spacing w:before="240" w:line="276" w:lineRule="auto"/>
        <w:ind w:left="0"/>
        <w:rPr>
          <w:b/>
          <w:sz w:val="22"/>
          <w:szCs w:val="22"/>
          <w:lang w:val="es-CO"/>
        </w:rPr>
      </w:pPr>
      <w:r w:rsidRPr="00EA4DD8">
        <w:rPr>
          <w:sz w:val="22"/>
          <w:szCs w:val="22"/>
          <w:lang w:val="es-CO"/>
        </w:rPr>
        <w:lastRenderedPageBreak/>
        <w:t>Independiente de la utilización de extintores automáticos, deberán proyectarse extintores manuales los cuales deberán estar situados en lugares adyacentes a las puertas de entrada y de salida considerando lo indicado en la norma NFPA 10.</w:t>
      </w:r>
    </w:p>
    <w:p w14:paraId="6F4ABEEA" w14:textId="239761A6" w:rsidR="00161AD6" w:rsidRPr="00EA4DD8" w:rsidRDefault="00161AD6" w:rsidP="00161AD6">
      <w:pPr>
        <w:pStyle w:val="Para0"/>
        <w:spacing w:before="240" w:line="276" w:lineRule="auto"/>
        <w:ind w:left="0"/>
        <w:rPr>
          <w:sz w:val="22"/>
          <w:szCs w:val="22"/>
          <w:lang w:val="es-CO"/>
        </w:rPr>
      </w:pPr>
      <w:r w:rsidRPr="00EA4DD8">
        <w:rPr>
          <w:sz w:val="22"/>
          <w:szCs w:val="22"/>
          <w:lang w:val="es-CO"/>
        </w:rPr>
        <w:t>Las edificaciones deberán incluir un sistema de detección y alarma de incendio mediante detectores de humo y detectores de temperatura conectados a un sistema centralizado de alarmas de incendio, cumpliendo con lo establecido en la norma NFPA 72.</w:t>
      </w:r>
    </w:p>
    <w:p w14:paraId="218B03CE" w14:textId="1FCD9250" w:rsidR="00161AD6" w:rsidRDefault="00161AD6" w:rsidP="00161AD6">
      <w:pPr>
        <w:pStyle w:val="Para0"/>
        <w:spacing w:before="240" w:line="276" w:lineRule="auto"/>
        <w:ind w:left="0"/>
        <w:rPr>
          <w:sz w:val="22"/>
          <w:szCs w:val="22"/>
          <w:lang w:val="es-CO"/>
        </w:rPr>
      </w:pPr>
      <w:r w:rsidRPr="00EA4DD8">
        <w:rPr>
          <w:sz w:val="22"/>
          <w:szCs w:val="22"/>
          <w:lang w:val="es-CO"/>
        </w:rPr>
        <w:t>Deberá utilizarse agentes limpios que impidan la propagación del fuego y el daño de los equipos que se encuentran instalados en la edificación, Se recomienda el uso de extintores de dióxido de carbono (NFPA12) o agentes limpios (NFPA 2001).</w:t>
      </w:r>
    </w:p>
    <w:p w14:paraId="6B3430B8" w14:textId="24937BF5" w:rsidR="003D0034" w:rsidRPr="002218C9" w:rsidRDefault="002218C9" w:rsidP="004A6606">
      <w:pPr>
        <w:pStyle w:val="Ttulo2"/>
        <w:rPr>
          <w:rFonts w:ascii="Arial" w:hAnsi="Arial" w:cstheme="majorHAnsi"/>
          <w:szCs w:val="28"/>
        </w:rPr>
      </w:pPr>
      <w:bookmarkStart w:id="162" w:name="_Toc291775381"/>
      <w:bookmarkStart w:id="163" w:name="_Toc291775610"/>
      <w:bookmarkStart w:id="164" w:name="_Toc291775807"/>
      <w:bookmarkStart w:id="165" w:name="_Toc291776002"/>
      <w:bookmarkStart w:id="166" w:name="_Toc153193580"/>
      <w:bookmarkStart w:id="167" w:name="_Toc188623512"/>
      <w:bookmarkEnd w:id="162"/>
      <w:bookmarkEnd w:id="163"/>
      <w:bookmarkEnd w:id="164"/>
      <w:bookmarkEnd w:id="165"/>
      <w:r w:rsidRPr="002218C9">
        <w:t>SERVICIOS AUXILIARES</w:t>
      </w:r>
      <w:bookmarkEnd w:id="166"/>
      <w:bookmarkEnd w:id="167"/>
    </w:p>
    <w:p w14:paraId="4C3DF6AF" w14:textId="77DAA222" w:rsidR="003D0034" w:rsidRPr="00EA4DD8" w:rsidRDefault="003D0034" w:rsidP="003D0034">
      <w:pPr>
        <w:pStyle w:val="Para0"/>
        <w:spacing w:line="276" w:lineRule="auto"/>
        <w:ind w:left="0"/>
        <w:rPr>
          <w:sz w:val="22"/>
          <w:szCs w:val="22"/>
          <w:lang w:val="es-CO"/>
        </w:rPr>
      </w:pPr>
      <w:r w:rsidRPr="00EA4DD8">
        <w:rPr>
          <w:sz w:val="22"/>
          <w:szCs w:val="22"/>
          <w:lang w:val="es-CO"/>
        </w:rPr>
        <w:t>El diseño de los SSAA deberá realizarse en concordancia con todas y cada una de las exigencias normativas indicadas en la NTSyC</w:t>
      </w:r>
      <w:r w:rsidR="00C67CD6">
        <w:rPr>
          <w:sz w:val="22"/>
          <w:szCs w:val="22"/>
          <w:lang w:val="es-CO"/>
        </w:rPr>
        <w:t>S</w:t>
      </w:r>
      <w:r w:rsidRPr="00EA4DD8">
        <w:rPr>
          <w:sz w:val="22"/>
          <w:szCs w:val="22"/>
          <w:lang w:val="es-CO"/>
        </w:rPr>
        <w:t xml:space="preserve"> y anexos técnicos que la</w:t>
      </w:r>
      <w:r w:rsidR="005222D0" w:rsidRPr="00EA4DD8">
        <w:rPr>
          <w:sz w:val="22"/>
          <w:szCs w:val="22"/>
          <w:lang w:val="es-CO"/>
        </w:rPr>
        <w:t xml:space="preserve"> conforman</w:t>
      </w:r>
      <w:r w:rsidRPr="00EA4DD8">
        <w:rPr>
          <w:sz w:val="22"/>
          <w:szCs w:val="22"/>
          <w:lang w:val="es-CO"/>
        </w:rPr>
        <w:t>.</w:t>
      </w:r>
    </w:p>
    <w:p w14:paraId="002D6A86" w14:textId="77777777" w:rsidR="003D0034" w:rsidRDefault="003D0034" w:rsidP="003D0034">
      <w:pPr>
        <w:pStyle w:val="Para0"/>
        <w:spacing w:line="276" w:lineRule="auto"/>
        <w:ind w:left="0"/>
        <w:rPr>
          <w:sz w:val="22"/>
          <w:szCs w:val="22"/>
          <w:lang w:val="es-CO"/>
        </w:rPr>
      </w:pPr>
      <w:r w:rsidRPr="00EA4DD8">
        <w:rPr>
          <w:sz w:val="22"/>
          <w:szCs w:val="22"/>
          <w:lang w:val="es-CO"/>
        </w:rPr>
        <w:t>Para los SSAA serán consideradas las instalaciones existentes, por lo cual, se tendrá que validar mediante memorias de cálculo la capacidad de la sala para el nuevo equipamiento.</w:t>
      </w:r>
    </w:p>
    <w:p w14:paraId="695C4D13" w14:textId="4FBE1B34" w:rsidR="003D0034" w:rsidRPr="002218C9" w:rsidRDefault="003D0034" w:rsidP="004A6606">
      <w:pPr>
        <w:pStyle w:val="TD3"/>
        <w:rPr>
          <w:rFonts w:ascii="Arial" w:hAnsi="Arial"/>
        </w:rPr>
      </w:pPr>
      <w:bookmarkStart w:id="168" w:name="_Toc153193581"/>
      <w:bookmarkStart w:id="169" w:name="_Toc188623513"/>
      <w:r w:rsidRPr="002218C9">
        <w:t>Corriente alterna</w:t>
      </w:r>
      <w:bookmarkEnd w:id="168"/>
      <w:bookmarkEnd w:id="169"/>
    </w:p>
    <w:p w14:paraId="16D32BC1" w14:textId="3DE2F12C" w:rsidR="003D0034" w:rsidRPr="00EA4DD8" w:rsidRDefault="003D0034" w:rsidP="002218C9">
      <w:pPr>
        <w:pStyle w:val="Para0"/>
        <w:spacing w:line="276" w:lineRule="auto"/>
        <w:ind w:left="0"/>
        <w:rPr>
          <w:sz w:val="22"/>
          <w:szCs w:val="22"/>
          <w:lang w:val="es-CO"/>
        </w:rPr>
      </w:pPr>
      <w:r w:rsidRPr="00EA4DD8">
        <w:rPr>
          <w:sz w:val="22"/>
          <w:szCs w:val="22"/>
          <w:lang w:val="es-CO"/>
        </w:rPr>
        <w:t xml:space="preserve">La alimentación de los SSAA en corriente alterna </w:t>
      </w:r>
      <w:r w:rsidR="002218C9">
        <w:rPr>
          <w:sz w:val="22"/>
          <w:szCs w:val="22"/>
          <w:lang w:val="es-CO"/>
        </w:rPr>
        <w:t>contarán con</w:t>
      </w:r>
      <w:r w:rsidRPr="00EA4DD8">
        <w:rPr>
          <w:sz w:val="22"/>
          <w:szCs w:val="22"/>
          <w:lang w:val="es-CO"/>
        </w:rPr>
        <w:t xml:space="preserve"> dos fuentes de alimentación independientes con transferencia automática entre ellas</w:t>
      </w:r>
      <w:r w:rsidR="002218C9">
        <w:rPr>
          <w:sz w:val="22"/>
          <w:szCs w:val="22"/>
          <w:lang w:val="es-CO"/>
        </w:rPr>
        <w:t xml:space="preserve">, en el caso de la ampliación se considerarán dos (2) grupos de tres (3) </w:t>
      </w:r>
      <w:r w:rsidRPr="00EA4DD8">
        <w:rPr>
          <w:sz w:val="22"/>
          <w:szCs w:val="22"/>
          <w:lang w:val="es-CO"/>
        </w:rPr>
        <w:t xml:space="preserve">Transformadores </w:t>
      </w:r>
      <w:r w:rsidR="002218C9">
        <w:rPr>
          <w:sz w:val="22"/>
          <w:szCs w:val="22"/>
          <w:lang w:val="es-CO"/>
        </w:rPr>
        <w:t>monofásicos cargables</w:t>
      </w:r>
      <w:r w:rsidRPr="00EA4DD8">
        <w:rPr>
          <w:sz w:val="22"/>
          <w:szCs w:val="22"/>
          <w:lang w:val="es-CO"/>
        </w:rPr>
        <w:t xml:space="preserve"> </w:t>
      </w:r>
      <w:r w:rsidR="002218C9">
        <w:rPr>
          <w:sz w:val="22"/>
          <w:szCs w:val="22"/>
          <w:lang w:val="es-CO"/>
        </w:rPr>
        <w:t xml:space="preserve">conectados </w:t>
      </w:r>
      <w:r w:rsidRPr="00EA4DD8">
        <w:rPr>
          <w:sz w:val="22"/>
          <w:szCs w:val="22"/>
          <w:lang w:val="es-CO"/>
        </w:rPr>
        <w:t xml:space="preserve">a </w:t>
      </w:r>
      <w:r w:rsidR="002218C9" w:rsidRPr="00EA4DD8">
        <w:rPr>
          <w:sz w:val="22"/>
          <w:szCs w:val="22"/>
          <w:lang w:val="es-CO"/>
        </w:rPr>
        <w:t>las barras</w:t>
      </w:r>
      <w:r w:rsidR="00532C9C">
        <w:rPr>
          <w:sz w:val="22"/>
          <w:szCs w:val="22"/>
          <w:lang w:val="es-CO"/>
        </w:rPr>
        <w:t xml:space="preserve"> 1 y 2</w:t>
      </w:r>
      <w:r w:rsidR="002218C9">
        <w:rPr>
          <w:sz w:val="22"/>
          <w:szCs w:val="22"/>
          <w:lang w:val="es-CO"/>
        </w:rPr>
        <w:t>.</w:t>
      </w:r>
      <w:r w:rsidRPr="00EA4DD8">
        <w:rPr>
          <w:sz w:val="22"/>
          <w:szCs w:val="22"/>
          <w:lang w:val="es-CO"/>
        </w:rPr>
        <w:t xml:space="preserve"> </w:t>
      </w:r>
    </w:p>
    <w:p w14:paraId="11A99E87" w14:textId="5DC4DF3A" w:rsidR="003D0034" w:rsidRPr="00EA4DD8" w:rsidRDefault="003D0034" w:rsidP="003D0034">
      <w:pPr>
        <w:pStyle w:val="Para0"/>
        <w:spacing w:line="276" w:lineRule="auto"/>
        <w:ind w:left="0"/>
        <w:rPr>
          <w:sz w:val="22"/>
          <w:szCs w:val="22"/>
          <w:lang w:val="es-CO"/>
        </w:rPr>
      </w:pPr>
      <w:r w:rsidRPr="00EA4DD8">
        <w:rPr>
          <w:sz w:val="22"/>
          <w:szCs w:val="22"/>
          <w:lang w:val="es-CO"/>
        </w:rPr>
        <w:t xml:space="preserve">Los servicios auxiliares deberán considerar al menos dos barras, la primera corresponde a servicios no esenciales que se desconecte al ser abastecida por el generador local. Estos consumos no esenciales pueden ser, alumbrado prescindible, calefactores prescindibles, motores prescindibles, cargas asociadas a equipos de mantenimiento, enchufes de patio y la segunda será la barra servicios esenciales (que por su carácter deben permanecer energizados vía fuentes primaria de alimentación o grupo electrógeno). Estos consumos esenciales pueden ser cargadores de baterías, sistemas de climatización sala de </w:t>
      </w:r>
      <w:r w:rsidR="002218C9">
        <w:rPr>
          <w:sz w:val="22"/>
          <w:szCs w:val="22"/>
          <w:lang w:val="es-CO"/>
        </w:rPr>
        <w:t>SSAA</w:t>
      </w:r>
      <w:r w:rsidRPr="00EA4DD8">
        <w:rPr>
          <w:sz w:val="22"/>
          <w:szCs w:val="22"/>
          <w:lang w:val="es-CO"/>
        </w:rPr>
        <w:t xml:space="preserve">, convertidores AC/DC para fuentes de alimentación ininterrumpidas, cargador resorte para interruptores y desconectadores, cambiadores de tomas bajo carga, alarmas contra incendio, sistema de extinción de incendios e iluminación de emergencia. </w:t>
      </w:r>
    </w:p>
    <w:p w14:paraId="33335CD6" w14:textId="77777777" w:rsidR="003D0034" w:rsidRPr="00EA4DD8" w:rsidRDefault="003D0034" w:rsidP="003D0034">
      <w:pPr>
        <w:pStyle w:val="Para0"/>
        <w:spacing w:line="276" w:lineRule="auto"/>
        <w:ind w:left="0"/>
        <w:rPr>
          <w:sz w:val="22"/>
          <w:szCs w:val="22"/>
          <w:lang w:val="es-CO"/>
        </w:rPr>
      </w:pPr>
      <w:r w:rsidRPr="00EA4DD8">
        <w:rPr>
          <w:sz w:val="22"/>
          <w:szCs w:val="22"/>
          <w:lang w:val="es-CO"/>
        </w:rPr>
        <w:t>Para el respaldo de energía de los consumos esenciales asociados a los servicios auxiliares, se considera la instalación de un grupo electrógeno trifásico, con un nivel de potencia calculado en función de los consumos de la instalación más un porcentaje de reserva.</w:t>
      </w:r>
    </w:p>
    <w:p w14:paraId="674B0429" w14:textId="013E6C95" w:rsidR="003D0034" w:rsidRDefault="003D0034" w:rsidP="003D0034">
      <w:pPr>
        <w:pStyle w:val="Para0"/>
        <w:spacing w:line="276" w:lineRule="auto"/>
        <w:ind w:left="0"/>
        <w:rPr>
          <w:sz w:val="22"/>
          <w:szCs w:val="22"/>
          <w:lang w:val="es-CO"/>
        </w:rPr>
      </w:pPr>
      <w:r w:rsidRPr="00EA4DD8">
        <w:rPr>
          <w:sz w:val="22"/>
          <w:szCs w:val="22"/>
          <w:lang w:val="es-CO"/>
        </w:rPr>
        <w:t>Cada sistema de SSAA debe incluir dos bancos de baterías, con una capacidad de diseño que permita abastecer por un periodo de, al menos, 8 horas de operación la totalidad de la carga en corriente continua prevista.</w:t>
      </w:r>
    </w:p>
    <w:p w14:paraId="3F1B343D" w14:textId="0701313B" w:rsidR="003D0034" w:rsidRPr="002A7E93" w:rsidRDefault="003D0034" w:rsidP="004A6606">
      <w:pPr>
        <w:pStyle w:val="TD3"/>
        <w:rPr>
          <w:rFonts w:ascii="Arial" w:hAnsi="Arial"/>
        </w:rPr>
      </w:pPr>
      <w:bookmarkStart w:id="170" w:name="_Toc153193582"/>
      <w:bookmarkStart w:id="171" w:name="_Toc188623514"/>
      <w:r w:rsidRPr="002218C9">
        <w:t>Corriente continua</w:t>
      </w:r>
      <w:bookmarkEnd w:id="170"/>
      <w:bookmarkEnd w:id="171"/>
    </w:p>
    <w:p w14:paraId="11AFE2C0" w14:textId="5EF168E9" w:rsidR="003D0034" w:rsidRDefault="003D0034" w:rsidP="003D0034">
      <w:pPr>
        <w:pStyle w:val="Para0"/>
        <w:spacing w:line="276" w:lineRule="auto"/>
        <w:ind w:left="0"/>
        <w:rPr>
          <w:sz w:val="22"/>
          <w:szCs w:val="22"/>
          <w:lang w:val="es-CO"/>
        </w:rPr>
      </w:pPr>
      <w:r w:rsidRPr="00EA4DD8">
        <w:rPr>
          <w:sz w:val="22"/>
          <w:szCs w:val="22"/>
          <w:lang w:val="es-CO"/>
        </w:rPr>
        <w:t xml:space="preserve">Los servicios auxiliares de corriente continua serán abastecidos mediante dos cargadores de baterías alimentados desde la barra de circuitos esenciales de corriente alterna, además de la </w:t>
      </w:r>
      <w:r w:rsidRPr="00EA4DD8">
        <w:rPr>
          <w:sz w:val="22"/>
          <w:szCs w:val="22"/>
          <w:lang w:val="es-CO"/>
        </w:rPr>
        <w:lastRenderedPageBreak/>
        <w:t>conexión de dos bancos de baterías al tablero general de corriente continua en 1</w:t>
      </w:r>
      <w:r w:rsidR="002218C9">
        <w:rPr>
          <w:sz w:val="22"/>
          <w:szCs w:val="22"/>
          <w:lang w:val="es-CO"/>
        </w:rPr>
        <w:t>10</w:t>
      </w:r>
      <w:r w:rsidRPr="00EA4DD8">
        <w:rPr>
          <w:sz w:val="22"/>
          <w:szCs w:val="22"/>
          <w:lang w:val="es-CO"/>
        </w:rPr>
        <w:t xml:space="preserve"> Vcc ubicado en la sala de servicios auxiliares </w:t>
      </w:r>
      <w:r w:rsidR="002218C9">
        <w:rPr>
          <w:sz w:val="22"/>
          <w:szCs w:val="22"/>
          <w:lang w:val="es-CO"/>
        </w:rPr>
        <w:t xml:space="preserve">correspondiente a la ampliación </w:t>
      </w:r>
      <w:r w:rsidRPr="00EA4DD8">
        <w:rPr>
          <w:sz w:val="22"/>
          <w:szCs w:val="22"/>
          <w:lang w:val="es-CO"/>
        </w:rPr>
        <w:t>de la subestación con la capacidad necesaria para abastecer los consumos asociados a las cargas</w:t>
      </w:r>
      <w:r w:rsidR="002218C9">
        <w:rPr>
          <w:sz w:val="22"/>
          <w:szCs w:val="22"/>
          <w:lang w:val="es-CO"/>
        </w:rPr>
        <w:t xml:space="preserve"> proyectadas para el paño del nuevo reactor de línea</w:t>
      </w:r>
      <w:r w:rsidRPr="00EA4DD8">
        <w:rPr>
          <w:sz w:val="22"/>
          <w:szCs w:val="22"/>
          <w:lang w:val="es-CO"/>
        </w:rPr>
        <w:t>.</w:t>
      </w:r>
    </w:p>
    <w:p w14:paraId="7F8721C7" w14:textId="3A83E128" w:rsidR="003D0034" w:rsidRPr="002218C9" w:rsidRDefault="003D0034" w:rsidP="004A6606">
      <w:pPr>
        <w:pStyle w:val="Ttulo3"/>
      </w:pPr>
      <w:bookmarkStart w:id="172" w:name="_Toc188623515"/>
      <w:r w:rsidRPr="002218C9">
        <w:t>Banco de baterías</w:t>
      </w:r>
      <w:bookmarkEnd w:id="172"/>
    </w:p>
    <w:p w14:paraId="7E27C7A0" w14:textId="77777777" w:rsidR="003D0034" w:rsidRPr="00EA4DD8" w:rsidRDefault="003D0034" w:rsidP="005222D0">
      <w:pPr>
        <w:pStyle w:val="Para0"/>
        <w:spacing w:line="276" w:lineRule="auto"/>
        <w:ind w:left="0"/>
        <w:rPr>
          <w:sz w:val="22"/>
          <w:szCs w:val="22"/>
          <w:lang w:val="es-CO"/>
        </w:rPr>
      </w:pPr>
      <w:r w:rsidRPr="00EA4DD8">
        <w:rPr>
          <w:sz w:val="22"/>
          <w:szCs w:val="22"/>
          <w:lang w:val="es-CO"/>
        </w:rPr>
        <w:t>Para el respaldo de energía de los consumos asociados a los servicios auxiliares de corriente continua, es considerando la existencia de dos bancos de baterías en la instalación. Estos bancos de baterías serán sometidos a una validación exhaustiva por parte del equipo encargado, a fin de confirmar que poseen la capacidad suficiente para brindar soporte a los nuevos equipos. La validación se llevará a cabo para asegurar que los bancos de baterías existentes sean capaces de proporcionar la energía necesaria para mantener el funcionamiento ininterrumpido de los servicios auxiliares de corriente continua. Sin embargo, si no cuentan con la capacidad requerida, El banco de baterías a instalar deberá estar provisto de las siguientes características:</w:t>
      </w:r>
    </w:p>
    <w:p w14:paraId="57223A89" w14:textId="77777777" w:rsidR="003D0034" w:rsidRPr="00EA4DD8" w:rsidRDefault="003D0034" w:rsidP="00786A60">
      <w:pPr>
        <w:pStyle w:val="Prrafodelista"/>
        <w:numPr>
          <w:ilvl w:val="0"/>
          <w:numId w:val="34"/>
        </w:numPr>
        <w:spacing w:after="0"/>
        <w:contextualSpacing w:val="0"/>
        <w:rPr>
          <w:rFonts w:ascii="Arial" w:hAnsi="Arial" w:cs="Arial"/>
        </w:rPr>
      </w:pPr>
      <w:r w:rsidRPr="00EA4DD8">
        <w:rPr>
          <w:rFonts w:ascii="Arial" w:hAnsi="Arial" w:cs="Arial"/>
        </w:rPr>
        <w:t xml:space="preserve">Contar con tecnología VRLA o Níquel-Cadmio, de capacidad requerida de acuerdo con los consumos de los equipos y 8 horas de autonomía como mínimo. Las baterías deben ser libres de mantenimiento, con bajas emisiones a gases contaminante. </w:t>
      </w:r>
    </w:p>
    <w:p w14:paraId="572C8BE2" w14:textId="77777777" w:rsidR="003D0034" w:rsidRPr="00EA4DD8" w:rsidRDefault="003D0034" w:rsidP="00786A60">
      <w:pPr>
        <w:pStyle w:val="Prrafodelista"/>
        <w:numPr>
          <w:ilvl w:val="0"/>
          <w:numId w:val="34"/>
        </w:numPr>
        <w:spacing w:after="0"/>
        <w:contextualSpacing w:val="0"/>
        <w:rPr>
          <w:rFonts w:ascii="Arial" w:hAnsi="Arial" w:cs="Arial"/>
        </w:rPr>
      </w:pPr>
      <w:r w:rsidRPr="00EA4DD8">
        <w:rPr>
          <w:rFonts w:ascii="Arial" w:hAnsi="Arial" w:cs="Arial"/>
        </w:rPr>
        <w:t>Provisto de un par de conectores terminales del tipo apernado para la conexión a tierra de la estructura soporte (rack) mediante un cable de cobre cuya sección debe ser determinada en el estudio de malla puesta a tierra correspondiente. Esta conexión deberá estar convenientemente identificada.</w:t>
      </w:r>
    </w:p>
    <w:p w14:paraId="62FF4F71" w14:textId="77777777" w:rsidR="003D0034" w:rsidRPr="00EA4DD8" w:rsidRDefault="003D0034" w:rsidP="00786A60">
      <w:pPr>
        <w:pStyle w:val="Prrafodelista"/>
        <w:numPr>
          <w:ilvl w:val="0"/>
          <w:numId w:val="34"/>
        </w:numPr>
        <w:spacing w:after="0"/>
        <w:contextualSpacing w:val="0"/>
        <w:rPr>
          <w:rFonts w:ascii="Arial" w:hAnsi="Arial" w:cs="Arial"/>
        </w:rPr>
      </w:pPr>
      <w:r w:rsidRPr="00EA4DD8">
        <w:rPr>
          <w:rFonts w:ascii="Arial" w:hAnsi="Arial" w:cs="Arial"/>
        </w:rPr>
        <w:t>En caso de usar más de un módulo para montar las celdas, todos los módulos deberán unirse estructuralmente de manera que se comporten como una sola estructura para los efectos sísmicos.</w:t>
      </w:r>
    </w:p>
    <w:p w14:paraId="779782EE" w14:textId="77777777" w:rsidR="003D0034" w:rsidRPr="00EA4DD8" w:rsidRDefault="003D0034" w:rsidP="00786A60">
      <w:pPr>
        <w:pStyle w:val="Prrafodelista"/>
        <w:numPr>
          <w:ilvl w:val="0"/>
          <w:numId w:val="34"/>
        </w:numPr>
        <w:spacing w:after="0"/>
        <w:contextualSpacing w:val="0"/>
        <w:rPr>
          <w:rFonts w:ascii="Arial" w:hAnsi="Arial" w:cs="Arial"/>
        </w:rPr>
      </w:pPr>
      <w:r w:rsidRPr="00EA4DD8">
        <w:rPr>
          <w:rFonts w:ascii="Arial" w:hAnsi="Arial" w:cs="Arial"/>
        </w:rPr>
        <w:t>Para evitar la corrosión galvánica que se presenta en la zona de materiales diferentes en contacto, deberán proveerse combinaciones de metales o aleaciones que no produzcan una diferencia de potencial galvánico superior a 0,6 (V).</w:t>
      </w:r>
    </w:p>
    <w:p w14:paraId="0A86DF59" w14:textId="77777777" w:rsidR="003D0034" w:rsidRDefault="003D0034" w:rsidP="00786A60">
      <w:pPr>
        <w:pStyle w:val="Para0"/>
        <w:numPr>
          <w:ilvl w:val="0"/>
          <w:numId w:val="34"/>
        </w:numPr>
        <w:spacing w:line="276" w:lineRule="auto"/>
        <w:rPr>
          <w:sz w:val="22"/>
          <w:szCs w:val="22"/>
          <w:lang w:val="es-CO"/>
        </w:rPr>
      </w:pPr>
      <w:r w:rsidRPr="00EA4DD8">
        <w:rPr>
          <w:sz w:val="22"/>
          <w:szCs w:val="22"/>
          <w:lang w:val="es-CO"/>
        </w:rPr>
        <w:t>El banco de baterías se deberá conectar a la red de alimentación y contará con la suficiente capacidad para soportar la incorporación de los nuevos equipos para completar la configuración existente, con una verificación previa para asegurar la capacidad.</w:t>
      </w:r>
    </w:p>
    <w:p w14:paraId="7333089C" w14:textId="403BF199" w:rsidR="003D0034" w:rsidRPr="002218C9" w:rsidRDefault="002218C9" w:rsidP="004A6606">
      <w:pPr>
        <w:pStyle w:val="Ttulo3"/>
      </w:pPr>
      <w:bookmarkStart w:id="173" w:name="_Toc188623516"/>
      <w:r w:rsidRPr="002218C9">
        <w:t>C</w:t>
      </w:r>
      <w:r w:rsidR="003D0034" w:rsidRPr="002218C9">
        <w:t>argador rectificador</w:t>
      </w:r>
      <w:bookmarkEnd w:id="173"/>
    </w:p>
    <w:p w14:paraId="07DE3A1E" w14:textId="77777777" w:rsidR="003D0034" w:rsidRPr="00EA4DD8" w:rsidRDefault="003D0034" w:rsidP="003D0034">
      <w:pPr>
        <w:rPr>
          <w:rFonts w:ascii="Arial" w:hAnsi="Arial" w:cs="Arial"/>
          <w:bCs/>
        </w:rPr>
      </w:pPr>
      <w:r w:rsidRPr="00EA4DD8">
        <w:rPr>
          <w:rFonts w:ascii="Arial" w:hAnsi="Arial" w:cs="Arial"/>
          <w:bCs/>
        </w:rPr>
        <w:t>Se considera la existencia de dos cargadores de baterías en la instalación. Estos cargadores serán sometidos a una validación, a fin de confirmar que poseen la capacidad suficiente para brindar soporte a los nuevos equipos. En caso de no contar con la capacidad requerida, El cargador de batería a instalar deberá estar provisto de las siguientes características:</w:t>
      </w:r>
    </w:p>
    <w:p w14:paraId="736844AC" w14:textId="77777777" w:rsidR="003D0034" w:rsidRPr="00EA4DD8" w:rsidRDefault="003D0034" w:rsidP="00786A60">
      <w:pPr>
        <w:pStyle w:val="Para0"/>
        <w:numPr>
          <w:ilvl w:val="0"/>
          <w:numId w:val="35"/>
        </w:numPr>
        <w:spacing w:line="276" w:lineRule="auto"/>
        <w:rPr>
          <w:sz w:val="22"/>
          <w:szCs w:val="22"/>
          <w:lang w:val="es-CO"/>
        </w:rPr>
      </w:pPr>
      <w:r w:rsidRPr="00EA4DD8">
        <w:rPr>
          <w:sz w:val="22"/>
          <w:szCs w:val="22"/>
          <w:lang w:val="es-CO"/>
        </w:rPr>
        <w:t>Deberá estar contenido en un gabinete metálico de montaje adosado a pared o auto soportado en el piso</w:t>
      </w:r>
    </w:p>
    <w:p w14:paraId="021F6809" w14:textId="77777777" w:rsidR="003D0034" w:rsidRPr="00EA4DD8" w:rsidRDefault="003D0034" w:rsidP="00786A60">
      <w:pPr>
        <w:pStyle w:val="Para0"/>
        <w:numPr>
          <w:ilvl w:val="0"/>
          <w:numId w:val="35"/>
        </w:numPr>
        <w:spacing w:line="276" w:lineRule="auto"/>
        <w:rPr>
          <w:sz w:val="22"/>
          <w:szCs w:val="22"/>
          <w:lang w:val="es-CO"/>
        </w:rPr>
      </w:pPr>
      <w:r w:rsidRPr="00EA4DD8">
        <w:rPr>
          <w:sz w:val="22"/>
          <w:szCs w:val="22"/>
          <w:lang w:val="es-CO"/>
        </w:rPr>
        <w:t>Deberá disponer de algún medio de ventilación (celosías, ventilador, etc.) de modo de evitar sobrecalentamientos a su interior.</w:t>
      </w:r>
    </w:p>
    <w:p w14:paraId="09E6C3F7" w14:textId="77777777" w:rsidR="003D0034" w:rsidRDefault="003D0034" w:rsidP="00786A60">
      <w:pPr>
        <w:pStyle w:val="Para0"/>
        <w:numPr>
          <w:ilvl w:val="0"/>
          <w:numId w:val="35"/>
        </w:numPr>
        <w:spacing w:line="276" w:lineRule="auto"/>
        <w:rPr>
          <w:sz w:val="22"/>
          <w:szCs w:val="22"/>
          <w:lang w:val="es-CO"/>
        </w:rPr>
      </w:pPr>
      <w:r w:rsidRPr="00EA4DD8">
        <w:rPr>
          <w:sz w:val="22"/>
          <w:szCs w:val="22"/>
          <w:lang w:val="es-CO"/>
        </w:rPr>
        <w:lastRenderedPageBreak/>
        <w:t>Se deberá conectar a la red de alimentación y contará con la suficiente capacidad para soportar la incorporación de los nuevos equipos para completar la configuración existente, con una verificación previa para asegurar la capacidad.</w:t>
      </w:r>
    </w:p>
    <w:p w14:paraId="74F89207" w14:textId="76AE0000" w:rsidR="003D0034" w:rsidRPr="002218C9" w:rsidRDefault="003D0034" w:rsidP="004A6606">
      <w:pPr>
        <w:pStyle w:val="Ttulo3"/>
      </w:pPr>
      <w:bookmarkStart w:id="174" w:name="_Toc188623517"/>
      <w:r w:rsidRPr="002218C9">
        <w:t>Grupo electrógeno</w:t>
      </w:r>
      <w:bookmarkEnd w:id="174"/>
    </w:p>
    <w:p w14:paraId="7F070952" w14:textId="419DA716" w:rsidR="003D0034" w:rsidRPr="00EA4DD8" w:rsidRDefault="003D0034" w:rsidP="003D0034">
      <w:pPr>
        <w:pStyle w:val="Para0"/>
        <w:spacing w:line="276" w:lineRule="auto"/>
        <w:ind w:left="0"/>
        <w:rPr>
          <w:sz w:val="22"/>
          <w:szCs w:val="22"/>
          <w:lang w:val="es-CO"/>
        </w:rPr>
      </w:pPr>
      <w:r w:rsidRPr="00EA4DD8">
        <w:rPr>
          <w:sz w:val="22"/>
          <w:szCs w:val="22"/>
          <w:lang w:val="es-CO"/>
        </w:rPr>
        <w:t>El grupo electrógeno a instalar deberá estar provisto de las siguientes características:</w:t>
      </w:r>
    </w:p>
    <w:p w14:paraId="4BFD8A58" w14:textId="77777777" w:rsidR="003D0034" w:rsidRPr="00EA4DD8" w:rsidRDefault="003D0034" w:rsidP="00786A60">
      <w:pPr>
        <w:pStyle w:val="Para0"/>
        <w:numPr>
          <w:ilvl w:val="0"/>
          <w:numId w:val="36"/>
        </w:numPr>
        <w:spacing w:line="276" w:lineRule="auto"/>
        <w:rPr>
          <w:sz w:val="22"/>
          <w:szCs w:val="22"/>
          <w:lang w:val="es-CO"/>
        </w:rPr>
      </w:pPr>
      <w:r w:rsidRPr="00EA4DD8">
        <w:rPr>
          <w:sz w:val="22"/>
          <w:szCs w:val="22"/>
          <w:lang w:val="es-CO"/>
        </w:rPr>
        <w:t>Deberá estar conectado a una barra de servicios esenciales, con sincronismo para ejercitar y tomar carga de la barra; para régimen de carga permanente, completo, diseñado para funcionar sin vigilancia, con sus equipos asociados, accesorios y herramientas, para instalación estacionaria y servicio de emergencia.</w:t>
      </w:r>
    </w:p>
    <w:p w14:paraId="58B1400A" w14:textId="77777777" w:rsidR="003D0034" w:rsidRPr="00EA4DD8" w:rsidRDefault="003D0034" w:rsidP="00786A60">
      <w:pPr>
        <w:pStyle w:val="Para0"/>
        <w:numPr>
          <w:ilvl w:val="0"/>
          <w:numId w:val="36"/>
        </w:numPr>
        <w:spacing w:line="276" w:lineRule="auto"/>
        <w:rPr>
          <w:sz w:val="22"/>
          <w:szCs w:val="22"/>
          <w:lang w:val="es-CO"/>
        </w:rPr>
      </w:pPr>
      <w:r w:rsidRPr="00EA4DD8">
        <w:rPr>
          <w:sz w:val="22"/>
          <w:szCs w:val="22"/>
          <w:lang w:val="es-CO"/>
        </w:rPr>
        <w:t>Será para instalación estacionaria y servicio de emergencia, apto para funcionamiento sin vigilancia y trabajo a plena carga para la potencia del motor</w:t>
      </w:r>
    </w:p>
    <w:p w14:paraId="5B7547AE" w14:textId="52E52B81" w:rsidR="003F04CA" w:rsidRDefault="003D0034" w:rsidP="00786A60">
      <w:pPr>
        <w:pStyle w:val="Para0"/>
        <w:numPr>
          <w:ilvl w:val="0"/>
          <w:numId w:val="36"/>
        </w:numPr>
        <w:spacing w:line="276" w:lineRule="auto"/>
        <w:rPr>
          <w:sz w:val="22"/>
          <w:szCs w:val="22"/>
          <w:lang w:val="es-CO"/>
        </w:rPr>
      </w:pPr>
      <w:r w:rsidRPr="00EA4DD8">
        <w:rPr>
          <w:sz w:val="22"/>
          <w:szCs w:val="22"/>
          <w:lang w:val="es-CO"/>
        </w:rPr>
        <w:t>Se deberá conectar a la red de alimentación y contará con la suficiente capacidad para soportar la incorporación de los nuevos equipos para completar la configuración existente, con una verificación previa para asegurar la capacidad.</w:t>
      </w:r>
    </w:p>
    <w:p w14:paraId="43F113F2" w14:textId="77777777" w:rsidR="0057135C" w:rsidRDefault="0057135C" w:rsidP="0057135C">
      <w:pPr>
        <w:pStyle w:val="Para0"/>
        <w:spacing w:line="276" w:lineRule="auto"/>
        <w:rPr>
          <w:sz w:val="22"/>
          <w:szCs w:val="22"/>
          <w:lang w:val="es-CO"/>
        </w:rPr>
      </w:pPr>
    </w:p>
    <w:p w14:paraId="4498C910" w14:textId="77777777" w:rsidR="0057135C" w:rsidRPr="002A7E93" w:rsidRDefault="0057135C" w:rsidP="0057135C">
      <w:pPr>
        <w:pStyle w:val="Para0"/>
        <w:spacing w:line="276" w:lineRule="auto"/>
        <w:rPr>
          <w:sz w:val="22"/>
          <w:szCs w:val="22"/>
          <w:lang w:val="es-CO"/>
        </w:rPr>
      </w:pPr>
    </w:p>
    <w:p w14:paraId="0200AD76" w14:textId="77777777" w:rsidR="001A7D84" w:rsidRPr="00EA4DD8" w:rsidRDefault="001A7D84" w:rsidP="001A7D84">
      <w:pPr>
        <w:pStyle w:val="Ttulo1"/>
        <w:rPr>
          <w:rFonts w:cs="Arial"/>
          <w:szCs w:val="22"/>
        </w:rPr>
      </w:pPr>
      <w:bookmarkStart w:id="175" w:name="_Toc31264730"/>
      <w:bookmarkStart w:id="176" w:name="_Toc38442169"/>
      <w:bookmarkStart w:id="177" w:name="_Toc83735155"/>
      <w:bookmarkStart w:id="178" w:name="_Toc139956424"/>
      <w:bookmarkStart w:id="179" w:name="_Toc188623518"/>
      <w:bookmarkStart w:id="180" w:name="_Toc330906996"/>
      <w:bookmarkStart w:id="181" w:name="_Toc370463676"/>
      <w:bookmarkStart w:id="182" w:name="_Toc375260722"/>
      <w:bookmarkStart w:id="183" w:name="_Ref30768896"/>
      <w:bookmarkStart w:id="184" w:name="_Toc31264693"/>
      <w:bookmarkStart w:id="185" w:name="_Toc38442135"/>
      <w:bookmarkStart w:id="186" w:name="_Toc83735128"/>
      <w:bookmarkStart w:id="187" w:name="_Toc139956397"/>
      <w:bookmarkStart w:id="188" w:name="_Toc83735127"/>
      <w:bookmarkStart w:id="189" w:name="_Toc139956396"/>
      <w:r w:rsidRPr="00EA4DD8">
        <w:rPr>
          <w:rFonts w:cs="Arial"/>
          <w:szCs w:val="22"/>
        </w:rPr>
        <w:t>DISEÑO DE OBRAS CIVILES</w:t>
      </w:r>
      <w:bookmarkEnd w:id="175"/>
      <w:bookmarkEnd w:id="176"/>
      <w:bookmarkEnd w:id="177"/>
      <w:bookmarkEnd w:id="178"/>
      <w:bookmarkEnd w:id="179"/>
    </w:p>
    <w:p w14:paraId="6F0B3785" w14:textId="77777777" w:rsidR="001A7D84" w:rsidRPr="00EA4DD8" w:rsidRDefault="001A7D84" w:rsidP="001A7D84">
      <w:pPr>
        <w:pStyle w:val="Ttulo2"/>
        <w:keepLines w:val="0"/>
        <w:tabs>
          <w:tab w:val="left" w:pos="680"/>
        </w:tabs>
        <w:spacing w:before="240" w:after="120" w:line="240" w:lineRule="auto"/>
        <w:ind w:left="0" w:firstLine="0"/>
        <w:jc w:val="left"/>
        <w:rPr>
          <w:rFonts w:ascii="Arial" w:hAnsi="Arial" w:cs="Arial"/>
          <w:szCs w:val="22"/>
        </w:rPr>
      </w:pPr>
      <w:bookmarkStart w:id="190" w:name="_Toc31264731"/>
      <w:bookmarkStart w:id="191" w:name="_Toc38442170"/>
      <w:bookmarkStart w:id="192" w:name="_Toc83735156"/>
      <w:bookmarkStart w:id="193" w:name="_Toc139956425"/>
      <w:bookmarkStart w:id="194" w:name="_Toc188623519"/>
      <w:r w:rsidRPr="00EA4DD8">
        <w:rPr>
          <w:rFonts w:ascii="Arial" w:hAnsi="Arial" w:cs="Arial"/>
          <w:szCs w:val="22"/>
        </w:rPr>
        <w:t>MATERIALES</w:t>
      </w:r>
      <w:bookmarkEnd w:id="190"/>
      <w:bookmarkEnd w:id="191"/>
      <w:bookmarkEnd w:id="192"/>
      <w:bookmarkEnd w:id="193"/>
      <w:bookmarkEnd w:id="194"/>
    </w:p>
    <w:p w14:paraId="01B1FAD0" w14:textId="77777777" w:rsidR="002B097E" w:rsidRPr="00EA4DD8" w:rsidRDefault="002B097E" w:rsidP="002A7E93">
      <w:pPr>
        <w:pStyle w:val="TD3"/>
      </w:pPr>
      <w:bookmarkStart w:id="195" w:name="_Toc188623520"/>
      <w:bookmarkStart w:id="196" w:name="_Toc38442137"/>
      <w:bookmarkStart w:id="197" w:name="_Toc83735130"/>
      <w:bookmarkStart w:id="198" w:name="_Toc139956399"/>
      <w:bookmarkStart w:id="199" w:name="_Toc31264732"/>
      <w:bookmarkStart w:id="200" w:name="_Toc38442171"/>
      <w:bookmarkStart w:id="201" w:name="_Toc83735157"/>
      <w:bookmarkStart w:id="202" w:name="_Toc139956426"/>
      <w:r w:rsidRPr="00EA4DD8">
        <w:t>Hormigón</w:t>
      </w:r>
      <w:bookmarkEnd w:id="195"/>
    </w:p>
    <w:p w14:paraId="23EFB2C3" w14:textId="77777777" w:rsidR="002B097E" w:rsidRPr="00EA4DD8" w:rsidRDefault="002B097E" w:rsidP="002B097E">
      <w:pPr>
        <w:pStyle w:val="Para0"/>
        <w:spacing w:line="276" w:lineRule="auto"/>
        <w:ind w:left="0"/>
        <w:rPr>
          <w:sz w:val="22"/>
          <w:szCs w:val="22"/>
          <w:lang w:val="es-CO"/>
        </w:rPr>
      </w:pPr>
      <w:r w:rsidRPr="00EA4DD8">
        <w:rPr>
          <w:sz w:val="22"/>
          <w:szCs w:val="22"/>
          <w:lang w:val="es-CO"/>
        </w:rPr>
        <w:t>Calidad del hormigón según la clasificación dada por NCh 170:</w:t>
      </w:r>
    </w:p>
    <w:p w14:paraId="3DA9BB55" w14:textId="77777777" w:rsidR="002B097E" w:rsidRPr="00EA4DD8" w:rsidRDefault="002B097E" w:rsidP="00786A60">
      <w:pPr>
        <w:pStyle w:val="Para0"/>
        <w:keepNext/>
        <w:numPr>
          <w:ilvl w:val="0"/>
          <w:numId w:val="79"/>
        </w:numPr>
        <w:spacing w:line="276" w:lineRule="auto"/>
        <w:rPr>
          <w:sz w:val="22"/>
          <w:szCs w:val="22"/>
          <w:lang w:val="es-CO"/>
        </w:rPr>
      </w:pPr>
      <w:r w:rsidRPr="00EA4DD8">
        <w:rPr>
          <w:b/>
          <w:bCs/>
          <w:sz w:val="22"/>
          <w:szCs w:val="22"/>
          <w:lang w:val="es-CO"/>
        </w:rPr>
        <w:t>Fundaciones de estructuras altas (marcos de barras y marcos de líneas):</w:t>
      </w:r>
      <w:r w:rsidRPr="00EA4DD8">
        <w:rPr>
          <w:sz w:val="22"/>
          <w:szCs w:val="22"/>
          <w:lang w:val="es-CO"/>
        </w:rPr>
        <w:t xml:space="preserve"> </w:t>
      </w:r>
    </w:p>
    <w:p w14:paraId="33848A37" w14:textId="77777777" w:rsidR="002B097E" w:rsidRPr="00EA4DD8" w:rsidRDefault="002B097E" w:rsidP="00040BDC">
      <w:pPr>
        <w:pStyle w:val="Para0"/>
        <w:keepNext/>
        <w:spacing w:line="276" w:lineRule="auto"/>
        <w:ind w:left="720"/>
        <w:rPr>
          <w:sz w:val="22"/>
          <w:szCs w:val="22"/>
          <w:lang w:val="es-CO"/>
        </w:rPr>
      </w:pPr>
      <w:r w:rsidRPr="00EA4DD8">
        <w:rPr>
          <w:sz w:val="22"/>
          <w:szCs w:val="22"/>
          <w:lang w:val="es-CO"/>
        </w:rPr>
        <w:t>Hormigón f’c= 20,0 MPa (G20), f’c= 25,0 MPa (G25), f’c= 30,0 MPa (G30).</w:t>
      </w:r>
    </w:p>
    <w:p w14:paraId="7EB72DC1" w14:textId="77777777" w:rsidR="002B097E" w:rsidRPr="00EA4DD8" w:rsidRDefault="002B097E" w:rsidP="00786A60">
      <w:pPr>
        <w:pStyle w:val="Para0"/>
        <w:numPr>
          <w:ilvl w:val="0"/>
          <w:numId w:val="79"/>
        </w:numPr>
        <w:spacing w:line="276" w:lineRule="auto"/>
        <w:rPr>
          <w:sz w:val="22"/>
          <w:szCs w:val="22"/>
          <w:lang w:val="es-CO"/>
        </w:rPr>
      </w:pPr>
      <w:r w:rsidRPr="00EA4DD8">
        <w:rPr>
          <w:b/>
          <w:bCs/>
          <w:sz w:val="22"/>
          <w:szCs w:val="22"/>
          <w:lang w:val="es-CO" w:eastAsia="es-ES"/>
        </w:rPr>
        <w:t>Fundaciones de estructuras bajas (soporte de equipos):</w:t>
      </w:r>
      <w:r w:rsidRPr="00EA4DD8">
        <w:rPr>
          <w:sz w:val="22"/>
          <w:szCs w:val="22"/>
          <w:lang w:val="es-CO"/>
        </w:rPr>
        <w:t xml:space="preserve"> </w:t>
      </w:r>
    </w:p>
    <w:p w14:paraId="546333C8" w14:textId="77777777" w:rsidR="002B097E" w:rsidRPr="00EA4DD8" w:rsidRDefault="002B097E" w:rsidP="002B097E">
      <w:pPr>
        <w:pStyle w:val="Para0"/>
        <w:spacing w:line="276" w:lineRule="auto"/>
        <w:ind w:left="720"/>
        <w:rPr>
          <w:sz w:val="22"/>
          <w:szCs w:val="22"/>
          <w:lang w:val="es-CO"/>
        </w:rPr>
      </w:pPr>
      <w:r w:rsidRPr="00EA4DD8">
        <w:rPr>
          <w:sz w:val="22"/>
          <w:szCs w:val="22"/>
          <w:lang w:val="es-CO"/>
        </w:rPr>
        <w:t>Hormigón f’c= 20,0 MPa (G20), f’c= 25,0 MPa (G25), f’c= 30,0 MPa (G30).</w:t>
      </w:r>
    </w:p>
    <w:p w14:paraId="7CC6646E" w14:textId="77777777" w:rsidR="002B097E" w:rsidRPr="00EA4DD8" w:rsidRDefault="002B097E" w:rsidP="00786A60">
      <w:pPr>
        <w:pStyle w:val="Para0"/>
        <w:numPr>
          <w:ilvl w:val="0"/>
          <w:numId w:val="79"/>
        </w:numPr>
        <w:spacing w:line="276" w:lineRule="auto"/>
        <w:rPr>
          <w:sz w:val="22"/>
          <w:szCs w:val="22"/>
          <w:lang w:val="es-CO"/>
        </w:rPr>
      </w:pPr>
      <w:r w:rsidRPr="00EA4DD8">
        <w:rPr>
          <w:b/>
          <w:bCs/>
          <w:sz w:val="22"/>
          <w:szCs w:val="22"/>
          <w:lang w:val="es-CO" w:eastAsia="es-ES"/>
        </w:rPr>
        <w:t>Fundaciones de edificaciones:</w:t>
      </w:r>
      <w:r w:rsidRPr="00EA4DD8">
        <w:rPr>
          <w:sz w:val="22"/>
          <w:szCs w:val="22"/>
          <w:lang w:val="es-CO"/>
        </w:rPr>
        <w:t xml:space="preserve"> </w:t>
      </w:r>
    </w:p>
    <w:p w14:paraId="6207DBED" w14:textId="77777777" w:rsidR="002B097E" w:rsidRPr="00EA4DD8" w:rsidRDefault="002B097E" w:rsidP="002B097E">
      <w:pPr>
        <w:pStyle w:val="Para0"/>
        <w:spacing w:line="276" w:lineRule="auto"/>
        <w:ind w:left="720"/>
        <w:rPr>
          <w:sz w:val="22"/>
          <w:szCs w:val="22"/>
          <w:lang w:val="es-CO"/>
        </w:rPr>
      </w:pPr>
      <w:r w:rsidRPr="00EA4DD8">
        <w:rPr>
          <w:sz w:val="22"/>
          <w:szCs w:val="22"/>
          <w:lang w:val="es-CO"/>
        </w:rPr>
        <w:t>Hormigón f’c= 20,0 MPa (G20), f’c= 25,0 MPa (G25), f’c= 30,0 MPa (G30).</w:t>
      </w:r>
    </w:p>
    <w:p w14:paraId="628CF8A0" w14:textId="77777777" w:rsidR="002B097E" w:rsidRPr="00EA4DD8" w:rsidRDefault="002B097E" w:rsidP="00786A60">
      <w:pPr>
        <w:pStyle w:val="Para0"/>
        <w:numPr>
          <w:ilvl w:val="0"/>
          <w:numId w:val="79"/>
        </w:numPr>
        <w:spacing w:line="276" w:lineRule="auto"/>
        <w:rPr>
          <w:sz w:val="22"/>
          <w:szCs w:val="22"/>
          <w:lang w:val="es-CO"/>
        </w:rPr>
      </w:pPr>
      <w:r w:rsidRPr="00EA4DD8">
        <w:rPr>
          <w:b/>
          <w:bCs/>
          <w:sz w:val="22"/>
          <w:szCs w:val="22"/>
          <w:lang w:val="es-CO" w:eastAsia="es-ES"/>
        </w:rPr>
        <w:t>Canaletas:</w:t>
      </w:r>
      <w:r w:rsidRPr="00EA4DD8">
        <w:rPr>
          <w:sz w:val="22"/>
          <w:szCs w:val="22"/>
          <w:lang w:val="es-CO"/>
        </w:rPr>
        <w:t xml:space="preserve"> </w:t>
      </w:r>
    </w:p>
    <w:p w14:paraId="552AF0AF" w14:textId="77777777" w:rsidR="002B097E" w:rsidRPr="00EA4DD8" w:rsidRDefault="002B097E" w:rsidP="002B097E">
      <w:pPr>
        <w:pStyle w:val="Para0"/>
        <w:spacing w:line="276" w:lineRule="auto"/>
        <w:ind w:left="720"/>
        <w:rPr>
          <w:sz w:val="22"/>
          <w:szCs w:val="22"/>
          <w:lang w:val="es-CO"/>
        </w:rPr>
      </w:pPr>
      <w:r w:rsidRPr="00EA4DD8">
        <w:rPr>
          <w:sz w:val="22"/>
          <w:szCs w:val="22"/>
          <w:lang w:val="es-CO"/>
        </w:rPr>
        <w:t>Hormigón f’c= 20,0 MPa (G20), f’c= 25,0 MPa (G25), f’c= 30,0 MPa (G30).</w:t>
      </w:r>
    </w:p>
    <w:p w14:paraId="6B604C41" w14:textId="77777777" w:rsidR="002B097E" w:rsidRPr="00EA4DD8" w:rsidRDefault="002B097E" w:rsidP="00786A60">
      <w:pPr>
        <w:pStyle w:val="Para0"/>
        <w:numPr>
          <w:ilvl w:val="0"/>
          <w:numId w:val="79"/>
        </w:numPr>
        <w:spacing w:line="276" w:lineRule="auto"/>
        <w:rPr>
          <w:sz w:val="22"/>
          <w:szCs w:val="22"/>
          <w:lang w:val="es-CO"/>
        </w:rPr>
      </w:pPr>
      <w:r w:rsidRPr="00EA4DD8">
        <w:rPr>
          <w:b/>
          <w:bCs/>
          <w:sz w:val="22"/>
          <w:szCs w:val="22"/>
          <w:lang w:val="es-CO" w:eastAsia="es-ES"/>
        </w:rPr>
        <w:t>Empotramiento de ductos bajo zonas de tránsito:</w:t>
      </w:r>
      <w:r w:rsidRPr="00EA4DD8">
        <w:rPr>
          <w:sz w:val="22"/>
          <w:szCs w:val="22"/>
          <w:lang w:val="es-CO"/>
        </w:rPr>
        <w:t xml:space="preserve"> </w:t>
      </w:r>
    </w:p>
    <w:p w14:paraId="685A3BEB" w14:textId="77777777" w:rsidR="002B097E" w:rsidRPr="00EA4DD8" w:rsidRDefault="002B097E" w:rsidP="002B097E">
      <w:pPr>
        <w:pStyle w:val="Para0"/>
        <w:spacing w:line="276" w:lineRule="auto"/>
        <w:ind w:left="720"/>
        <w:rPr>
          <w:sz w:val="22"/>
          <w:szCs w:val="22"/>
          <w:lang w:val="es-CO"/>
        </w:rPr>
      </w:pPr>
      <w:r w:rsidRPr="00EA4DD8">
        <w:rPr>
          <w:sz w:val="22"/>
          <w:szCs w:val="22"/>
          <w:lang w:val="es-CO"/>
        </w:rPr>
        <w:t>Hormigón f’c= 20,0 MPa (G20), f’c= 25,0 MPa (G25), f’c= 30,0 MPa (G30).</w:t>
      </w:r>
    </w:p>
    <w:p w14:paraId="68B98C32" w14:textId="77777777" w:rsidR="002B097E" w:rsidRPr="00EA4DD8" w:rsidRDefault="002B097E" w:rsidP="00786A60">
      <w:pPr>
        <w:pStyle w:val="Para0"/>
        <w:numPr>
          <w:ilvl w:val="0"/>
          <w:numId w:val="79"/>
        </w:numPr>
        <w:spacing w:line="276" w:lineRule="auto"/>
        <w:rPr>
          <w:sz w:val="22"/>
          <w:szCs w:val="22"/>
          <w:lang w:val="es-CO"/>
        </w:rPr>
      </w:pPr>
      <w:r w:rsidRPr="00EA4DD8">
        <w:rPr>
          <w:b/>
          <w:bCs/>
          <w:sz w:val="22"/>
          <w:szCs w:val="22"/>
          <w:lang w:val="es-CO" w:eastAsia="es-ES"/>
        </w:rPr>
        <w:t xml:space="preserve">Fundaciones de cerramientos: </w:t>
      </w:r>
    </w:p>
    <w:p w14:paraId="31445499" w14:textId="77777777" w:rsidR="002B097E" w:rsidRPr="00EA4DD8" w:rsidRDefault="002B097E" w:rsidP="002B097E">
      <w:pPr>
        <w:pStyle w:val="Para0"/>
        <w:spacing w:line="276" w:lineRule="auto"/>
        <w:ind w:left="720"/>
        <w:rPr>
          <w:sz w:val="22"/>
          <w:szCs w:val="22"/>
          <w:lang w:val="es-CO"/>
        </w:rPr>
      </w:pPr>
      <w:r w:rsidRPr="00EA4DD8">
        <w:rPr>
          <w:sz w:val="22"/>
          <w:szCs w:val="22"/>
          <w:lang w:val="es-CO"/>
        </w:rPr>
        <w:t>Hormigón f’c= 20,0 MPa (G20), f’c= 25,0 MPa (G25), f’c= 30,0 MPa (G30).</w:t>
      </w:r>
    </w:p>
    <w:p w14:paraId="256E43C8" w14:textId="77777777" w:rsidR="002B097E" w:rsidRPr="00EA4DD8" w:rsidRDefault="002B097E" w:rsidP="00786A60">
      <w:pPr>
        <w:pStyle w:val="Para0"/>
        <w:numPr>
          <w:ilvl w:val="0"/>
          <w:numId w:val="79"/>
        </w:numPr>
        <w:spacing w:line="276" w:lineRule="auto"/>
        <w:rPr>
          <w:sz w:val="22"/>
          <w:szCs w:val="22"/>
          <w:lang w:val="es-CO"/>
        </w:rPr>
      </w:pPr>
      <w:r w:rsidRPr="00EA4DD8">
        <w:rPr>
          <w:b/>
          <w:bCs/>
          <w:sz w:val="22"/>
          <w:szCs w:val="22"/>
          <w:lang w:val="es-CO" w:eastAsia="es-ES"/>
        </w:rPr>
        <w:lastRenderedPageBreak/>
        <w:t xml:space="preserve">Soleras, radieres y otros elementos en hormigón no considerados como fundaciones: </w:t>
      </w:r>
      <w:r w:rsidRPr="00EA4DD8">
        <w:rPr>
          <w:sz w:val="22"/>
          <w:szCs w:val="22"/>
          <w:lang w:val="es-CO"/>
        </w:rPr>
        <w:t xml:space="preserve">  </w:t>
      </w:r>
    </w:p>
    <w:p w14:paraId="122B0D1A" w14:textId="77777777" w:rsidR="002B097E" w:rsidRPr="00EA4DD8" w:rsidRDefault="002B097E" w:rsidP="002B097E">
      <w:pPr>
        <w:pStyle w:val="Para0"/>
        <w:spacing w:line="276" w:lineRule="auto"/>
        <w:ind w:left="720"/>
        <w:rPr>
          <w:sz w:val="22"/>
          <w:szCs w:val="22"/>
          <w:lang w:val="es-CO"/>
        </w:rPr>
      </w:pPr>
      <w:r w:rsidRPr="00EA4DD8">
        <w:rPr>
          <w:sz w:val="22"/>
          <w:szCs w:val="22"/>
          <w:lang w:val="es-CO"/>
        </w:rPr>
        <w:t>Hormigón f’c= 17,0 MPa (G17).</w:t>
      </w:r>
    </w:p>
    <w:p w14:paraId="18A24FD3" w14:textId="77777777" w:rsidR="002B097E" w:rsidRPr="00EA4DD8" w:rsidRDefault="002B097E" w:rsidP="00786A60">
      <w:pPr>
        <w:pStyle w:val="Para0"/>
        <w:numPr>
          <w:ilvl w:val="0"/>
          <w:numId w:val="79"/>
        </w:numPr>
        <w:spacing w:line="276" w:lineRule="auto"/>
        <w:rPr>
          <w:sz w:val="22"/>
          <w:szCs w:val="22"/>
          <w:lang w:val="es-CO"/>
        </w:rPr>
      </w:pPr>
      <w:r w:rsidRPr="00EA4DD8">
        <w:rPr>
          <w:b/>
          <w:bCs/>
          <w:sz w:val="22"/>
          <w:szCs w:val="22"/>
          <w:lang w:val="es-CO" w:eastAsia="es-ES"/>
        </w:rPr>
        <w:t>Emplantillado y canalizaciones externas embebidas</w:t>
      </w:r>
      <w:r w:rsidRPr="00EA4DD8">
        <w:rPr>
          <w:sz w:val="22"/>
          <w:szCs w:val="22"/>
          <w:lang w:val="es-CO"/>
        </w:rPr>
        <w:t xml:space="preserve">: </w:t>
      </w:r>
    </w:p>
    <w:p w14:paraId="25DD2007" w14:textId="77777777" w:rsidR="002B097E" w:rsidRPr="00EA4DD8" w:rsidRDefault="002B097E" w:rsidP="002B097E">
      <w:pPr>
        <w:pStyle w:val="Para0"/>
        <w:spacing w:line="276" w:lineRule="auto"/>
        <w:ind w:left="720"/>
        <w:rPr>
          <w:sz w:val="22"/>
          <w:szCs w:val="22"/>
          <w:lang w:val="es-CO"/>
        </w:rPr>
      </w:pPr>
      <w:r w:rsidRPr="00EA4DD8">
        <w:rPr>
          <w:sz w:val="22"/>
          <w:szCs w:val="22"/>
          <w:lang w:val="es-CO"/>
        </w:rPr>
        <w:t>Hormigón f’c= 10,0 MPa (G10).</w:t>
      </w:r>
    </w:p>
    <w:p w14:paraId="2F22863C" w14:textId="77777777" w:rsidR="002B097E" w:rsidRPr="00EA4DD8" w:rsidRDefault="002B097E" w:rsidP="002B097E">
      <w:pPr>
        <w:pStyle w:val="Para0"/>
        <w:spacing w:line="276" w:lineRule="auto"/>
        <w:ind w:left="0"/>
        <w:rPr>
          <w:sz w:val="22"/>
          <w:szCs w:val="22"/>
          <w:lang w:val="es-CO"/>
        </w:rPr>
      </w:pPr>
      <w:r w:rsidRPr="00EA4DD8">
        <w:rPr>
          <w:sz w:val="22"/>
          <w:szCs w:val="22"/>
          <w:lang w:val="es-CO"/>
        </w:rPr>
        <w:t>Se deberá tener en consideración las recomendaciones del estudio de mecánica de suelos, con relación a la calidad del hormigón y según agresividad del suelo.</w:t>
      </w:r>
    </w:p>
    <w:p w14:paraId="5A846F88" w14:textId="77777777" w:rsidR="002B097E" w:rsidRPr="00EA4DD8" w:rsidRDefault="002B097E" w:rsidP="002B097E">
      <w:pPr>
        <w:pStyle w:val="Para0"/>
        <w:spacing w:line="276" w:lineRule="auto"/>
        <w:ind w:left="0"/>
        <w:rPr>
          <w:sz w:val="22"/>
          <w:szCs w:val="22"/>
          <w:lang w:val="es-CO"/>
        </w:rPr>
      </w:pPr>
      <w:r w:rsidRPr="00EA4DD8">
        <w:rPr>
          <w:sz w:val="22"/>
          <w:szCs w:val="22"/>
          <w:lang w:val="es-CO"/>
        </w:rPr>
        <w:t>Para el diseño de hormigón se considerarán las siguientes normas: ACI-318 y NCh 430.</w:t>
      </w:r>
    </w:p>
    <w:p w14:paraId="17D868EB" w14:textId="77777777" w:rsidR="002B097E" w:rsidRPr="00EA4DD8" w:rsidRDefault="002B097E" w:rsidP="002A7E93">
      <w:pPr>
        <w:pStyle w:val="TD3"/>
      </w:pPr>
      <w:bookmarkStart w:id="203" w:name="_Toc188623521"/>
      <w:bookmarkStart w:id="204" w:name="_Toc38442139"/>
      <w:bookmarkStart w:id="205" w:name="_Toc83735132"/>
      <w:bookmarkStart w:id="206" w:name="_Toc139956401"/>
      <w:bookmarkEnd w:id="196"/>
      <w:bookmarkEnd w:id="197"/>
      <w:bookmarkEnd w:id="198"/>
      <w:r w:rsidRPr="00EA4DD8">
        <w:t>Acero de refuerzo</w:t>
      </w:r>
      <w:bookmarkEnd w:id="203"/>
    </w:p>
    <w:p w14:paraId="643DCE6B" w14:textId="77777777" w:rsidR="002B097E" w:rsidRPr="00EA4DD8" w:rsidRDefault="002B097E" w:rsidP="002B097E">
      <w:pPr>
        <w:pStyle w:val="Para0"/>
        <w:spacing w:line="276" w:lineRule="auto"/>
        <w:ind w:left="0"/>
        <w:rPr>
          <w:sz w:val="22"/>
          <w:szCs w:val="22"/>
          <w:lang w:val="es-CO"/>
        </w:rPr>
      </w:pPr>
      <w:r w:rsidRPr="00EA4DD8">
        <w:rPr>
          <w:sz w:val="22"/>
          <w:szCs w:val="22"/>
          <w:lang w:val="es-CO"/>
        </w:rPr>
        <w:t>Para el refuerzo en estructuras de hormigón se considerarán las siguientes normas: NCh 203, NCh 204, NCh 211 y NCh 218:</w:t>
      </w:r>
    </w:p>
    <w:p w14:paraId="3224D0EA" w14:textId="77777777" w:rsidR="002B097E" w:rsidRPr="00EA4DD8" w:rsidRDefault="002B097E" w:rsidP="002B097E">
      <w:pPr>
        <w:pStyle w:val="Para0"/>
        <w:spacing w:line="276" w:lineRule="auto"/>
        <w:ind w:left="0"/>
        <w:rPr>
          <w:sz w:val="22"/>
          <w:szCs w:val="22"/>
          <w:lang w:val="es-CO"/>
        </w:rPr>
      </w:pPr>
      <w:r w:rsidRPr="00EA4DD8">
        <w:rPr>
          <w:sz w:val="22"/>
          <w:szCs w:val="22"/>
          <w:lang w:val="es-CO"/>
        </w:rPr>
        <w:t>Acero de refuerzo calidad A630-420H para armaduras de refuerzo para hormigón.</w:t>
      </w:r>
    </w:p>
    <w:p w14:paraId="496F6604" w14:textId="77777777" w:rsidR="002B097E" w:rsidRPr="00EA4DD8" w:rsidRDefault="002B097E" w:rsidP="002B097E">
      <w:pPr>
        <w:pStyle w:val="Para0"/>
        <w:spacing w:line="276" w:lineRule="auto"/>
        <w:ind w:left="0"/>
        <w:rPr>
          <w:sz w:val="22"/>
          <w:szCs w:val="22"/>
          <w:lang w:val="es-CO"/>
        </w:rPr>
      </w:pPr>
      <w:r w:rsidRPr="00EA4DD8">
        <w:rPr>
          <w:sz w:val="22"/>
          <w:szCs w:val="22"/>
          <w:lang w:val="es-CO"/>
        </w:rPr>
        <w:t>Mallas electrosoldadas grado AT56-50H en hormigón armado.</w:t>
      </w:r>
    </w:p>
    <w:p w14:paraId="3E44DECE" w14:textId="77777777" w:rsidR="002B097E" w:rsidRPr="00EA4DD8" w:rsidRDefault="002B097E" w:rsidP="002A7E93">
      <w:pPr>
        <w:pStyle w:val="TD3"/>
      </w:pPr>
      <w:bookmarkStart w:id="207" w:name="_Toc38442138"/>
      <w:bookmarkStart w:id="208" w:name="_Toc83735131"/>
      <w:bookmarkStart w:id="209" w:name="_Toc139956400"/>
      <w:bookmarkStart w:id="210" w:name="_Toc188623522"/>
      <w:bookmarkStart w:id="211" w:name="_Toc31264735"/>
      <w:bookmarkStart w:id="212" w:name="_Toc38442174"/>
      <w:bookmarkStart w:id="213" w:name="_Toc83735160"/>
      <w:bookmarkStart w:id="214" w:name="_Toc139956429"/>
      <w:r w:rsidRPr="00EA4DD8">
        <w:t>Pernos de anclaje</w:t>
      </w:r>
      <w:bookmarkEnd w:id="207"/>
      <w:bookmarkEnd w:id="208"/>
      <w:bookmarkEnd w:id="209"/>
      <w:bookmarkEnd w:id="210"/>
    </w:p>
    <w:p w14:paraId="73246963" w14:textId="77777777" w:rsidR="002B097E" w:rsidRPr="00EA4DD8" w:rsidRDefault="002B097E" w:rsidP="002B097E">
      <w:pPr>
        <w:spacing w:after="240"/>
        <w:rPr>
          <w:rFonts w:ascii="Arial" w:eastAsia="Times New Roman" w:hAnsi="Arial" w:cs="Arial"/>
        </w:rPr>
      </w:pPr>
      <w:r w:rsidRPr="00EA4DD8">
        <w:rPr>
          <w:rFonts w:ascii="Arial" w:eastAsia="Times New Roman" w:hAnsi="Arial" w:cs="Arial"/>
        </w:rPr>
        <w:t>Los pernos de anclaje serán tipo B7 según ASTM A193. Los pernos de anclaje deberán cumplir con una resiliencia de 27 Joules a -5°C.</w:t>
      </w:r>
    </w:p>
    <w:p w14:paraId="56EBF206" w14:textId="77777777" w:rsidR="002B097E" w:rsidRPr="00EA4DD8" w:rsidRDefault="002B097E" w:rsidP="002B097E">
      <w:pPr>
        <w:spacing w:after="240"/>
        <w:rPr>
          <w:rFonts w:ascii="Arial" w:eastAsia="Times New Roman" w:hAnsi="Arial" w:cs="Arial"/>
        </w:rPr>
      </w:pPr>
      <w:r w:rsidRPr="00EA4DD8">
        <w:rPr>
          <w:rFonts w:ascii="Arial" w:eastAsia="Times New Roman" w:hAnsi="Arial" w:cs="Arial"/>
        </w:rPr>
        <w:t xml:space="preserve">La ductilidad deberá ser demostrada mediante ensayo de tracción que demuestre que el material tiene una meseta pronunciada de ductilidad natural con un valor del límite de fluencia inferior al 85% de la resistencia a la rotura y alargamiento de rotura mínimo de 20% en probeta de 50 mm. Para los pernos de anclaje bastará con cumplir con un alargamiento de rotura mínimo de 14% siempre y cuando se mantenga el límite de fluencia con respecto a la rotura señalado en la presente cláusula. </w:t>
      </w:r>
    </w:p>
    <w:p w14:paraId="34B0C226" w14:textId="77777777" w:rsidR="002B097E" w:rsidRPr="00EA4DD8" w:rsidRDefault="002B097E" w:rsidP="002B097E">
      <w:pPr>
        <w:spacing w:after="240"/>
        <w:rPr>
          <w:rFonts w:ascii="Arial" w:eastAsia="Times New Roman" w:hAnsi="Arial" w:cs="Arial"/>
        </w:rPr>
      </w:pPr>
      <w:r w:rsidRPr="00EA4DD8">
        <w:rPr>
          <w:rFonts w:ascii="Arial" w:eastAsia="Times New Roman" w:hAnsi="Arial" w:cs="Arial"/>
        </w:rPr>
        <w:t xml:space="preserve">La tenacidad o resiliencia deberá ser demostrada mediante ensayos de impacto sobre probeta con entalle simplemente apoyada (ensayo Charpy) de acuerdo a la norma ASTM E-23. Para el caso de pernos de anclaje, la demostración corresponderá al promedio de a lo menos 3 pernos de una misma colada y diámetro y ninguno de ellos con un valor menor a 22 Joule. </w:t>
      </w:r>
    </w:p>
    <w:p w14:paraId="7C14E9D8" w14:textId="77777777" w:rsidR="002B097E" w:rsidRPr="00EA4DD8" w:rsidRDefault="002B097E" w:rsidP="002B097E">
      <w:pPr>
        <w:spacing w:after="240"/>
        <w:rPr>
          <w:rFonts w:ascii="Arial" w:eastAsia="Times New Roman" w:hAnsi="Arial" w:cs="Arial"/>
        </w:rPr>
      </w:pPr>
      <w:r w:rsidRPr="00EA4DD8">
        <w:rPr>
          <w:rFonts w:ascii="Arial" w:eastAsia="Times New Roman" w:hAnsi="Arial" w:cs="Arial"/>
        </w:rPr>
        <w:t xml:space="preserve">Los pernos de anclaje no requieren tener soldabilidad garantizada siempre y cuando el detallamiento del sistema de anclaje considere que ningún elemento está soldado al perno de anclaje. </w:t>
      </w:r>
    </w:p>
    <w:p w14:paraId="3F0D2C96" w14:textId="77777777" w:rsidR="002B097E" w:rsidRPr="00EA4DD8" w:rsidRDefault="002B097E" w:rsidP="002A7E93">
      <w:pPr>
        <w:pStyle w:val="TD3"/>
      </w:pPr>
      <w:bookmarkStart w:id="215" w:name="_Toc188623523"/>
      <w:bookmarkEnd w:id="211"/>
      <w:bookmarkEnd w:id="212"/>
      <w:bookmarkEnd w:id="213"/>
      <w:bookmarkEnd w:id="214"/>
      <w:r w:rsidRPr="00EA4DD8">
        <w:t>Tubería</w:t>
      </w:r>
      <w:bookmarkEnd w:id="215"/>
    </w:p>
    <w:p w14:paraId="777440F8" w14:textId="77777777" w:rsidR="002B097E" w:rsidRPr="00EA4DD8" w:rsidRDefault="002B097E" w:rsidP="002B097E">
      <w:pPr>
        <w:pStyle w:val="Para0"/>
        <w:spacing w:line="276" w:lineRule="auto"/>
        <w:ind w:left="0"/>
        <w:rPr>
          <w:sz w:val="22"/>
          <w:szCs w:val="22"/>
          <w:lang w:val="es-CO"/>
        </w:rPr>
      </w:pPr>
      <w:r w:rsidRPr="00EA4DD8">
        <w:rPr>
          <w:sz w:val="22"/>
          <w:szCs w:val="22"/>
          <w:lang w:val="es-CO"/>
        </w:rPr>
        <w:t>Para las tuberías se consideran las siguientes normas: NCh 399, NCh 1635, ANSI C80.1, ASTM 1785, ASTM D2466, ASTM D2729.</w:t>
      </w:r>
    </w:p>
    <w:p w14:paraId="41ED5910" w14:textId="77777777" w:rsidR="002B097E" w:rsidRPr="00EA4DD8" w:rsidRDefault="002B097E" w:rsidP="00786A60">
      <w:pPr>
        <w:pStyle w:val="Para0"/>
        <w:numPr>
          <w:ilvl w:val="0"/>
          <w:numId w:val="78"/>
        </w:numPr>
        <w:spacing w:line="276" w:lineRule="auto"/>
        <w:rPr>
          <w:sz w:val="22"/>
          <w:szCs w:val="22"/>
          <w:lang w:val="es-CO"/>
        </w:rPr>
      </w:pPr>
      <w:r w:rsidRPr="00EA4DD8">
        <w:rPr>
          <w:sz w:val="22"/>
          <w:szCs w:val="22"/>
          <w:lang w:val="es-CO"/>
        </w:rPr>
        <w:t>Tuberías en PVC Schedule 40 para tuberías de cables en patio.</w:t>
      </w:r>
    </w:p>
    <w:p w14:paraId="497E951A" w14:textId="77777777" w:rsidR="002B097E" w:rsidRPr="00EA4DD8" w:rsidRDefault="002B097E" w:rsidP="00786A60">
      <w:pPr>
        <w:pStyle w:val="Para0"/>
        <w:numPr>
          <w:ilvl w:val="0"/>
          <w:numId w:val="78"/>
        </w:numPr>
        <w:spacing w:line="276" w:lineRule="auto"/>
        <w:rPr>
          <w:sz w:val="22"/>
          <w:szCs w:val="22"/>
          <w:lang w:val="es-CO"/>
        </w:rPr>
      </w:pPr>
      <w:r w:rsidRPr="00EA4DD8">
        <w:rPr>
          <w:sz w:val="22"/>
          <w:szCs w:val="22"/>
          <w:lang w:val="es-CO"/>
        </w:rPr>
        <w:t>Tubería metálica galvanizada para acceso de cables a equipos.</w:t>
      </w:r>
    </w:p>
    <w:p w14:paraId="182ADB91" w14:textId="77777777" w:rsidR="002B097E" w:rsidRPr="00EA4DD8" w:rsidRDefault="002B097E" w:rsidP="00786A60">
      <w:pPr>
        <w:pStyle w:val="Para0"/>
        <w:numPr>
          <w:ilvl w:val="0"/>
          <w:numId w:val="78"/>
        </w:numPr>
        <w:spacing w:line="276" w:lineRule="auto"/>
        <w:rPr>
          <w:sz w:val="22"/>
          <w:szCs w:val="22"/>
          <w:lang w:val="es-CO"/>
        </w:rPr>
      </w:pPr>
      <w:r w:rsidRPr="00EA4DD8">
        <w:rPr>
          <w:sz w:val="22"/>
          <w:szCs w:val="22"/>
          <w:lang w:val="es-CO"/>
        </w:rPr>
        <w:lastRenderedPageBreak/>
        <w:t>Tuberías en PVC tipo sanitaria para el sistema séptico según la norma.</w:t>
      </w:r>
    </w:p>
    <w:p w14:paraId="3F360A57" w14:textId="77777777" w:rsidR="002B097E" w:rsidRPr="00EA4DD8" w:rsidRDefault="002B097E" w:rsidP="00786A60">
      <w:pPr>
        <w:pStyle w:val="Para0"/>
        <w:numPr>
          <w:ilvl w:val="0"/>
          <w:numId w:val="78"/>
        </w:numPr>
        <w:spacing w:line="276" w:lineRule="auto"/>
        <w:rPr>
          <w:sz w:val="22"/>
          <w:szCs w:val="22"/>
          <w:lang w:val="es-CO"/>
        </w:rPr>
      </w:pPr>
      <w:r w:rsidRPr="00EA4DD8">
        <w:rPr>
          <w:sz w:val="22"/>
          <w:szCs w:val="22"/>
          <w:lang w:val="es-CO"/>
        </w:rPr>
        <w:t>Tuberías en PVC presión para la red de agua potable según la norma.</w:t>
      </w:r>
    </w:p>
    <w:p w14:paraId="17377C15" w14:textId="77777777" w:rsidR="002B097E" w:rsidRPr="00EA4DD8" w:rsidRDefault="002B097E" w:rsidP="00786A60">
      <w:pPr>
        <w:pStyle w:val="Para0"/>
        <w:numPr>
          <w:ilvl w:val="0"/>
          <w:numId w:val="78"/>
        </w:numPr>
        <w:spacing w:line="276" w:lineRule="auto"/>
        <w:rPr>
          <w:sz w:val="22"/>
          <w:szCs w:val="22"/>
          <w:lang w:val="es-CO"/>
        </w:rPr>
      </w:pPr>
      <w:r w:rsidRPr="00EA4DD8">
        <w:rPr>
          <w:sz w:val="22"/>
          <w:szCs w:val="22"/>
          <w:lang w:val="es-CO"/>
        </w:rPr>
        <w:t>Tubería en Polietileno de Alta Densidad (HDPE) para drenajes de plataforma.</w:t>
      </w:r>
    </w:p>
    <w:p w14:paraId="469FE840" w14:textId="77777777" w:rsidR="002B097E" w:rsidRPr="00EA4DD8" w:rsidRDefault="002B097E" w:rsidP="00786A60">
      <w:pPr>
        <w:pStyle w:val="Para0"/>
        <w:numPr>
          <w:ilvl w:val="0"/>
          <w:numId w:val="78"/>
        </w:numPr>
        <w:spacing w:line="276" w:lineRule="auto"/>
        <w:rPr>
          <w:sz w:val="22"/>
          <w:szCs w:val="22"/>
          <w:lang w:val="es-CO"/>
        </w:rPr>
      </w:pPr>
      <w:r w:rsidRPr="00EA4DD8">
        <w:rPr>
          <w:sz w:val="22"/>
          <w:szCs w:val="22"/>
          <w:lang w:val="es-CO"/>
        </w:rPr>
        <w:t>Tuberías en PVC tipo sanitario – Aguas de lluvia para drenaje de edificaciones.</w:t>
      </w:r>
    </w:p>
    <w:p w14:paraId="378C58FD" w14:textId="77777777" w:rsidR="002B097E" w:rsidRPr="00EA4DD8" w:rsidRDefault="002B097E" w:rsidP="002A7E93">
      <w:pPr>
        <w:pStyle w:val="TD3"/>
      </w:pPr>
      <w:bookmarkStart w:id="216" w:name="_Toc38442136"/>
      <w:bookmarkStart w:id="217" w:name="_Toc83735129"/>
      <w:bookmarkStart w:id="218" w:name="_Toc139956398"/>
      <w:bookmarkStart w:id="219" w:name="_Toc188623524"/>
      <w:bookmarkStart w:id="220" w:name="_Toc31264733"/>
      <w:bookmarkStart w:id="221" w:name="_Toc38442172"/>
      <w:bookmarkStart w:id="222" w:name="_Toc83735158"/>
      <w:bookmarkStart w:id="223" w:name="_Toc139956427"/>
      <w:r w:rsidRPr="00EA4DD8">
        <w:t>Perfiles y planchas</w:t>
      </w:r>
      <w:bookmarkEnd w:id="216"/>
      <w:bookmarkEnd w:id="217"/>
      <w:bookmarkEnd w:id="218"/>
      <w:bookmarkEnd w:id="219"/>
    </w:p>
    <w:p w14:paraId="1E3EABDE" w14:textId="77777777" w:rsidR="002B097E" w:rsidRPr="00EA4DD8" w:rsidRDefault="002B097E" w:rsidP="002B097E">
      <w:pPr>
        <w:pStyle w:val="Para0"/>
        <w:spacing w:line="276" w:lineRule="auto"/>
        <w:ind w:left="0"/>
        <w:rPr>
          <w:sz w:val="22"/>
          <w:szCs w:val="22"/>
          <w:lang w:val="es-CO"/>
        </w:rPr>
      </w:pPr>
      <w:r w:rsidRPr="00EA4DD8">
        <w:rPr>
          <w:sz w:val="22"/>
          <w:szCs w:val="22"/>
          <w:lang w:val="es-CO"/>
        </w:rPr>
        <w:t>Las estructuras metálicas se diseñarán con perfiles ángulos laminados y compactos. El acero de estos perfiles deberá cumplir con alguna de las siguientes normas, según se determine en el proyecto para el tipo de acero a utilizar. La tenacidad o resiliencia deberá ser demostrada mediante ensayos de impacto sobre probeta con entalle simplemente apoyada (ensayo Charpy) de acuerdo a la norma ASTM A370 y deberán cumplir como mínimo una resiliencia de 27 Joules a -5°C, de acuerdo con lo indicado en NCh 203.</w:t>
      </w:r>
    </w:p>
    <w:p w14:paraId="655421D6" w14:textId="77777777" w:rsidR="002B097E" w:rsidRPr="00EA4DD8" w:rsidRDefault="002B097E" w:rsidP="00786A60">
      <w:pPr>
        <w:pStyle w:val="Prrafodelista"/>
        <w:numPr>
          <w:ilvl w:val="0"/>
          <w:numId w:val="70"/>
        </w:numPr>
        <w:rPr>
          <w:rFonts w:ascii="Arial" w:hAnsi="Arial" w:cs="Arial"/>
          <w:lang w:val="es-ES"/>
        </w:rPr>
      </w:pPr>
      <w:r w:rsidRPr="00EA4DD8">
        <w:rPr>
          <w:rFonts w:ascii="Arial" w:hAnsi="Arial" w:cs="Arial"/>
          <w:lang w:val="es-ES"/>
        </w:rPr>
        <w:t>Normas NCh 203, calidades A240ES y A345ES.</w:t>
      </w:r>
    </w:p>
    <w:p w14:paraId="67A305CD" w14:textId="77777777" w:rsidR="002B097E" w:rsidRPr="00EA4DD8" w:rsidRDefault="002B097E" w:rsidP="00786A60">
      <w:pPr>
        <w:pStyle w:val="Prrafodelista"/>
        <w:numPr>
          <w:ilvl w:val="0"/>
          <w:numId w:val="70"/>
        </w:numPr>
        <w:rPr>
          <w:rFonts w:ascii="Arial" w:hAnsi="Arial" w:cs="Arial"/>
          <w:lang w:val="es-ES"/>
        </w:rPr>
      </w:pPr>
      <w:r w:rsidRPr="00EA4DD8">
        <w:rPr>
          <w:rFonts w:ascii="Arial" w:hAnsi="Arial" w:cs="Arial"/>
          <w:lang w:val="es-ES"/>
        </w:rPr>
        <w:t>Normas ASTM A36 y A572 grado 50.</w:t>
      </w:r>
    </w:p>
    <w:p w14:paraId="74227B5C" w14:textId="77777777" w:rsidR="002B097E" w:rsidRPr="00EA4DD8" w:rsidRDefault="002B097E" w:rsidP="00786A60">
      <w:pPr>
        <w:pStyle w:val="Prrafodelista"/>
        <w:numPr>
          <w:ilvl w:val="0"/>
          <w:numId w:val="70"/>
        </w:numPr>
        <w:rPr>
          <w:rFonts w:ascii="Arial" w:hAnsi="Arial" w:cs="Arial"/>
          <w:lang w:val="es-ES"/>
        </w:rPr>
      </w:pPr>
      <w:r w:rsidRPr="00EA4DD8">
        <w:rPr>
          <w:rFonts w:ascii="Arial" w:hAnsi="Arial" w:cs="Arial"/>
          <w:lang w:val="es-ES"/>
        </w:rPr>
        <w:t>Norma EN 10025, calidades St 37-2 y/o St A52-3.</w:t>
      </w:r>
    </w:p>
    <w:p w14:paraId="69E37C38" w14:textId="77777777" w:rsidR="002B097E" w:rsidRPr="00EA4DD8" w:rsidRDefault="002B097E" w:rsidP="00786A60">
      <w:pPr>
        <w:pStyle w:val="Prrafodelista"/>
        <w:numPr>
          <w:ilvl w:val="0"/>
          <w:numId w:val="70"/>
        </w:numPr>
        <w:rPr>
          <w:rFonts w:ascii="Arial" w:hAnsi="Arial" w:cs="Arial"/>
          <w:lang w:val="es-ES"/>
        </w:rPr>
      </w:pPr>
      <w:r w:rsidRPr="00EA4DD8">
        <w:rPr>
          <w:rFonts w:ascii="Arial" w:hAnsi="Arial" w:cs="Arial"/>
          <w:lang w:val="es-ES"/>
        </w:rPr>
        <w:t>Norma ASTM A53 grado B, para tubería.</w:t>
      </w:r>
    </w:p>
    <w:p w14:paraId="57215DAA" w14:textId="77777777" w:rsidR="002B097E" w:rsidRPr="00EA4DD8" w:rsidRDefault="002B097E" w:rsidP="00786A60">
      <w:pPr>
        <w:pStyle w:val="Prrafodelista"/>
        <w:numPr>
          <w:ilvl w:val="0"/>
          <w:numId w:val="70"/>
        </w:numPr>
        <w:rPr>
          <w:rFonts w:ascii="Arial" w:hAnsi="Arial" w:cs="Arial"/>
          <w:lang w:val="es-ES"/>
        </w:rPr>
      </w:pPr>
      <w:r w:rsidRPr="00EA4DD8">
        <w:rPr>
          <w:rFonts w:ascii="Arial" w:hAnsi="Arial" w:cs="Arial"/>
          <w:lang w:val="es-ES"/>
        </w:rPr>
        <w:t>Norma ASTM A500.</w:t>
      </w:r>
    </w:p>
    <w:p w14:paraId="36131D1F" w14:textId="4DE00CA8" w:rsidR="002B097E" w:rsidRPr="00EA4DD8" w:rsidRDefault="002B097E" w:rsidP="002B097E">
      <w:pPr>
        <w:pStyle w:val="Para0"/>
        <w:spacing w:line="276" w:lineRule="auto"/>
        <w:ind w:left="0"/>
        <w:rPr>
          <w:sz w:val="22"/>
          <w:szCs w:val="22"/>
          <w:lang w:val="es-CO"/>
        </w:rPr>
      </w:pPr>
      <w:r w:rsidRPr="00EA4DD8">
        <w:rPr>
          <w:sz w:val="22"/>
          <w:szCs w:val="22"/>
          <w:lang w:val="es-CO"/>
        </w:rPr>
        <w:t>El acero de las planchas será de calidad ASTM A36, A240ES o St 37-2. La tenacidad o resiliencia deberá ser demostrada mediante ensayos de impacto sobre probeta con entalle simplemente apoyada (ensayo Charpy) de acuerdo a la norma ASTM A370 y deberán cumplir como mínimo u</w:t>
      </w:r>
      <w:r w:rsidR="00CF405A" w:rsidRPr="00EA4DD8">
        <w:rPr>
          <w:sz w:val="22"/>
          <w:szCs w:val="22"/>
          <w:lang w:val="es-CO"/>
        </w:rPr>
        <w:t>na resiliencia de 27 Joules a -10</w:t>
      </w:r>
      <w:r w:rsidRPr="00EA4DD8">
        <w:rPr>
          <w:sz w:val="22"/>
          <w:szCs w:val="22"/>
          <w:lang w:val="es-CO"/>
        </w:rPr>
        <w:t>°C, de acuerdo con lo indicado en NCh 203.</w:t>
      </w:r>
    </w:p>
    <w:p w14:paraId="09E75A82" w14:textId="77777777" w:rsidR="002B097E" w:rsidRPr="00EA4DD8" w:rsidRDefault="002B097E" w:rsidP="002A7E93">
      <w:pPr>
        <w:pStyle w:val="TD3"/>
      </w:pPr>
      <w:bookmarkStart w:id="224" w:name="_Toc188623525"/>
      <w:bookmarkStart w:id="225" w:name="_Toc31264734"/>
      <w:bookmarkStart w:id="226" w:name="_Toc38442173"/>
      <w:bookmarkStart w:id="227" w:name="_Toc83735159"/>
      <w:bookmarkStart w:id="228" w:name="_Toc139956428"/>
      <w:bookmarkEnd w:id="220"/>
      <w:bookmarkEnd w:id="221"/>
      <w:bookmarkEnd w:id="222"/>
      <w:bookmarkEnd w:id="223"/>
      <w:r w:rsidRPr="00EA4DD8">
        <w:t>Pernos de conexión</w:t>
      </w:r>
      <w:bookmarkEnd w:id="224"/>
    </w:p>
    <w:p w14:paraId="0B87D4CB" w14:textId="77777777" w:rsidR="002B097E" w:rsidRPr="00EA4DD8" w:rsidRDefault="002B097E" w:rsidP="002B097E">
      <w:pPr>
        <w:spacing w:after="240"/>
        <w:rPr>
          <w:rFonts w:ascii="Arial" w:eastAsia="Times New Roman" w:hAnsi="Arial" w:cs="Arial"/>
        </w:rPr>
      </w:pPr>
      <w:r w:rsidRPr="00EA4DD8">
        <w:rPr>
          <w:rFonts w:ascii="Arial" w:eastAsia="Times New Roman" w:hAnsi="Arial" w:cs="Arial"/>
        </w:rPr>
        <w:t>Los pernos serán de cabeza hexagonal ASTM A394 Tipo 1, tendrán tuercas hexagonales con sus bordes redondeados en ambas caras, con dimensiones según ASTM A194.</w:t>
      </w:r>
    </w:p>
    <w:p w14:paraId="74FB1F9F" w14:textId="77777777" w:rsidR="002B097E" w:rsidRPr="00EA4DD8" w:rsidRDefault="002B097E" w:rsidP="002B097E">
      <w:pPr>
        <w:spacing w:after="240"/>
        <w:rPr>
          <w:rFonts w:ascii="Arial" w:eastAsia="Times New Roman" w:hAnsi="Arial" w:cs="Arial"/>
        </w:rPr>
      </w:pPr>
      <w:r w:rsidRPr="00EA4DD8">
        <w:rPr>
          <w:rFonts w:ascii="Arial" w:eastAsia="Times New Roman" w:hAnsi="Arial" w:cs="Arial"/>
        </w:rPr>
        <w:t>Se considerará que los pernos llevarán arandela de presión y en los casos que sea necesario arandela plana circular según norma ASTM F436.</w:t>
      </w:r>
    </w:p>
    <w:p w14:paraId="60F91996" w14:textId="77777777" w:rsidR="002B097E" w:rsidRPr="00EA4DD8" w:rsidRDefault="002B097E" w:rsidP="00786A60">
      <w:pPr>
        <w:pStyle w:val="Prrafodelista"/>
        <w:numPr>
          <w:ilvl w:val="0"/>
          <w:numId w:val="71"/>
        </w:numPr>
        <w:spacing w:after="240"/>
        <w:rPr>
          <w:rFonts w:ascii="Arial" w:eastAsia="Times New Roman" w:hAnsi="Arial" w:cs="Arial"/>
        </w:rPr>
      </w:pPr>
      <w:r w:rsidRPr="00EA4DD8">
        <w:rPr>
          <w:rFonts w:ascii="Arial" w:eastAsia="Times New Roman" w:hAnsi="Arial" w:cs="Arial"/>
        </w:rPr>
        <w:t>Los pernos deberán llevar arandela de presión y arandela plana.</w:t>
      </w:r>
    </w:p>
    <w:p w14:paraId="4F576F06" w14:textId="77777777" w:rsidR="002B097E" w:rsidRPr="00EA4DD8" w:rsidRDefault="002B097E" w:rsidP="00786A60">
      <w:pPr>
        <w:pStyle w:val="Prrafodelista"/>
        <w:numPr>
          <w:ilvl w:val="0"/>
          <w:numId w:val="71"/>
        </w:numPr>
        <w:spacing w:after="240"/>
        <w:rPr>
          <w:rFonts w:ascii="Arial" w:eastAsia="Times New Roman" w:hAnsi="Arial" w:cs="Arial"/>
        </w:rPr>
      </w:pPr>
      <w:r w:rsidRPr="00EA4DD8">
        <w:rPr>
          <w:rFonts w:ascii="Arial" w:eastAsia="Times New Roman" w:hAnsi="Arial" w:cs="Arial"/>
        </w:rPr>
        <w:t>El largo de los pernos se dimensionará de modo que no se produzcan esfuerzos de cortadura en la zona con hilo y que los pernos sobresalgan tres hilos más allá de la tuerca. Si es necesario se puede usar arandelas planas para asegurar el apriete del perno.</w:t>
      </w:r>
    </w:p>
    <w:p w14:paraId="684B29B8" w14:textId="77777777" w:rsidR="002B097E" w:rsidRPr="00EA4DD8" w:rsidRDefault="002B097E" w:rsidP="002B097E">
      <w:pPr>
        <w:spacing w:after="240"/>
        <w:rPr>
          <w:rFonts w:ascii="Arial" w:eastAsia="Times New Roman" w:hAnsi="Arial" w:cs="Arial"/>
        </w:rPr>
      </w:pPr>
      <w:r w:rsidRPr="00EA4DD8">
        <w:rPr>
          <w:rFonts w:ascii="Arial" w:eastAsia="Times New Roman" w:hAnsi="Arial" w:cs="Arial"/>
        </w:rPr>
        <w:t>Se permite usar un (1) perno de conexión como mínimo en estructuras soporte de equipos eléctricos y estructuras altas, en las estructuras para edificios se usarán dos (2) pernos como mínimo (previa verificación de las uniones según todas las combinaciones de carga).</w:t>
      </w:r>
    </w:p>
    <w:p w14:paraId="49BBFA74" w14:textId="77777777" w:rsidR="002B097E" w:rsidRPr="00EA4DD8" w:rsidRDefault="002B097E" w:rsidP="002A7E93">
      <w:pPr>
        <w:pStyle w:val="TD3"/>
      </w:pPr>
      <w:bookmarkStart w:id="229" w:name="_Toc188623526"/>
      <w:bookmarkEnd w:id="225"/>
      <w:bookmarkEnd w:id="226"/>
      <w:bookmarkEnd w:id="227"/>
      <w:bookmarkEnd w:id="228"/>
      <w:r w:rsidRPr="00EA4DD8">
        <w:lastRenderedPageBreak/>
        <w:t>Soldadura</w:t>
      </w:r>
      <w:bookmarkEnd w:id="204"/>
      <w:bookmarkEnd w:id="205"/>
      <w:bookmarkEnd w:id="206"/>
      <w:bookmarkEnd w:id="229"/>
    </w:p>
    <w:p w14:paraId="4B840BE2" w14:textId="77777777" w:rsidR="002B097E" w:rsidRPr="00EA4DD8" w:rsidRDefault="002B097E" w:rsidP="002B097E">
      <w:pPr>
        <w:spacing w:after="240"/>
        <w:rPr>
          <w:rFonts w:ascii="Arial" w:eastAsia="Times New Roman" w:hAnsi="Arial" w:cs="Arial"/>
        </w:rPr>
      </w:pPr>
      <w:r w:rsidRPr="00EA4DD8">
        <w:rPr>
          <w:rFonts w:ascii="Arial" w:eastAsia="Times New Roman" w:hAnsi="Arial" w:cs="Arial"/>
        </w:rPr>
        <w:t>Los electrodos y fundentes de soldaduras al arco se utilizarán electrodos de la serie E60XX y deberán cumplir con la especificación AWS A5.1, A5.5, A5.17, A5.18, A5.20, A5.23 y A5.29, o sus equivalentes. El filete mínimo será de 5 mm.</w:t>
      </w:r>
    </w:p>
    <w:p w14:paraId="23C8AB7B" w14:textId="77777777" w:rsidR="002B097E" w:rsidRPr="00EA4DD8" w:rsidRDefault="002B097E" w:rsidP="002B097E">
      <w:pPr>
        <w:spacing w:after="240"/>
        <w:rPr>
          <w:rFonts w:ascii="Arial" w:eastAsia="Times New Roman" w:hAnsi="Arial" w:cs="Arial"/>
        </w:rPr>
      </w:pPr>
      <w:r w:rsidRPr="00EA4DD8">
        <w:rPr>
          <w:rFonts w:ascii="Arial" w:eastAsia="Times New Roman" w:hAnsi="Arial" w:cs="Arial"/>
        </w:rPr>
        <w:t>Los electrodos de soldadura deberán satisfacer una tenacidad mínima de 27 Joules a -29°C en el ensayo de Charpy según ASTM A6.</w:t>
      </w:r>
    </w:p>
    <w:p w14:paraId="64674102" w14:textId="77777777" w:rsidR="002B097E" w:rsidRPr="00EA4DD8" w:rsidRDefault="002B097E" w:rsidP="002B097E">
      <w:pPr>
        <w:spacing w:after="240"/>
        <w:rPr>
          <w:rFonts w:ascii="Arial" w:eastAsia="Times New Roman" w:hAnsi="Arial" w:cs="Arial"/>
        </w:rPr>
      </w:pPr>
      <w:r w:rsidRPr="00EA4DD8">
        <w:rPr>
          <w:rFonts w:ascii="Arial" w:eastAsia="Times New Roman" w:hAnsi="Arial" w:cs="Arial"/>
        </w:rPr>
        <w:t>Las soldaduras serán verificadas de acuerdo con las recomendaciones del estándar AWS.</w:t>
      </w:r>
    </w:p>
    <w:p w14:paraId="5A29A2F6" w14:textId="061A554E" w:rsidR="0077174B" w:rsidRPr="00EA4DD8" w:rsidRDefault="0077174B" w:rsidP="0077174B">
      <w:pPr>
        <w:pStyle w:val="Ttulo2"/>
        <w:keepLines w:val="0"/>
        <w:tabs>
          <w:tab w:val="left" w:pos="680"/>
        </w:tabs>
        <w:spacing w:before="240" w:after="120" w:line="240" w:lineRule="auto"/>
        <w:ind w:left="0" w:firstLine="0"/>
        <w:jc w:val="left"/>
        <w:rPr>
          <w:rFonts w:ascii="Arial" w:hAnsi="Arial" w:cs="Arial"/>
          <w:szCs w:val="22"/>
        </w:rPr>
      </w:pPr>
      <w:bookmarkStart w:id="230" w:name="_Toc389655465"/>
      <w:bookmarkStart w:id="231" w:name="_Toc421281019"/>
      <w:bookmarkStart w:id="232" w:name="_Toc188623527"/>
      <w:bookmarkStart w:id="233" w:name="_Toc31264694"/>
      <w:bookmarkStart w:id="234" w:name="_Ref31808618"/>
      <w:bookmarkStart w:id="235" w:name="_Toc38442140"/>
      <w:bookmarkStart w:id="236" w:name="_Toc83735133"/>
      <w:bookmarkStart w:id="237" w:name="_Toc139956402"/>
      <w:bookmarkStart w:id="238" w:name="_Toc31264736"/>
      <w:bookmarkStart w:id="239" w:name="_Toc38442175"/>
      <w:bookmarkStart w:id="240" w:name="_Toc83735161"/>
      <w:bookmarkStart w:id="241" w:name="_Toc139956430"/>
      <w:bookmarkEnd w:id="199"/>
      <w:bookmarkEnd w:id="200"/>
      <w:bookmarkEnd w:id="201"/>
      <w:bookmarkEnd w:id="202"/>
      <w:r w:rsidRPr="00EA4DD8">
        <w:rPr>
          <w:rFonts w:ascii="Arial" w:hAnsi="Arial" w:cs="Arial"/>
          <w:szCs w:val="22"/>
        </w:rPr>
        <w:t>SOLICITACIONES</w:t>
      </w:r>
      <w:bookmarkEnd w:id="230"/>
      <w:bookmarkEnd w:id="231"/>
      <w:r w:rsidRPr="00EA4DD8">
        <w:rPr>
          <w:rFonts w:ascii="Arial" w:hAnsi="Arial" w:cs="Arial"/>
          <w:szCs w:val="22"/>
        </w:rPr>
        <w:t xml:space="preserve"> PARA ESTRUCTURAS</w:t>
      </w:r>
      <w:bookmarkEnd w:id="232"/>
      <w:r w:rsidRPr="00EA4DD8">
        <w:rPr>
          <w:rFonts w:ascii="Arial" w:hAnsi="Arial" w:cs="Arial"/>
          <w:szCs w:val="22"/>
        </w:rPr>
        <w:t xml:space="preserve"> </w:t>
      </w:r>
      <w:bookmarkEnd w:id="233"/>
      <w:bookmarkEnd w:id="234"/>
      <w:bookmarkEnd w:id="235"/>
      <w:bookmarkEnd w:id="236"/>
      <w:bookmarkEnd w:id="237"/>
    </w:p>
    <w:p w14:paraId="0A5DAAC3" w14:textId="77777777" w:rsidR="0077174B" w:rsidRPr="00EA4DD8" w:rsidRDefault="0077174B" w:rsidP="0077174B">
      <w:pPr>
        <w:spacing w:after="240"/>
        <w:rPr>
          <w:rFonts w:ascii="Arial" w:eastAsia="Times New Roman" w:hAnsi="Arial" w:cs="Arial"/>
        </w:rPr>
      </w:pPr>
      <w:r w:rsidRPr="00EA4DD8">
        <w:rPr>
          <w:rFonts w:ascii="Arial" w:eastAsia="Times New Roman" w:hAnsi="Arial" w:cs="Arial"/>
        </w:rPr>
        <w:t>Se establecen las solicitaciones para estructuras metálicas de subestaciones eléctricas, que abarcan: estructuras altas, estructuras bajas, mufas y parrones.</w:t>
      </w:r>
    </w:p>
    <w:p w14:paraId="466CA3D3" w14:textId="77777777" w:rsidR="0077174B" w:rsidRPr="00EA4DD8" w:rsidRDefault="0077174B" w:rsidP="002A7E93">
      <w:pPr>
        <w:pStyle w:val="TD3"/>
      </w:pPr>
      <w:bookmarkStart w:id="242" w:name="_Toc31264695"/>
      <w:bookmarkStart w:id="243" w:name="_Toc38442141"/>
      <w:bookmarkStart w:id="244" w:name="_Toc83735134"/>
      <w:bookmarkStart w:id="245" w:name="_Toc139956403"/>
      <w:bookmarkStart w:id="246" w:name="_Toc188623528"/>
      <w:r w:rsidRPr="00EA4DD8">
        <w:t>Peso propio (PPE, PPEq, PPC)</w:t>
      </w:r>
      <w:bookmarkEnd w:id="242"/>
      <w:bookmarkEnd w:id="243"/>
      <w:bookmarkEnd w:id="244"/>
      <w:bookmarkEnd w:id="245"/>
      <w:bookmarkEnd w:id="246"/>
    </w:p>
    <w:p w14:paraId="50D5BD34" w14:textId="77777777" w:rsidR="0077174B" w:rsidRPr="00EA4DD8" w:rsidRDefault="0077174B" w:rsidP="0077174B">
      <w:pPr>
        <w:spacing w:after="240"/>
        <w:rPr>
          <w:rFonts w:ascii="Arial" w:eastAsia="Times New Roman" w:hAnsi="Arial" w:cs="Arial"/>
        </w:rPr>
      </w:pPr>
      <w:r w:rsidRPr="00EA4DD8">
        <w:rPr>
          <w:rFonts w:ascii="Arial" w:eastAsia="Times New Roman" w:hAnsi="Arial" w:cs="Arial"/>
        </w:rPr>
        <w:t>PPE: Peso propio de la estructura, calculado a partir del peso unitario de los materiales incluidos en la modelación. Se tomará una holgura de acuerdo con el tipo de estructura para incluir elementos no modelados, tales como pernos, placas de conexión, rellenos y galvanizado.</w:t>
      </w:r>
    </w:p>
    <w:p w14:paraId="32C84EC8" w14:textId="77777777" w:rsidR="0077174B" w:rsidRPr="00EA4DD8" w:rsidRDefault="0077174B" w:rsidP="0077174B">
      <w:pPr>
        <w:spacing w:after="240"/>
        <w:rPr>
          <w:rFonts w:ascii="Arial" w:eastAsia="Times New Roman" w:hAnsi="Arial" w:cs="Arial"/>
        </w:rPr>
      </w:pPr>
      <w:r w:rsidRPr="00EA4DD8">
        <w:rPr>
          <w:rFonts w:ascii="Arial" w:eastAsia="Times New Roman" w:hAnsi="Arial" w:cs="Arial"/>
        </w:rPr>
        <w:t>PPEq: Peso propio de equipos y accesorios a partir de los datos del fabricante.</w:t>
      </w:r>
    </w:p>
    <w:p w14:paraId="49830ECB" w14:textId="77777777" w:rsidR="0077174B" w:rsidRPr="00EA4DD8" w:rsidRDefault="0077174B" w:rsidP="0077174B">
      <w:pPr>
        <w:spacing w:after="240"/>
        <w:rPr>
          <w:rFonts w:ascii="Arial" w:eastAsia="Times New Roman" w:hAnsi="Arial" w:cs="Arial"/>
        </w:rPr>
      </w:pPr>
      <w:r w:rsidRPr="00EA4DD8">
        <w:rPr>
          <w:rFonts w:ascii="Arial" w:eastAsia="Times New Roman" w:hAnsi="Arial" w:cs="Arial"/>
        </w:rPr>
        <w:t>PPC: Peso propio de conductores, cables de guardia, aisladores, herrajes y accesorios.</w:t>
      </w:r>
    </w:p>
    <w:p w14:paraId="43DB6E2B" w14:textId="77777777" w:rsidR="0077174B" w:rsidRPr="00EA4DD8" w:rsidRDefault="0077174B" w:rsidP="002A7E93">
      <w:pPr>
        <w:pStyle w:val="TD3"/>
      </w:pPr>
      <w:bookmarkStart w:id="247" w:name="_Ref30759972"/>
      <w:bookmarkStart w:id="248" w:name="_Toc31264696"/>
      <w:bookmarkStart w:id="249" w:name="_Toc38442142"/>
      <w:bookmarkStart w:id="250" w:name="_Toc83735135"/>
      <w:bookmarkStart w:id="251" w:name="_Toc139956404"/>
      <w:bookmarkStart w:id="252" w:name="_Toc188623529"/>
      <w:r w:rsidRPr="00EA4DD8">
        <w:t>Viento (VE, VEq, VC)</w:t>
      </w:r>
      <w:bookmarkEnd w:id="247"/>
      <w:bookmarkEnd w:id="248"/>
      <w:bookmarkEnd w:id="249"/>
      <w:bookmarkEnd w:id="250"/>
      <w:bookmarkEnd w:id="251"/>
      <w:bookmarkEnd w:id="252"/>
    </w:p>
    <w:p w14:paraId="541E3B17" w14:textId="77777777" w:rsidR="0077174B" w:rsidRPr="00EA4DD8" w:rsidRDefault="0077174B" w:rsidP="0077174B">
      <w:pPr>
        <w:spacing w:after="240"/>
        <w:rPr>
          <w:rFonts w:ascii="Arial" w:eastAsia="Times New Roman" w:hAnsi="Arial" w:cs="Arial"/>
        </w:rPr>
      </w:pPr>
      <w:r w:rsidRPr="00EA4DD8">
        <w:rPr>
          <w:rFonts w:ascii="Arial" w:eastAsia="Times New Roman" w:hAnsi="Arial" w:cs="Arial"/>
        </w:rPr>
        <w:t>VE: Fuerza de viento sobre la estructura.</w:t>
      </w:r>
    </w:p>
    <w:p w14:paraId="26CDC889" w14:textId="77777777" w:rsidR="0077174B" w:rsidRPr="00EA4DD8" w:rsidRDefault="0077174B" w:rsidP="0077174B">
      <w:pPr>
        <w:spacing w:after="240"/>
        <w:rPr>
          <w:rFonts w:ascii="Arial" w:eastAsia="Times New Roman" w:hAnsi="Arial" w:cs="Arial"/>
        </w:rPr>
      </w:pPr>
      <w:r w:rsidRPr="00EA4DD8">
        <w:rPr>
          <w:rFonts w:ascii="Arial" w:eastAsia="Times New Roman" w:hAnsi="Arial" w:cs="Arial"/>
        </w:rPr>
        <w:t>VEq: Viento sobre equipos.</w:t>
      </w:r>
    </w:p>
    <w:p w14:paraId="3F92E7D1" w14:textId="77777777" w:rsidR="0077174B" w:rsidRPr="00EA4DD8" w:rsidRDefault="0077174B" w:rsidP="0077174B">
      <w:pPr>
        <w:spacing w:after="240"/>
        <w:rPr>
          <w:rFonts w:ascii="Arial" w:eastAsia="Times New Roman" w:hAnsi="Arial" w:cs="Arial"/>
        </w:rPr>
      </w:pPr>
      <w:r w:rsidRPr="00EA4DD8">
        <w:rPr>
          <w:rFonts w:ascii="Arial" w:eastAsia="Times New Roman" w:hAnsi="Arial" w:cs="Arial"/>
        </w:rPr>
        <w:t xml:space="preserve">VC: Viento sobre conductores, cables de guardia, aisladores y accesorios. </w:t>
      </w:r>
    </w:p>
    <w:p w14:paraId="01D411AC"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Presión de viento básica sobre estructuras, conductores, cables de guardia y equipos según los valores indicados en la publicación RPTD N°11, de acuerdo a la zona donde se ubicará el proyecto. </w:t>
      </w:r>
    </w:p>
    <w:p w14:paraId="3FB6B7AB"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Para estructuras reticuladas la fuerza de viento sobre la estructura se calculará considerando una presión básica uniforme y el área proyectada de los elementos que golpea el viento perpendicularmente, se considera la cara anterior y posterior. La fuerza de viento se calculará como:</w:t>
      </w:r>
    </w:p>
    <w:p w14:paraId="3B474EC7" w14:textId="77777777" w:rsidR="0077174B" w:rsidRPr="00EA4DD8" w:rsidRDefault="0077174B" w:rsidP="0077174B">
      <w:pPr>
        <w:pStyle w:val="Para0"/>
        <w:spacing w:line="276" w:lineRule="auto"/>
        <w:ind w:left="0"/>
        <w:rPr>
          <w:sz w:val="22"/>
          <w:szCs w:val="22"/>
          <w:lang w:val="es-CO"/>
        </w:rPr>
      </w:pPr>
    </w:p>
    <w:p w14:paraId="5FB10033" w14:textId="77777777" w:rsidR="0077174B" w:rsidRPr="00EA4DD8" w:rsidRDefault="008D7C5D" w:rsidP="0077174B">
      <w:pPr>
        <w:spacing w:after="240"/>
        <w:rPr>
          <w:rFonts w:ascii="Arial" w:hAnsi="Arial" w:cs="Arial"/>
          <w:lang w:val="es-ES"/>
        </w:rPr>
      </w:pPr>
      <m:oMathPara>
        <m:oMath>
          <m:sSub>
            <m:sSubPr>
              <m:ctrlPr>
                <w:rPr>
                  <w:rFonts w:ascii="Cambria Math" w:hAnsi="Cambria Math" w:cs="Arial"/>
                  <w:lang w:val="es-ES"/>
                </w:rPr>
              </m:ctrlPr>
            </m:sSubPr>
            <m:e>
              <m:r>
                <m:rPr>
                  <m:sty m:val="p"/>
                </m:rPr>
                <w:rPr>
                  <w:rFonts w:ascii="Cambria Math" w:hAnsi="Cambria Math" w:cs="Arial"/>
                  <w:lang w:val="es-ES"/>
                </w:rPr>
                <m:t>F</m:t>
              </m:r>
            </m:e>
            <m:sub>
              <m:r>
                <m:rPr>
                  <m:sty m:val="p"/>
                </m:rPr>
                <w:rPr>
                  <w:rFonts w:ascii="Cambria Math" w:hAnsi="Cambria Math" w:cs="Arial"/>
                  <w:lang w:val="es-ES"/>
                </w:rPr>
                <m:t>z</m:t>
              </m:r>
            </m:sub>
          </m:sSub>
          <m:r>
            <m:rPr>
              <m:sty m:val="p"/>
            </m:rPr>
            <w:rPr>
              <w:rFonts w:ascii="Cambria Math" w:hAnsi="Cambria Math" w:cs="Arial"/>
              <w:lang w:val="es-ES"/>
            </w:rPr>
            <m:t>=Gt*</m:t>
          </m:r>
          <m:sSub>
            <m:sSubPr>
              <m:ctrlPr>
                <w:rPr>
                  <w:rFonts w:ascii="Cambria Math" w:hAnsi="Cambria Math" w:cs="Arial"/>
                  <w:lang w:val="es-ES"/>
                </w:rPr>
              </m:ctrlPr>
            </m:sSubPr>
            <m:e>
              <m:r>
                <m:rPr>
                  <m:sty m:val="p"/>
                </m:rPr>
                <w:rPr>
                  <w:rFonts w:ascii="Cambria Math" w:hAnsi="Cambria Math" w:cs="Arial"/>
                  <w:lang w:val="es-ES"/>
                </w:rPr>
                <m:t>C</m:t>
              </m:r>
            </m:e>
            <m:sub>
              <m:r>
                <m:rPr>
                  <m:sty m:val="p"/>
                </m:rPr>
                <w:rPr>
                  <w:rFonts w:ascii="Cambria Math" w:hAnsi="Cambria Math" w:cs="Arial"/>
                  <w:lang w:val="es-ES"/>
                </w:rPr>
                <m:t>f</m:t>
              </m:r>
            </m:sub>
          </m:sSub>
          <m:r>
            <m:rPr>
              <m:sty m:val="p"/>
            </m:rPr>
            <w:rPr>
              <w:rFonts w:ascii="Cambria Math" w:hAnsi="Cambria Math" w:cs="Arial"/>
              <w:lang w:val="es-ES"/>
            </w:rPr>
            <m:t>⋅</m:t>
          </m:r>
          <m:sSub>
            <m:sSubPr>
              <m:ctrlPr>
                <w:rPr>
                  <w:rFonts w:ascii="Cambria Math" w:hAnsi="Cambria Math" w:cs="Arial"/>
                  <w:lang w:val="es-ES"/>
                </w:rPr>
              </m:ctrlPr>
            </m:sSubPr>
            <m:e>
              <m:r>
                <m:rPr>
                  <m:sty m:val="p"/>
                </m:rPr>
                <w:rPr>
                  <w:rFonts w:ascii="Cambria Math" w:hAnsi="Cambria Math" w:cs="Arial"/>
                  <w:lang w:val="es-ES"/>
                </w:rPr>
                <m:t>q</m:t>
              </m:r>
            </m:e>
            <m:sub>
              <m:r>
                <m:rPr>
                  <m:sty m:val="p"/>
                </m:rPr>
                <w:rPr>
                  <w:rFonts w:ascii="Cambria Math" w:hAnsi="Cambria Math" w:cs="Arial"/>
                  <w:lang w:val="es-ES"/>
                </w:rPr>
                <m:t>c</m:t>
              </m:r>
            </m:sub>
          </m:sSub>
          <m:r>
            <m:rPr>
              <m:sty m:val="p"/>
            </m:rPr>
            <w:rPr>
              <w:rFonts w:ascii="Cambria Math" w:hAnsi="Cambria Math" w:cs="Arial"/>
              <w:lang w:val="es-ES"/>
            </w:rPr>
            <m:t>⋅</m:t>
          </m:r>
          <m:sSub>
            <m:sSubPr>
              <m:ctrlPr>
                <w:rPr>
                  <w:rFonts w:ascii="Cambria Math" w:hAnsi="Cambria Math" w:cs="Arial"/>
                  <w:lang w:val="es-ES"/>
                </w:rPr>
              </m:ctrlPr>
            </m:sSubPr>
            <m:e>
              <m:r>
                <m:rPr>
                  <m:sty m:val="p"/>
                </m:rPr>
                <w:rPr>
                  <w:rFonts w:ascii="Cambria Math" w:hAnsi="Cambria Math" w:cs="Arial"/>
                  <w:lang w:val="es-ES"/>
                </w:rPr>
                <m:t>A</m:t>
              </m:r>
            </m:e>
            <m:sub>
              <m:r>
                <m:rPr>
                  <m:sty m:val="p"/>
                </m:rPr>
                <w:rPr>
                  <w:rFonts w:ascii="Cambria Math" w:hAnsi="Cambria Math" w:cs="Arial"/>
                  <w:lang w:val="es-ES"/>
                </w:rPr>
                <m:t>f</m:t>
              </m:r>
            </m:sub>
          </m:sSub>
        </m:oMath>
      </m:oMathPara>
    </w:p>
    <w:p w14:paraId="246196A5" w14:textId="77777777" w:rsidR="0077174B" w:rsidRPr="00EA4DD8" w:rsidRDefault="0077174B" w:rsidP="0077174B">
      <w:pPr>
        <w:spacing w:after="240"/>
        <w:rPr>
          <w:rFonts w:ascii="Arial" w:hAnsi="Arial" w:cs="Arial"/>
          <w:lang w:val="es-ES"/>
        </w:rPr>
      </w:pPr>
      <w:r w:rsidRPr="00EA4DD8">
        <w:rPr>
          <w:rFonts w:ascii="Arial" w:hAnsi="Arial" w:cs="Arial"/>
          <w:lang w:val="es-ES"/>
        </w:rPr>
        <w:t>Dónde:</w:t>
      </w:r>
    </w:p>
    <w:p w14:paraId="4EDD03EB"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Gt = Factor de efecto de turbulencia para la estructura </w:t>
      </w:r>
    </w:p>
    <w:p w14:paraId="0FEC2F42"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m:rPr>
                <m:sty m:val="p"/>
              </m:rPr>
              <w:rPr>
                <w:rFonts w:ascii="Cambria Math" w:hAnsi="Cambria Math"/>
                <w:sz w:val="22"/>
                <w:szCs w:val="22"/>
                <w:lang w:val="es-CO"/>
              </w:rPr>
              <m:t>C</m:t>
            </m:r>
          </m:e>
          <m:sub>
            <m:r>
              <m:rPr>
                <m:sty m:val="p"/>
              </m:rPr>
              <w:rPr>
                <w:rFonts w:ascii="Cambria Math" w:hAnsi="Cambria Math"/>
                <w:sz w:val="22"/>
                <w:szCs w:val="22"/>
                <w:lang w:val="es-CO"/>
              </w:rPr>
              <m:t>f</m:t>
            </m:r>
          </m:sub>
        </m:sSub>
        <m:r>
          <m:rPr>
            <m:sty m:val="p"/>
          </m:rPr>
          <w:rPr>
            <w:rFonts w:ascii="Cambria Math" w:hAnsi="Cambria Math"/>
            <w:sz w:val="22"/>
            <w:szCs w:val="22"/>
            <w:lang w:val="es-CO"/>
          </w:rPr>
          <m:t>=</m:t>
        </m:r>
      </m:oMath>
      <w:r w:rsidR="0077174B" w:rsidRPr="00EA4DD8">
        <w:rPr>
          <w:sz w:val="22"/>
          <w:szCs w:val="22"/>
          <w:lang w:val="es-CO"/>
        </w:rPr>
        <w:t>Factor de forma, que depende del tipo de estructura, los cuales se indican a continuación:</w:t>
      </w:r>
    </w:p>
    <w:p w14:paraId="72DDA521" w14:textId="77777777" w:rsidR="0077174B" w:rsidRPr="00EA4DD8" w:rsidRDefault="0077174B" w:rsidP="0077174B">
      <w:pPr>
        <w:pStyle w:val="Para0"/>
        <w:spacing w:line="276" w:lineRule="auto"/>
        <w:ind w:left="0"/>
        <w:rPr>
          <w:sz w:val="22"/>
          <w:szCs w:val="22"/>
          <w:lang w:val="es-CO"/>
        </w:rPr>
      </w:pPr>
      <w:r w:rsidRPr="00EA4DD8">
        <w:rPr>
          <w:sz w:val="22"/>
          <w:szCs w:val="22"/>
          <w:lang w:val="es-CO"/>
        </w:rPr>
        <w:lastRenderedPageBreak/>
        <w:t xml:space="preserve">Para estructuras reticuladas </w:t>
      </w:r>
      <m:oMath>
        <m:sSub>
          <m:sSubPr>
            <m:ctrlPr>
              <w:rPr>
                <w:rFonts w:ascii="Cambria Math" w:hAnsi="Cambria Math"/>
                <w:sz w:val="22"/>
                <w:szCs w:val="22"/>
                <w:lang w:val="es-CO"/>
              </w:rPr>
            </m:ctrlPr>
          </m:sSubPr>
          <m:e>
            <m:r>
              <m:rPr>
                <m:sty m:val="p"/>
              </m:rPr>
              <w:rPr>
                <w:rFonts w:ascii="Cambria Math" w:hAnsi="Cambria Math"/>
                <w:sz w:val="22"/>
                <w:szCs w:val="22"/>
                <w:lang w:val="es-CO"/>
              </w:rPr>
              <m:t>C</m:t>
            </m:r>
          </m:e>
          <m:sub>
            <m:r>
              <m:rPr>
                <m:sty m:val="p"/>
              </m:rPr>
              <w:rPr>
                <w:rFonts w:ascii="Cambria Math" w:hAnsi="Cambria Math"/>
                <w:sz w:val="22"/>
                <w:szCs w:val="22"/>
                <w:lang w:val="es-CO"/>
              </w:rPr>
              <m:t>f</m:t>
            </m:r>
          </m:sub>
        </m:sSub>
        <m:r>
          <m:rPr>
            <m:sty m:val="p"/>
          </m:rPr>
          <w:rPr>
            <w:rFonts w:ascii="Cambria Math" w:hAnsi="Cambria Math"/>
            <w:sz w:val="22"/>
            <w:szCs w:val="22"/>
            <w:lang w:val="es-CO"/>
          </w:rPr>
          <m:t>=4,0</m:t>
        </m:r>
        <m:sSup>
          <m:sSupPr>
            <m:ctrlPr>
              <w:rPr>
                <w:rFonts w:ascii="Cambria Math" w:hAnsi="Cambria Math"/>
                <w:sz w:val="22"/>
                <w:szCs w:val="22"/>
                <w:lang w:val="es-CO"/>
              </w:rPr>
            </m:ctrlPr>
          </m:sSupPr>
          <m:e>
            <m:r>
              <m:rPr>
                <m:sty m:val="p"/>
              </m:rPr>
              <w:rPr>
                <w:rFonts w:ascii="Cambria Math" w:hAnsi="Cambria Math"/>
                <w:sz w:val="22"/>
                <w:szCs w:val="22"/>
                <w:lang w:val="es-CO"/>
              </w:rPr>
              <m:t>e</m:t>
            </m:r>
          </m:e>
          <m:sup>
            <m:r>
              <m:rPr>
                <m:sty m:val="p"/>
              </m:rPr>
              <w:rPr>
                <w:rFonts w:ascii="Cambria Math" w:hAnsi="Cambria Math"/>
                <w:sz w:val="22"/>
                <w:szCs w:val="22"/>
                <w:lang w:val="es-CO"/>
              </w:rPr>
              <m:t>2</m:t>
            </m:r>
          </m:sup>
        </m:sSup>
        <m:r>
          <m:rPr>
            <m:sty m:val="p"/>
          </m:rPr>
          <w:rPr>
            <w:rFonts w:ascii="Cambria Math" w:hAnsi="Cambria Math"/>
            <w:sz w:val="22"/>
            <w:szCs w:val="22"/>
            <w:lang w:val="es-CO"/>
          </w:rPr>
          <m:t>-5,9e+4,0</m:t>
        </m:r>
      </m:oMath>
    </w:p>
    <w:p w14:paraId="3C14DEFF" w14:textId="77777777" w:rsidR="0077174B" w:rsidRPr="00EA4DD8" w:rsidRDefault="0077174B" w:rsidP="0077174B">
      <w:pPr>
        <w:spacing w:after="240"/>
        <w:rPr>
          <w:rFonts w:ascii="Arial" w:hAnsi="Arial" w:cs="Arial"/>
          <w:lang w:val="es-ES"/>
        </w:rPr>
      </w:pPr>
      <w:r w:rsidRPr="00EA4DD8">
        <w:rPr>
          <w:rFonts w:ascii="Arial" w:hAnsi="Arial" w:cs="Arial"/>
          <w:lang w:val="es-ES"/>
        </w:rPr>
        <w:t xml:space="preserve">Donde </w:t>
      </w:r>
      <m:oMath>
        <m:r>
          <m:rPr>
            <m:sty m:val="p"/>
          </m:rPr>
          <w:rPr>
            <w:rFonts w:ascii="Cambria Math" w:hAnsi="Cambria Math" w:cs="Arial"/>
            <w:lang w:val="es-ES"/>
          </w:rPr>
          <m:t>, e=</m:t>
        </m:r>
        <m:f>
          <m:fPr>
            <m:ctrlPr>
              <w:rPr>
                <w:rFonts w:ascii="Cambria Math" w:hAnsi="Cambria Math" w:cs="Arial"/>
                <w:lang w:val="es-ES"/>
              </w:rPr>
            </m:ctrlPr>
          </m:fPr>
          <m:num>
            <m:r>
              <m:rPr>
                <m:sty m:val="p"/>
              </m:rPr>
              <w:rPr>
                <w:rFonts w:ascii="Cambria Math" w:hAnsi="Cambria Math" w:cs="Arial"/>
                <w:lang w:val="es-ES"/>
              </w:rPr>
              <m:t>Af</m:t>
            </m:r>
          </m:num>
          <m:den>
            <m:r>
              <m:rPr>
                <m:sty m:val="p"/>
              </m:rPr>
              <w:rPr>
                <w:rFonts w:ascii="Cambria Math" w:hAnsi="Cambria Math" w:cs="Arial"/>
                <w:lang w:val="es-ES"/>
              </w:rPr>
              <m:t>Ag</m:t>
            </m:r>
          </m:den>
        </m:f>
        <m:r>
          <m:rPr>
            <m:sty m:val="p"/>
          </m:rPr>
          <w:rPr>
            <w:rFonts w:ascii="Cambria Math" w:hAnsi="Cambria Math" w:cs="Arial"/>
            <w:lang w:val="es-ES"/>
          </w:rPr>
          <m:t>=Factor de sólidez</m:t>
        </m:r>
      </m:oMath>
      <w:r w:rsidRPr="00EA4DD8">
        <w:rPr>
          <w:rFonts w:ascii="Arial" w:hAnsi="Arial" w:cs="Arial"/>
          <w:lang w:val="es-ES"/>
        </w:rPr>
        <w:t xml:space="preserve">  y </w:t>
      </w:r>
      <m:oMath>
        <m:r>
          <m:rPr>
            <m:sty m:val="p"/>
          </m:rPr>
          <w:rPr>
            <w:rFonts w:ascii="Cambria Math" w:hAnsi="Cambria Math" w:cs="Arial"/>
            <w:lang w:val="es-ES"/>
          </w:rPr>
          <m:t>, Ag=Área bruta de una cara de la torre</m:t>
        </m:r>
      </m:oMath>
    </w:p>
    <w:p w14:paraId="07BBA7CB"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Y para estructuras no reticuladas, Cf se considera como 2,0 para postes de hormigón, 1,4 para postes tubulares poligonales hasta de 8 lados y 1,0 para postes circulares y postes poligonales de más de 8 lados.</w:t>
      </w:r>
    </w:p>
    <w:p w14:paraId="4520D157"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factor de efecto de turbulencia para la estructura Gt es de 1,0 para postes de hormigón y postes de sección circular o tubular con diámetro menor a 50 cm, 1,2 para postes de sección circular o tubular con diámetro desde 50 cm y 1,25 para estructuras reticuladas de sección cuadrada o rectangular según RPTD N°11 inciso 5.12.2.</w:t>
      </w:r>
    </w:p>
    <w:p w14:paraId="170BD219" w14:textId="77777777" w:rsidR="0077174B" w:rsidRPr="00EA4DD8" w:rsidRDefault="008D7C5D" w:rsidP="00786A60">
      <w:pPr>
        <w:pStyle w:val="Prrafodelista"/>
        <w:numPr>
          <w:ilvl w:val="0"/>
          <w:numId w:val="57"/>
        </w:numPr>
        <w:spacing w:after="240"/>
        <w:contextualSpacing w:val="0"/>
        <w:rPr>
          <w:rFonts w:ascii="Arial" w:hAnsi="Arial" w:cs="Arial"/>
          <w:lang w:val="es-ES"/>
        </w:rPr>
      </w:pPr>
      <m:oMath>
        <m:sSub>
          <m:sSubPr>
            <m:ctrlPr>
              <w:rPr>
                <w:rFonts w:ascii="Cambria Math" w:hAnsi="Cambria Math" w:cs="Arial"/>
                <w:lang w:val="es-ES"/>
              </w:rPr>
            </m:ctrlPr>
          </m:sSubPr>
          <m:e>
            <m:r>
              <w:rPr>
                <w:rFonts w:ascii="Cambria Math" w:hAnsi="Cambria Math" w:cs="Arial"/>
                <w:lang w:val="es-ES"/>
              </w:rPr>
              <m:t>q</m:t>
            </m:r>
          </m:e>
          <m:sub>
            <m:r>
              <w:rPr>
                <w:rFonts w:ascii="Cambria Math" w:hAnsi="Cambria Math" w:cs="Arial"/>
                <w:lang w:val="es-ES"/>
              </w:rPr>
              <m:t>c</m:t>
            </m:r>
          </m:sub>
        </m:sSub>
        <m:r>
          <m:rPr>
            <m:sty m:val="p"/>
          </m:rPr>
          <w:rPr>
            <w:rFonts w:ascii="Cambria Math" w:hAnsi="Cambria Math" w:cs="Arial"/>
            <w:lang w:val="es-ES"/>
          </w:rPr>
          <m:t>=</m:t>
        </m:r>
      </m:oMath>
      <w:r w:rsidR="0077174B" w:rsidRPr="00EA4DD8">
        <w:rPr>
          <w:rFonts w:ascii="Arial" w:hAnsi="Arial" w:cs="Arial"/>
          <w:lang w:val="es-ES"/>
        </w:rPr>
        <w:t xml:space="preserve"> Presión de viento. (Para la ubicación del proyecto se considera una presión de 40 kg/m2)</w:t>
      </w:r>
    </w:p>
    <w:p w14:paraId="3B87B43E" w14:textId="77777777" w:rsidR="0077174B" w:rsidRPr="00EA4DD8" w:rsidRDefault="008D7C5D" w:rsidP="00786A60">
      <w:pPr>
        <w:pStyle w:val="Prrafodelista"/>
        <w:numPr>
          <w:ilvl w:val="0"/>
          <w:numId w:val="57"/>
        </w:numPr>
        <w:spacing w:after="240"/>
        <w:contextualSpacing w:val="0"/>
        <w:rPr>
          <w:rFonts w:ascii="Arial" w:hAnsi="Arial" w:cs="Arial"/>
          <w:lang w:val="es-ES"/>
        </w:rPr>
      </w:pPr>
      <m:oMath>
        <m:sSub>
          <m:sSubPr>
            <m:ctrlPr>
              <w:rPr>
                <w:rFonts w:ascii="Cambria Math" w:hAnsi="Cambria Math" w:cs="Arial"/>
                <w:lang w:val="es-ES"/>
              </w:rPr>
            </m:ctrlPr>
          </m:sSubPr>
          <m:e>
            <m:r>
              <w:rPr>
                <w:rFonts w:ascii="Cambria Math" w:hAnsi="Cambria Math" w:cs="Arial"/>
                <w:lang w:val="es-ES"/>
              </w:rPr>
              <m:t>A</m:t>
            </m:r>
          </m:e>
          <m:sub>
            <m:r>
              <w:rPr>
                <w:rFonts w:ascii="Cambria Math" w:hAnsi="Cambria Math" w:cs="Arial"/>
                <w:lang w:val="es-ES"/>
              </w:rPr>
              <m:t>f</m:t>
            </m:r>
          </m:sub>
        </m:sSub>
        <m:r>
          <m:rPr>
            <m:sty m:val="p"/>
          </m:rPr>
          <w:rPr>
            <w:rFonts w:ascii="Cambria Math" w:hAnsi="Cambria Math" w:cs="Arial"/>
            <w:lang w:val="es-ES"/>
          </w:rPr>
          <m:t>=</m:t>
        </m:r>
      </m:oMath>
      <w:r w:rsidR="0077174B" w:rsidRPr="00EA4DD8">
        <w:rPr>
          <w:rFonts w:ascii="Arial" w:hAnsi="Arial" w:cs="Arial"/>
          <w:lang w:val="es-ES"/>
        </w:rPr>
        <w:t xml:space="preserve"> Área de los elementos de una cara, proyectada perpendicular a la dirección del viento.</w:t>
      </w:r>
    </w:p>
    <w:p w14:paraId="601A79F9"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 componente debida al viento en conductores y cables de guardia será calculada según la configuración particular de cada caso, teniendo en cuenta tipo de cable, longitud de vano y desnivel.</w:t>
      </w:r>
    </w:p>
    <w:p w14:paraId="72C64249"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En este cálculo no se considera variación de la presión de viento con la altura, ni efecto ráfaga. </w:t>
      </w:r>
    </w:p>
    <w:p w14:paraId="3AE9DBE3"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De acuerdo al documento de “Recomendación de requisitos sísmicos para instalaciones eléctricas de alta tensión del CIGRE” cuando el proyecto se ubique en una zona en la que corresponda considerar solicitaciones de viento simultáneamente con el sismo, dicha solicitación será como mínimo la correspondiente a 0,25 veces la presión de viento máxima definida para el proyecto.</w:t>
      </w:r>
    </w:p>
    <w:p w14:paraId="38A56690" w14:textId="77777777" w:rsidR="0077174B" w:rsidRPr="00EA4DD8" w:rsidRDefault="0077174B" w:rsidP="002A7E93">
      <w:pPr>
        <w:pStyle w:val="TD3"/>
      </w:pPr>
      <w:bookmarkStart w:id="253" w:name="_Toc31264697"/>
      <w:bookmarkStart w:id="254" w:name="_Toc38442143"/>
      <w:bookmarkStart w:id="255" w:name="_Toc83735136"/>
      <w:bookmarkStart w:id="256" w:name="_Toc139956405"/>
      <w:bookmarkStart w:id="257" w:name="_Toc188623530"/>
      <w:r w:rsidRPr="00EA4DD8">
        <w:t>Condiciones meteorológicas (CA)</w:t>
      </w:r>
      <w:bookmarkEnd w:id="253"/>
      <w:bookmarkEnd w:id="254"/>
      <w:bookmarkEnd w:id="255"/>
      <w:bookmarkEnd w:id="256"/>
      <w:bookmarkEnd w:id="257"/>
    </w:p>
    <w:p w14:paraId="3C5C66A6"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Solicitaciones debido a las condiciones meteorológicas.</w:t>
      </w:r>
    </w:p>
    <w:p w14:paraId="3FDABAF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Corresponde a las solicitaciones debido a nieve, hielo, variaciones de temperatura, etc. y que son propias del lugar en donde se desarrollará cada proyecto. </w:t>
      </w:r>
    </w:p>
    <w:p w14:paraId="45431BE0"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Las cargas de nieve serán calculadas de acuerdo a la norma NCh 431.</w:t>
      </w:r>
    </w:p>
    <w:p w14:paraId="3A91362B"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 carga debido al hielo se calculará considerando el peso específico del hielo indicado en la publicación RPTD N°11 (o en su versión más reciente). Este peso adicional debe ser considerado en las combinaciones que incluyan la solicitación de hielo. Para el cálculo del viento se deberá considerar que el hielo incrementa el área de cada perfil. Este espesor de hielo será determinado de acuerdo con los reportes meteorológicos de la zona del proyecto.</w:t>
      </w:r>
    </w:p>
    <w:p w14:paraId="6FD7E8A2" w14:textId="77777777" w:rsidR="0077174B" w:rsidRPr="00EA4DD8" w:rsidRDefault="0077174B" w:rsidP="002A7E93">
      <w:pPr>
        <w:pStyle w:val="TD3"/>
      </w:pPr>
      <w:bookmarkStart w:id="258" w:name="_Toc31264698"/>
      <w:bookmarkStart w:id="259" w:name="_Toc38442144"/>
      <w:bookmarkStart w:id="260" w:name="_Toc83735137"/>
      <w:bookmarkStart w:id="261" w:name="_Toc139956406"/>
      <w:bookmarkStart w:id="262" w:name="_Toc188623531"/>
      <w:r w:rsidRPr="00EA4DD8">
        <w:t>Tirón en equipos, tensiones de conductores, cables de guardia y tirones en terminales de equipos (T, TC, TCG, FANG)</w:t>
      </w:r>
      <w:bookmarkEnd w:id="258"/>
      <w:bookmarkEnd w:id="259"/>
      <w:bookmarkEnd w:id="260"/>
      <w:bookmarkEnd w:id="261"/>
      <w:bookmarkEnd w:id="262"/>
    </w:p>
    <w:p w14:paraId="490486F6"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T: Tirón en terminales de equipo. Para el conjunto equipo-estructura-fundación, la carga de tirón en terminales del equipo se define como: </w:t>
      </w:r>
    </w:p>
    <w:p w14:paraId="4DBA6BCD" w14:textId="2B2E1880" w:rsidR="0077174B" w:rsidRPr="00EA4DD8" w:rsidRDefault="0077174B" w:rsidP="00786A60">
      <w:pPr>
        <w:pStyle w:val="Para0"/>
        <w:numPr>
          <w:ilvl w:val="0"/>
          <w:numId w:val="72"/>
        </w:numPr>
        <w:spacing w:line="276" w:lineRule="auto"/>
        <w:rPr>
          <w:sz w:val="22"/>
          <w:szCs w:val="22"/>
          <w:lang w:val="es-CO"/>
        </w:rPr>
      </w:pPr>
      <w:r w:rsidRPr="00EA4DD8">
        <w:rPr>
          <w:sz w:val="22"/>
          <w:szCs w:val="22"/>
          <w:lang w:val="es-CO"/>
        </w:rPr>
        <w:lastRenderedPageBreak/>
        <w:t xml:space="preserve">100 kg para equipos con tensión nominal menor o igual a 245 kV. </w:t>
      </w:r>
    </w:p>
    <w:p w14:paraId="03C6688D" w14:textId="77777777" w:rsidR="0077174B" w:rsidRPr="00EA4DD8" w:rsidRDefault="0077174B" w:rsidP="00786A60">
      <w:pPr>
        <w:pStyle w:val="Para0"/>
        <w:numPr>
          <w:ilvl w:val="0"/>
          <w:numId w:val="72"/>
        </w:numPr>
        <w:spacing w:line="276" w:lineRule="auto"/>
        <w:rPr>
          <w:sz w:val="22"/>
          <w:szCs w:val="22"/>
          <w:lang w:val="es-CO"/>
        </w:rPr>
      </w:pPr>
      <w:r w:rsidRPr="00EA4DD8">
        <w:rPr>
          <w:sz w:val="22"/>
          <w:szCs w:val="22"/>
          <w:lang w:val="es-CO"/>
        </w:rPr>
        <w:t>TC: Tensión de conductores.</w:t>
      </w:r>
    </w:p>
    <w:p w14:paraId="6DA58ADD" w14:textId="77777777" w:rsidR="0077174B" w:rsidRPr="00EA4DD8" w:rsidRDefault="0077174B" w:rsidP="00786A60">
      <w:pPr>
        <w:pStyle w:val="Para0"/>
        <w:numPr>
          <w:ilvl w:val="0"/>
          <w:numId w:val="72"/>
        </w:numPr>
        <w:spacing w:line="276" w:lineRule="auto"/>
        <w:rPr>
          <w:sz w:val="22"/>
          <w:szCs w:val="22"/>
          <w:lang w:val="es-CO"/>
        </w:rPr>
      </w:pPr>
      <w:r w:rsidRPr="00EA4DD8">
        <w:rPr>
          <w:sz w:val="22"/>
          <w:szCs w:val="22"/>
          <w:lang w:val="es-CO"/>
        </w:rPr>
        <w:t>TCG: Tensión de cables de guardia.</w:t>
      </w:r>
    </w:p>
    <w:p w14:paraId="02CD2F7C" w14:textId="77777777" w:rsidR="0077174B" w:rsidRPr="00EA4DD8" w:rsidRDefault="0077174B" w:rsidP="00786A60">
      <w:pPr>
        <w:pStyle w:val="Para0"/>
        <w:numPr>
          <w:ilvl w:val="0"/>
          <w:numId w:val="72"/>
        </w:numPr>
        <w:spacing w:line="276" w:lineRule="auto"/>
        <w:rPr>
          <w:sz w:val="22"/>
          <w:szCs w:val="22"/>
          <w:lang w:val="es-CO"/>
        </w:rPr>
      </w:pPr>
      <w:r w:rsidRPr="00EA4DD8">
        <w:rPr>
          <w:sz w:val="22"/>
          <w:szCs w:val="22"/>
          <w:lang w:val="es-CO"/>
        </w:rPr>
        <w:t>FANG: Fuerza transversal debido a la llegada en ángulo de la línea.</w:t>
      </w:r>
    </w:p>
    <w:p w14:paraId="14A34A71"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Las cargas anteriores serán calculadas para las condiciones eléctricas, mecánicas y ambientales más críticas:</w:t>
      </w:r>
    </w:p>
    <w:p w14:paraId="576B92D7" w14:textId="77777777" w:rsidR="0077174B" w:rsidRPr="00EA4DD8" w:rsidRDefault="0077174B" w:rsidP="00786A60">
      <w:pPr>
        <w:pStyle w:val="Prrafodelista"/>
        <w:numPr>
          <w:ilvl w:val="0"/>
          <w:numId w:val="58"/>
        </w:numPr>
        <w:spacing w:after="240"/>
        <w:contextualSpacing w:val="0"/>
        <w:rPr>
          <w:rFonts w:ascii="Arial" w:hAnsi="Arial" w:cs="Arial"/>
          <w:b/>
          <w:lang w:val="es-ES"/>
        </w:rPr>
      </w:pPr>
      <w:r w:rsidRPr="00EA4DD8">
        <w:rPr>
          <w:rFonts w:ascii="Arial" w:hAnsi="Arial" w:cs="Arial"/>
          <w:lang w:val="es-ES"/>
        </w:rPr>
        <w:t>Máxima tensión para diseño de estructuras: temperatura ambiente mínima, corriente nula y viento de diseño.</w:t>
      </w:r>
    </w:p>
    <w:p w14:paraId="54ED1F04" w14:textId="77777777" w:rsidR="0077174B" w:rsidRPr="00EA4DD8" w:rsidRDefault="0077174B" w:rsidP="00786A60">
      <w:pPr>
        <w:pStyle w:val="Prrafodelista"/>
        <w:numPr>
          <w:ilvl w:val="0"/>
          <w:numId w:val="58"/>
        </w:numPr>
        <w:spacing w:after="240"/>
        <w:contextualSpacing w:val="0"/>
        <w:rPr>
          <w:rFonts w:ascii="Arial" w:hAnsi="Arial" w:cs="Arial"/>
          <w:b/>
          <w:lang w:val="es-ES"/>
        </w:rPr>
      </w:pPr>
      <w:r w:rsidRPr="00EA4DD8">
        <w:rPr>
          <w:rFonts w:ascii="Arial" w:hAnsi="Arial" w:cs="Arial"/>
          <w:lang w:val="es-ES"/>
        </w:rPr>
        <w:t>Máxima flecha para verificación de acercamientos: temperatura ambiente máxima, corriente de diseño (para conductores), viento nulo.</w:t>
      </w:r>
    </w:p>
    <w:p w14:paraId="27CBBF49" w14:textId="77777777" w:rsidR="0077174B" w:rsidRPr="00EA4DD8" w:rsidRDefault="0077174B" w:rsidP="0077174B">
      <w:pPr>
        <w:spacing w:after="240"/>
        <w:rPr>
          <w:rFonts w:ascii="Arial" w:hAnsi="Arial" w:cs="Arial"/>
          <w:b/>
          <w:lang w:val="es-ES"/>
        </w:rPr>
      </w:pPr>
      <w:r w:rsidRPr="00EA4DD8">
        <w:rPr>
          <w:rFonts w:ascii="Arial" w:hAnsi="Arial" w:cs="Arial"/>
          <w:lang w:val="es-ES"/>
        </w:rPr>
        <w:t>Las conexiones entre equipos serán definidas con las holguras indicadas en el documento técnico del CIGRÉ “Recomendación de requisitos sísmicos para instalaciones eléctricas de alta tensión”.</w:t>
      </w:r>
    </w:p>
    <w:p w14:paraId="4E761D66" w14:textId="77777777" w:rsidR="0077174B" w:rsidRPr="00EA4DD8" w:rsidRDefault="0077174B" w:rsidP="0077174B">
      <w:pPr>
        <w:spacing w:after="240"/>
        <w:rPr>
          <w:rFonts w:ascii="Arial" w:hAnsi="Arial" w:cs="Arial"/>
          <w:lang w:val="es-ES"/>
        </w:rPr>
      </w:pPr>
      <w:r w:rsidRPr="00EA4DD8">
        <w:rPr>
          <w:rFonts w:ascii="Arial" w:hAnsi="Arial" w:cs="Arial"/>
          <w:lang w:val="es-ES"/>
        </w:rPr>
        <w:t>Para todos los casos, se considerarán tensiones unilaterales en la dirección más crítica.</w:t>
      </w:r>
    </w:p>
    <w:p w14:paraId="2452AFA4" w14:textId="77777777" w:rsidR="0077174B" w:rsidRPr="00EA4DD8" w:rsidRDefault="0077174B" w:rsidP="002A7E93">
      <w:pPr>
        <w:pStyle w:val="TD3"/>
      </w:pPr>
      <w:bookmarkStart w:id="263" w:name="_Toc31264699"/>
      <w:bookmarkStart w:id="264" w:name="_Toc38442145"/>
      <w:bookmarkStart w:id="265" w:name="_Toc83735138"/>
      <w:bookmarkStart w:id="266" w:name="_Toc139956407"/>
      <w:bookmarkStart w:id="267" w:name="_Toc188623532"/>
      <w:r w:rsidRPr="00EA4DD8">
        <w:t>Montaje y mantenimiento (M)</w:t>
      </w:r>
      <w:bookmarkEnd w:id="263"/>
      <w:bookmarkEnd w:id="264"/>
      <w:bookmarkEnd w:id="265"/>
      <w:bookmarkEnd w:id="266"/>
      <w:bookmarkEnd w:id="267"/>
    </w:p>
    <w:p w14:paraId="1328FB66"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M: Carga de montaje y mantenimiento.</w:t>
      </w:r>
    </w:p>
    <w:p w14:paraId="26414336"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Para barras con inclinación menor o igual a 45° con la horizontal, se utilizará una carga vertical de 113 kg en el punto medio del elemento, la que deberá resistir con un factor de seguridad mínimo de 1,2. </w:t>
      </w:r>
    </w:p>
    <w:p w14:paraId="30BC2936" w14:textId="77777777" w:rsidR="0077174B" w:rsidRPr="00EA4DD8" w:rsidRDefault="0077174B" w:rsidP="002A7E93">
      <w:pPr>
        <w:pStyle w:val="TD3"/>
      </w:pPr>
      <w:bookmarkStart w:id="268" w:name="_Toc31264700"/>
      <w:bookmarkStart w:id="269" w:name="_Toc38442146"/>
      <w:bookmarkStart w:id="270" w:name="_Toc83735139"/>
      <w:bookmarkStart w:id="271" w:name="_Toc139956408"/>
      <w:bookmarkStart w:id="272" w:name="_Toc188623533"/>
      <w:r w:rsidRPr="00EA4DD8">
        <w:t>Condiciones de operación de equipos (Co)</w:t>
      </w:r>
      <w:bookmarkEnd w:id="268"/>
      <w:bookmarkEnd w:id="269"/>
      <w:bookmarkEnd w:id="270"/>
      <w:bookmarkEnd w:id="271"/>
      <w:bookmarkEnd w:id="272"/>
    </w:p>
    <w:p w14:paraId="3D85D81B"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Co: Carga debido a operación.</w:t>
      </w:r>
    </w:p>
    <w:p w14:paraId="52C05554"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Estas fuerzas corresponden a solicitaciones dinámicas de servicio, como las fuerzas debidas a la apertura o cierre de interruptores y fuerzas provenientes del funcionamiento normal del equipo, tales como presión interna, fuerzas provenientes de resortes, vibraciones, efectos térmicos, efectos eléctricos. Estas fuerzas serán definidas según información del fabricante.</w:t>
      </w:r>
    </w:p>
    <w:p w14:paraId="37966955" w14:textId="77777777" w:rsidR="0077174B" w:rsidRPr="00EA4DD8" w:rsidRDefault="0077174B" w:rsidP="002A7E93">
      <w:pPr>
        <w:pStyle w:val="TD3"/>
      </w:pPr>
      <w:bookmarkStart w:id="273" w:name="_Toc31264701"/>
      <w:bookmarkStart w:id="274" w:name="_Toc38442147"/>
      <w:bookmarkStart w:id="275" w:name="_Toc83735140"/>
      <w:bookmarkStart w:id="276" w:name="_Toc139956409"/>
      <w:bookmarkStart w:id="277" w:name="_Toc188623534"/>
      <w:r w:rsidRPr="00EA4DD8">
        <w:t>Cortocircuito (FC)</w:t>
      </w:r>
      <w:bookmarkEnd w:id="273"/>
      <w:bookmarkEnd w:id="274"/>
      <w:bookmarkEnd w:id="275"/>
      <w:bookmarkEnd w:id="276"/>
      <w:bookmarkEnd w:id="277"/>
    </w:p>
    <w:p w14:paraId="2053B859"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FC: Carga debido a la ocurrencia de un cortocircuito.</w:t>
      </w:r>
    </w:p>
    <w:p w14:paraId="46D3F956"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 fuerza de cortocircuito debido a las conexiones entre equipos será calculada a partir de la corriente dinámica de cortocircuito en su valor peak, calculada como 2,5 veces el valor de cortocircuito efectivo de diseño. Según la expresión establecida en el numeral 4 de la especificación ETG-A.0.20.</w:t>
      </w:r>
    </w:p>
    <w:p w14:paraId="4D112B43"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deberá considerar una carga de corto circuito dada por la expresión:</w:t>
      </w:r>
    </w:p>
    <w:p w14:paraId="26B58D12" w14:textId="77777777" w:rsidR="0077174B" w:rsidRPr="00EA4DD8" w:rsidRDefault="008D7C5D" w:rsidP="0077174B">
      <w:pPr>
        <w:spacing w:after="240"/>
        <w:rPr>
          <w:rFonts w:ascii="Arial" w:hAnsi="Arial" w:cs="Arial"/>
          <w:lang w:val="es-ES"/>
        </w:rPr>
      </w:pPr>
      <m:oMathPara>
        <m:oMath>
          <m:sSub>
            <m:sSubPr>
              <m:ctrlPr>
                <w:rPr>
                  <w:rFonts w:ascii="Cambria Math" w:hAnsi="Cambria Math" w:cs="Arial"/>
                  <w:lang w:val="es-ES"/>
                </w:rPr>
              </m:ctrlPr>
            </m:sSubPr>
            <m:e>
              <m:r>
                <m:rPr>
                  <m:sty m:val="p"/>
                </m:rPr>
                <w:rPr>
                  <w:rFonts w:ascii="Cambria Math" w:hAnsi="Cambria Math" w:cs="Arial"/>
                  <w:lang w:val="es-ES"/>
                </w:rPr>
                <m:t>F</m:t>
              </m:r>
            </m:e>
            <m:sub>
              <m:r>
                <m:rPr>
                  <m:sty m:val="p"/>
                </m:rPr>
                <w:rPr>
                  <w:rFonts w:ascii="Cambria Math" w:hAnsi="Cambria Math" w:cs="Arial"/>
                  <w:lang w:val="es-ES"/>
                </w:rPr>
                <m:t>e</m:t>
              </m:r>
            </m:sub>
          </m:sSub>
          <m:r>
            <m:rPr>
              <m:sty m:val="p"/>
            </m:rPr>
            <w:rPr>
              <w:rFonts w:ascii="Cambria Math" w:hAnsi="Cambria Math" w:cs="Arial"/>
              <w:lang w:val="es-ES"/>
            </w:rPr>
            <m:t>=0,0204×</m:t>
          </m:r>
          <m:sSup>
            <m:sSupPr>
              <m:ctrlPr>
                <w:rPr>
                  <w:rFonts w:ascii="Cambria Math" w:hAnsi="Cambria Math" w:cs="Arial"/>
                  <w:lang w:val="es-ES"/>
                </w:rPr>
              </m:ctrlPr>
            </m:sSupPr>
            <m:e>
              <m:d>
                <m:dPr>
                  <m:ctrlPr>
                    <w:rPr>
                      <w:rFonts w:ascii="Cambria Math" w:hAnsi="Cambria Math" w:cs="Arial"/>
                      <w:lang w:val="es-ES"/>
                    </w:rPr>
                  </m:ctrlPr>
                </m:dPr>
                <m:e>
                  <m:r>
                    <m:rPr>
                      <m:sty m:val="p"/>
                    </m:rPr>
                    <w:rPr>
                      <w:rFonts w:ascii="Cambria Math" w:hAnsi="Cambria Math" w:cs="Arial"/>
                      <w:lang w:val="es-ES"/>
                    </w:rPr>
                    <m:t>2,5×</m:t>
                  </m:r>
                  <m:sSub>
                    <m:sSubPr>
                      <m:ctrlPr>
                        <w:rPr>
                          <w:rFonts w:ascii="Cambria Math" w:hAnsi="Cambria Math" w:cs="Arial"/>
                          <w:lang w:val="es-ES"/>
                        </w:rPr>
                      </m:ctrlPr>
                    </m:sSubPr>
                    <m:e>
                      <m:r>
                        <m:rPr>
                          <m:sty m:val="p"/>
                        </m:rPr>
                        <w:rPr>
                          <w:rFonts w:ascii="Cambria Math" w:hAnsi="Cambria Math" w:cs="Arial"/>
                          <w:lang w:val="es-ES"/>
                        </w:rPr>
                        <m:t>l</m:t>
                      </m:r>
                    </m:e>
                    <m:sub>
                      <m:r>
                        <m:rPr>
                          <m:sty m:val="p"/>
                        </m:rPr>
                        <w:rPr>
                          <w:rFonts w:ascii="Cambria Math" w:hAnsi="Cambria Math" w:cs="Arial"/>
                          <w:lang w:val="es-ES"/>
                        </w:rPr>
                        <m:t>c</m:t>
                      </m:r>
                    </m:sub>
                  </m:sSub>
                </m:e>
              </m:d>
            </m:e>
            <m:sup>
              <m:r>
                <m:rPr>
                  <m:sty m:val="p"/>
                </m:rPr>
                <w:rPr>
                  <w:rFonts w:ascii="Cambria Math" w:hAnsi="Cambria Math" w:cs="Arial"/>
                  <w:lang w:val="es-ES"/>
                </w:rPr>
                <m:t>2</m:t>
              </m:r>
            </m:sup>
          </m:sSup>
          <m:r>
            <m:rPr>
              <m:sty m:val="p"/>
            </m:rPr>
            <w:rPr>
              <w:rFonts w:ascii="Cambria Math" w:hAnsi="Cambria Math" w:cs="Arial"/>
              <w:lang w:val="es-ES"/>
            </w:rPr>
            <m:t>×</m:t>
          </m:r>
          <m:f>
            <m:fPr>
              <m:ctrlPr>
                <w:rPr>
                  <w:rFonts w:ascii="Cambria Math" w:hAnsi="Cambria Math" w:cs="Arial"/>
                  <w:lang w:val="es-ES"/>
                </w:rPr>
              </m:ctrlPr>
            </m:fPr>
            <m:num>
              <m:r>
                <m:rPr>
                  <m:sty m:val="p"/>
                </m:rPr>
                <w:rPr>
                  <w:rFonts w:ascii="Cambria Math" w:hAnsi="Cambria Math" w:cs="Arial"/>
                  <w:lang w:val="es-ES"/>
                </w:rPr>
                <m:t>l</m:t>
              </m:r>
            </m:num>
            <m:den>
              <m:r>
                <m:rPr>
                  <m:sty m:val="p"/>
                </m:rPr>
                <w:rPr>
                  <w:rFonts w:ascii="Cambria Math" w:hAnsi="Cambria Math" w:cs="Arial"/>
                  <w:lang w:val="es-ES"/>
                </w:rPr>
                <m:t>d</m:t>
              </m:r>
            </m:den>
          </m:f>
        </m:oMath>
      </m:oMathPara>
    </w:p>
    <w:p w14:paraId="1DF1BC50" w14:textId="77777777" w:rsidR="0077174B" w:rsidRPr="00EA4DD8" w:rsidRDefault="0077174B" w:rsidP="0077174B">
      <w:pPr>
        <w:spacing w:after="240"/>
        <w:rPr>
          <w:rFonts w:ascii="Arial" w:hAnsi="Arial" w:cs="Arial"/>
          <w:b/>
          <w:lang w:val="es-ES"/>
        </w:rPr>
      </w:pPr>
      <w:r w:rsidRPr="00EA4DD8">
        <w:rPr>
          <w:rFonts w:ascii="Arial" w:hAnsi="Arial" w:cs="Arial"/>
          <w:lang w:val="es-ES"/>
        </w:rPr>
        <w:lastRenderedPageBreak/>
        <w:t xml:space="preserve">En que: </w:t>
      </w:r>
    </w:p>
    <w:p w14:paraId="5DD21B8F" w14:textId="77777777" w:rsidR="0077174B" w:rsidRPr="00EA4DD8" w:rsidRDefault="0077174B" w:rsidP="0077174B">
      <w:pPr>
        <w:pStyle w:val="Para0"/>
        <w:spacing w:line="276" w:lineRule="auto"/>
        <w:ind w:left="0"/>
        <w:rPr>
          <w:sz w:val="22"/>
          <w:szCs w:val="22"/>
          <w:lang w:val="es-CO"/>
        </w:rPr>
      </w:pPr>
      <m:oMath>
        <m:r>
          <w:rPr>
            <w:rFonts w:ascii="Cambria Math" w:hAnsi="Cambria Math"/>
            <w:sz w:val="22"/>
            <w:szCs w:val="22"/>
            <w:lang w:val="es-CO"/>
          </w:rPr>
          <m:t>Fe</m:t>
        </m:r>
      </m:oMath>
      <w:r w:rsidRPr="00EA4DD8">
        <w:rPr>
          <w:sz w:val="22"/>
          <w:szCs w:val="22"/>
          <w:lang w:val="es-CO"/>
        </w:rPr>
        <w:t xml:space="preserve"> = Fuerza de cortocircuito en daN.</w:t>
      </w:r>
    </w:p>
    <w:p w14:paraId="60781643"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w:rPr>
                <w:rFonts w:ascii="Cambria Math" w:hAnsi="Cambria Math"/>
                <w:sz w:val="22"/>
                <w:szCs w:val="22"/>
                <w:lang w:val="es-CO"/>
              </w:rPr>
              <m:t>I</m:t>
            </m:r>
          </m:e>
          <m:sub>
            <m:r>
              <w:rPr>
                <w:rFonts w:ascii="Cambria Math" w:hAnsi="Cambria Math"/>
                <w:sz w:val="22"/>
                <w:szCs w:val="22"/>
                <w:lang w:val="es-CO"/>
              </w:rPr>
              <m:t>c</m:t>
            </m:r>
          </m:sub>
        </m:sSub>
      </m:oMath>
      <w:r w:rsidR="0077174B" w:rsidRPr="00EA4DD8">
        <w:rPr>
          <w:sz w:val="22"/>
          <w:szCs w:val="22"/>
          <w:lang w:val="es-CO"/>
        </w:rPr>
        <w:t xml:space="preserve"> = Corriente cortocircuito proyectada de la instalación o equipo rms en kA. </w:t>
      </w:r>
    </w:p>
    <w:p w14:paraId="79FAF5F5" w14:textId="77777777" w:rsidR="0077174B" w:rsidRPr="00EA4DD8" w:rsidRDefault="0077174B" w:rsidP="0077174B">
      <w:pPr>
        <w:pStyle w:val="Para0"/>
        <w:spacing w:line="276" w:lineRule="auto"/>
        <w:ind w:left="0"/>
        <w:rPr>
          <w:sz w:val="22"/>
          <w:szCs w:val="22"/>
          <w:lang w:val="es-CO"/>
        </w:rPr>
      </w:pPr>
      <m:oMath>
        <m:r>
          <w:rPr>
            <w:rFonts w:ascii="Cambria Math" w:hAnsi="Cambria Math"/>
            <w:sz w:val="22"/>
            <w:szCs w:val="22"/>
            <w:lang w:val="es-CO"/>
          </w:rPr>
          <m:t>l</m:t>
        </m:r>
      </m:oMath>
      <w:r w:rsidRPr="00EA4DD8">
        <w:rPr>
          <w:sz w:val="22"/>
          <w:szCs w:val="22"/>
          <w:lang w:val="es-CO"/>
        </w:rPr>
        <w:t xml:space="preserve"> = Largo del conductor conectado al equipo medido entre los puntos medios de conexión entre equipos (m). </w:t>
      </w:r>
    </w:p>
    <w:p w14:paraId="2BBAAE3E" w14:textId="77777777" w:rsidR="0077174B" w:rsidRPr="00EA4DD8" w:rsidRDefault="0077174B" w:rsidP="0077174B">
      <w:pPr>
        <w:pStyle w:val="Para0"/>
        <w:spacing w:line="276" w:lineRule="auto"/>
        <w:ind w:left="0"/>
        <w:rPr>
          <w:sz w:val="22"/>
          <w:szCs w:val="22"/>
          <w:lang w:val="es-CO"/>
        </w:rPr>
      </w:pPr>
      <m:oMath>
        <m:r>
          <w:rPr>
            <w:rFonts w:ascii="Cambria Math" w:hAnsi="Cambria Math"/>
            <w:sz w:val="22"/>
            <w:szCs w:val="22"/>
            <w:lang w:val="es-CO"/>
          </w:rPr>
          <m:t>d</m:t>
        </m:r>
        <m:r>
          <m:rPr>
            <m:sty m:val="p"/>
          </m:rPr>
          <w:rPr>
            <w:rFonts w:ascii="Cambria Math" w:hAnsi="Cambria Math"/>
            <w:sz w:val="22"/>
            <w:szCs w:val="22"/>
            <w:lang w:val="es-CO"/>
          </w:rPr>
          <m:t xml:space="preserve"> </m:t>
        </m:r>
      </m:oMath>
      <w:r w:rsidRPr="00EA4DD8">
        <w:rPr>
          <w:sz w:val="22"/>
          <w:szCs w:val="22"/>
          <w:lang w:val="es-CO"/>
        </w:rPr>
        <w:t>= Distancia entre fases del equipo y/o conductores conectados al equipo (m).</w:t>
      </w:r>
    </w:p>
    <w:p w14:paraId="33BB4C47" w14:textId="7D5FC09F" w:rsidR="0077174B" w:rsidRPr="00EA4DD8" w:rsidRDefault="12DF293D" w:rsidP="002A7E93">
      <w:pPr>
        <w:pStyle w:val="TD3"/>
      </w:pPr>
      <w:bookmarkStart w:id="278" w:name="_Toc31264702"/>
      <w:bookmarkStart w:id="279" w:name="_Ref31278966"/>
      <w:bookmarkStart w:id="280" w:name="_Toc38442148"/>
      <w:bookmarkStart w:id="281" w:name="_Toc83735141"/>
      <w:bookmarkStart w:id="282" w:name="_Toc139956410"/>
      <w:bookmarkStart w:id="283" w:name="_Toc188623535"/>
      <w:r w:rsidRPr="00EA4DD8">
        <w:t>Solicitaciones de s</w:t>
      </w:r>
      <w:r w:rsidR="0077174B" w:rsidRPr="00EA4DD8">
        <w:t xml:space="preserve">ismo </w:t>
      </w:r>
      <w:r w:rsidR="4A895A02" w:rsidRPr="00EA4DD8">
        <w:t xml:space="preserve">para estructuras bajas </w:t>
      </w:r>
      <w:r w:rsidR="0077174B" w:rsidRPr="00EA4DD8">
        <w:t>(E)</w:t>
      </w:r>
      <w:bookmarkEnd w:id="278"/>
      <w:bookmarkEnd w:id="279"/>
      <w:bookmarkEnd w:id="280"/>
      <w:bookmarkEnd w:id="281"/>
      <w:bookmarkEnd w:id="282"/>
      <w:bookmarkEnd w:id="283"/>
    </w:p>
    <w:p w14:paraId="336A0BC5" w14:textId="77777777" w:rsidR="0077174B" w:rsidRPr="00EA4DD8" w:rsidRDefault="0077174B" w:rsidP="00532C9C">
      <w:pPr>
        <w:pStyle w:val="Ttulo4"/>
      </w:pPr>
      <w:bookmarkStart w:id="284" w:name="_Ref30577498"/>
      <w:r w:rsidRPr="00EA4DD8">
        <w:t>Intensidad sísmica de diseño</w:t>
      </w:r>
      <w:bookmarkEnd w:id="284"/>
    </w:p>
    <w:p w14:paraId="220AC14C" w14:textId="4AE0C89B" w:rsidR="0077174B" w:rsidRPr="00EA4DD8" w:rsidRDefault="0077174B" w:rsidP="0077174B">
      <w:pPr>
        <w:pStyle w:val="Para0"/>
        <w:spacing w:line="276" w:lineRule="auto"/>
        <w:ind w:left="0"/>
        <w:rPr>
          <w:sz w:val="22"/>
          <w:szCs w:val="22"/>
          <w:lang w:val="es-CO"/>
        </w:rPr>
      </w:pPr>
      <w:r w:rsidRPr="00EA4DD8">
        <w:rPr>
          <w:sz w:val="22"/>
          <w:szCs w:val="22"/>
          <w:lang w:val="es-CO"/>
        </w:rPr>
        <w:t>La intensidad sísmica, es decir, la caracterización de los parámetros que representan los máximos valores de aceleración, de velocidad y de desplazamiento horizontal en la superficie del terreno, será la que le corresponde a la sismicidad del lugar y a las características del suelo de fundación.</w:t>
      </w:r>
    </w:p>
    <w:p w14:paraId="11A65641" w14:textId="77777777" w:rsidR="0077174B" w:rsidRPr="00EA4DD8" w:rsidRDefault="0077174B" w:rsidP="00532C9C">
      <w:pPr>
        <w:pStyle w:val="Ttulo4"/>
      </w:pPr>
      <w:r w:rsidRPr="00EA4DD8">
        <w:t>Espectro de diseño</w:t>
      </w:r>
    </w:p>
    <w:p w14:paraId="3547C6B1" w14:textId="77777777" w:rsidR="0077174B" w:rsidRDefault="0077174B" w:rsidP="0077174B">
      <w:pPr>
        <w:pStyle w:val="Para0"/>
        <w:spacing w:line="276" w:lineRule="auto"/>
        <w:ind w:left="0"/>
        <w:rPr>
          <w:sz w:val="22"/>
          <w:szCs w:val="22"/>
          <w:lang w:val="es-CO"/>
        </w:rPr>
      </w:pPr>
      <w:r w:rsidRPr="00EA4DD8">
        <w:rPr>
          <w:sz w:val="22"/>
          <w:szCs w:val="22"/>
          <w:lang w:val="es-CO"/>
        </w:rPr>
        <w:t>El espectro de diseño para las instalaciones eléctricas de alta tensión según ETG-A.0.20 corresponde a:</w:t>
      </w:r>
    </w:p>
    <w:p w14:paraId="73007EBC" w14:textId="77777777" w:rsidR="002A7E93" w:rsidRDefault="002A7E93" w:rsidP="0077174B">
      <w:pPr>
        <w:pStyle w:val="Para0"/>
        <w:spacing w:line="276" w:lineRule="auto"/>
        <w:ind w:left="0"/>
        <w:rPr>
          <w:sz w:val="22"/>
          <w:szCs w:val="22"/>
          <w:lang w:val="es-CO"/>
        </w:rPr>
      </w:pPr>
    </w:p>
    <w:p w14:paraId="5C4BFBD1" w14:textId="4EAB36BC" w:rsidR="00532C9C" w:rsidRPr="00EA4DD8" w:rsidRDefault="00532C9C" w:rsidP="00040BDC">
      <w:pPr>
        <w:pStyle w:val="Ttulotablas"/>
        <w:keepNext/>
        <w:rPr>
          <w:rFonts w:cs="Arial"/>
          <w:szCs w:val="22"/>
        </w:rPr>
      </w:pPr>
      <w:bookmarkStart w:id="285" w:name="_Toc139956352"/>
      <w:bookmarkStart w:id="286" w:name="_Toc188623614"/>
      <w:r w:rsidRPr="00EA4DD8">
        <w:rPr>
          <w:rFonts w:cs="Arial"/>
          <w:szCs w:val="22"/>
        </w:rPr>
        <w:t xml:space="preserve">Tabla </w:t>
      </w:r>
      <w:r w:rsidRPr="00EA4DD8">
        <w:rPr>
          <w:rFonts w:cs="Arial"/>
          <w:szCs w:val="22"/>
          <w:lang w:val="es-CO"/>
        </w:rPr>
        <w:t>N°</w:t>
      </w:r>
      <w:r w:rsidRPr="00EA4DD8">
        <w:rPr>
          <w:rFonts w:cs="Arial"/>
          <w:szCs w:val="22"/>
        </w:rPr>
        <w:t xml:space="preserve"> </w:t>
      </w:r>
      <w:r w:rsidRPr="00EA4DD8">
        <w:rPr>
          <w:rFonts w:cs="Arial"/>
          <w:szCs w:val="22"/>
        </w:rPr>
        <w:fldChar w:fldCharType="begin"/>
      </w:r>
      <w:r w:rsidRPr="00EA4DD8">
        <w:rPr>
          <w:rFonts w:cs="Arial"/>
          <w:szCs w:val="22"/>
        </w:rPr>
        <w:instrText xml:space="preserve"> SEQ Tabla \* ARABIC </w:instrText>
      </w:r>
      <w:r w:rsidRPr="00EA4DD8">
        <w:rPr>
          <w:rFonts w:cs="Arial"/>
          <w:szCs w:val="22"/>
        </w:rPr>
        <w:fldChar w:fldCharType="separate"/>
      </w:r>
      <w:r w:rsidR="008D7C5D">
        <w:rPr>
          <w:rFonts w:cs="Arial"/>
          <w:noProof/>
          <w:szCs w:val="22"/>
        </w:rPr>
        <w:t>11</w:t>
      </w:r>
      <w:r w:rsidRPr="00EA4DD8">
        <w:rPr>
          <w:rFonts w:cs="Arial"/>
          <w:szCs w:val="22"/>
        </w:rPr>
        <w:fldChar w:fldCharType="end"/>
      </w:r>
      <w:r w:rsidRPr="00EA4DD8">
        <w:rPr>
          <w:rFonts w:cs="Arial"/>
          <w:szCs w:val="22"/>
        </w:rPr>
        <w:t xml:space="preserve"> Parámetros y zonas para el espectro de diseño</w:t>
      </w:r>
      <w:bookmarkEnd w:id="285"/>
      <w:bookmarkEnd w:id="286"/>
    </w:p>
    <w:p w14:paraId="1D9E4E4B" w14:textId="4641A65D" w:rsidR="0077174B" w:rsidRDefault="0077174B" w:rsidP="00040BDC">
      <w:pPr>
        <w:keepNext/>
        <w:spacing w:after="240"/>
        <w:jc w:val="center"/>
        <w:rPr>
          <w:rFonts w:ascii="Arial" w:hAnsi="Arial" w:cs="Arial"/>
        </w:rPr>
      </w:pPr>
      <w:r w:rsidRPr="00EA4DD8">
        <w:rPr>
          <w:rFonts w:ascii="Arial" w:hAnsi="Arial" w:cs="Arial"/>
          <w:noProof/>
          <w:color w:val="000000" w:themeColor="text1"/>
          <w:lang w:val="es-419" w:eastAsia="es-419"/>
        </w:rPr>
        <w:drawing>
          <wp:inline distT="0" distB="0" distL="0" distR="0" wp14:anchorId="7B73789C" wp14:editId="4E591F4A">
            <wp:extent cx="4876800" cy="1832663"/>
            <wp:effectExtent l="0" t="0" r="0" b="0"/>
            <wp:docPr id="1690304020" name="Imagen 169030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19399" cy="1848671"/>
                    </a:xfrm>
                    <a:prstGeom prst="rect">
                      <a:avLst/>
                    </a:prstGeom>
                  </pic:spPr>
                </pic:pic>
              </a:graphicData>
            </a:graphic>
          </wp:inline>
        </w:drawing>
      </w:r>
    </w:p>
    <w:p w14:paraId="0B716235" w14:textId="77777777" w:rsidR="002A7E93" w:rsidRPr="00EA4DD8" w:rsidRDefault="002A7E93" w:rsidP="002A7E93">
      <w:pPr>
        <w:spacing w:after="240"/>
        <w:jc w:val="center"/>
        <w:rPr>
          <w:rFonts w:ascii="Arial" w:hAnsi="Arial" w:cs="Arial"/>
        </w:rPr>
      </w:pPr>
    </w:p>
    <w:p w14:paraId="0C02D826" w14:textId="738727E0" w:rsidR="00532C9C" w:rsidRPr="00EA4DD8" w:rsidRDefault="00532C9C" w:rsidP="002A7E93">
      <w:pPr>
        <w:pStyle w:val="Ttulotablas"/>
        <w:keepNext/>
        <w:rPr>
          <w:rFonts w:cs="Arial"/>
          <w:szCs w:val="22"/>
        </w:rPr>
      </w:pPr>
      <w:bookmarkStart w:id="287" w:name="_Ref31043722"/>
      <w:bookmarkStart w:id="288" w:name="_Ref31798495"/>
      <w:bookmarkStart w:id="289" w:name="_Toc139956353"/>
      <w:bookmarkStart w:id="290" w:name="_Toc188623615"/>
      <w:r w:rsidRPr="00EA4DD8">
        <w:rPr>
          <w:rFonts w:cs="Arial"/>
          <w:szCs w:val="22"/>
        </w:rPr>
        <w:lastRenderedPageBreak/>
        <w:t xml:space="preserve">Tabla </w:t>
      </w:r>
      <w:r w:rsidRPr="00EA4DD8">
        <w:rPr>
          <w:rFonts w:cs="Arial"/>
          <w:szCs w:val="22"/>
          <w:lang w:val="es-CO"/>
        </w:rPr>
        <w:t>N°</w:t>
      </w:r>
      <w:r w:rsidRPr="00EA4DD8">
        <w:rPr>
          <w:rFonts w:cs="Arial"/>
          <w:szCs w:val="22"/>
        </w:rPr>
        <w:fldChar w:fldCharType="begin"/>
      </w:r>
      <w:r w:rsidRPr="00EA4DD8">
        <w:rPr>
          <w:rFonts w:cs="Arial"/>
          <w:szCs w:val="22"/>
        </w:rPr>
        <w:instrText xml:space="preserve"> SEQ Tabla \* ARABIC </w:instrText>
      </w:r>
      <w:r w:rsidRPr="00EA4DD8">
        <w:rPr>
          <w:rFonts w:cs="Arial"/>
          <w:szCs w:val="22"/>
        </w:rPr>
        <w:fldChar w:fldCharType="separate"/>
      </w:r>
      <w:r w:rsidR="008D7C5D">
        <w:rPr>
          <w:rFonts w:cs="Arial"/>
          <w:noProof/>
          <w:szCs w:val="22"/>
        </w:rPr>
        <w:t>12</w:t>
      </w:r>
      <w:r w:rsidRPr="00EA4DD8">
        <w:rPr>
          <w:rFonts w:cs="Arial"/>
          <w:szCs w:val="22"/>
        </w:rPr>
        <w:fldChar w:fldCharType="end"/>
      </w:r>
      <w:bookmarkEnd w:id="287"/>
      <w:bookmarkEnd w:id="288"/>
      <w:r w:rsidRPr="00EA4DD8">
        <w:rPr>
          <w:rFonts w:cs="Arial"/>
          <w:szCs w:val="22"/>
        </w:rPr>
        <w:t>. Valores Referenciales para diseño del espectro</w:t>
      </w:r>
      <w:bookmarkEnd w:id="289"/>
      <w:bookmarkEnd w:id="290"/>
    </w:p>
    <w:p w14:paraId="54394EEB" w14:textId="32380A41" w:rsidR="0077174B" w:rsidRPr="00EA4DD8" w:rsidRDefault="0077174B" w:rsidP="002A7E93">
      <w:pPr>
        <w:keepNext/>
        <w:spacing w:after="240"/>
        <w:jc w:val="center"/>
        <w:rPr>
          <w:rFonts w:ascii="Arial" w:hAnsi="Arial" w:cs="Arial"/>
          <w:color w:val="000000" w:themeColor="text1"/>
          <w:lang w:val="es-ES"/>
        </w:rPr>
      </w:pPr>
      <w:r w:rsidRPr="00EA4DD8">
        <w:rPr>
          <w:rFonts w:ascii="Arial" w:hAnsi="Arial" w:cs="Arial"/>
          <w:noProof/>
          <w:color w:val="000000" w:themeColor="text1"/>
          <w:lang w:val="es-419" w:eastAsia="es-419"/>
        </w:rPr>
        <w:drawing>
          <wp:inline distT="0" distB="0" distL="0" distR="0" wp14:anchorId="1336F781" wp14:editId="3EC1C98F">
            <wp:extent cx="4690166" cy="1616149"/>
            <wp:effectExtent l="0" t="0" r="0" b="3175"/>
            <wp:docPr id="261652347" name="Imagen 26165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10996" cy="1623327"/>
                    </a:xfrm>
                    <a:prstGeom prst="rect">
                      <a:avLst/>
                    </a:prstGeom>
                  </pic:spPr>
                </pic:pic>
              </a:graphicData>
            </a:graphic>
          </wp:inline>
        </w:drawing>
      </w:r>
    </w:p>
    <w:p w14:paraId="43C444D4" w14:textId="5EC554E8" w:rsidR="0077174B" w:rsidRPr="00EA4DD8" w:rsidRDefault="0077174B" w:rsidP="0077174B">
      <w:pPr>
        <w:pStyle w:val="Para0"/>
        <w:spacing w:line="276" w:lineRule="auto"/>
        <w:ind w:left="0"/>
        <w:rPr>
          <w:sz w:val="22"/>
          <w:szCs w:val="22"/>
          <w:lang w:val="es-CO"/>
        </w:rPr>
      </w:pPr>
      <w:r w:rsidRPr="00EA4DD8">
        <w:rPr>
          <w:sz w:val="22"/>
          <w:szCs w:val="22"/>
          <w:lang w:val="es-CO"/>
        </w:rPr>
        <w:t>Dónde:</w:t>
      </w:r>
    </w:p>
    <w:p w14:paraId="5B91422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Sa: Aceleración del espectro de diseño.</w:t>
      </w:r>
    </w:p>
    <w:p w14:paraId="6EA36A11" w14:textId="77777777" w:rsidR="0077174B" w:rsidRPr="00EA4DD8" w:rsidRDefault="0077174B" w:rsidP="0077174B">
      <w:pPr>
        <w:pStyle w:val="Para0"/>
        <w:spacing w:line="276" w:lineRule="auto"/>
        <w:ind w:left="0"/>
        <w:rPr>
          <w:sz w:val="22"/>
          <w:szCs w:val="22"/>
          <w:lang w:val="es-CO"/>
        </w:rPr>
      </w:pPr>
      <m:oMath>
        <m:r>
          <m:rPr>
            <m:nor/>
          </m:rPr>
          <w:rPr>
            <w:sz w:val="22"/>
            <w:szCs w:val="22"/>
            <w:lang w:val="es-CO"/>
          </w:rPr>
          <m:t xml:space="preserve">ζ </m:t>
        </m:r>
      </m:oMath>
      <w:r w:rsidRPr="00EA4DD8">
        <w:rPr>
          <w:sz w:val="22"/>
          <w:szCs w:val="22"/>
          <w:lang w:val="es-CO"/>
        </w:rPr>
        <w:t>: Razón de amortiguamiento.</w:t>
      </w:r>
    </w:p>
    <w:p w14:paraId="0E290C3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Ao: Aceleración basal.</w:t>
      </w:r>
    </w:p>
    <w:p w14:paraId="57C614CF"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F1: Frecuencia que define el inicio del tramo para el cual la aceleración del espectro corresponde a la máxima.</w:t>
      </w:r>
    </w:p>
    <w:p w14:paraId="651934F2"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F2: Frecuencia que define el primer tramo de la curva de subida del espectro.</w:t>
      </w:r>
    </w:p>
    <w:p w14:paraId="13110966" w14:textId="77777777" w:rsidR="0077174B" w:rsidRPr="00EA4DD8" w:rsidRDefault="0077174B" w:rsidP="0077174B">
      <w:pPr>
        <w:widowControl w:val="0"/>
        <w:tabs>
          <w:tab w:val="left" w:pos="284"/>
          <w:tab w:val="left" w:pos="5544"/>
        </w:tabs>
        <w:autoSpaceDE w:val="0"/>
        <w:autoSpaceDN w:val="0"/>
        <w:spacing w:before="173" w:after="240"/>
        <w:jc w:val="center"/>
        <w:rPr>
          <w:rFonts w:ascii="Arial" w:hAnsi="Arial" w:cs="Arial"/>
          <w:color w:val="000000" w:themeColor="text1"/>
        </w:rPr>
      </w:pPr>
      <w:r w:rsidRPr="00EA4DD8">
        <w:rPr>
          <w:rFonts w:ascii="Arial" w:hAnsi="Arial" w:cs="Arial"/>
          <w:noProof/>
          <w:color w:val="000000" w:themeColor="text1"/>
          <w:lang w:val="es-419" w:eastAsia="es-419"/>
        </w:rPr>
        <w:drawing>
          <wp:inline distT="0" distB="0" distL="0" distR="0" wp14:anchorId="2B5E478B" wp14:editId="5AEB7C1B">
            <wp:extent cx="3726205" cy="2062480"/>
            <wp:effectExtent l="0" t="0" r="7620" b="0"/>
            <wp:docPr id="641479656" name="Imagen 641479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57510" cy="2079808"/>
                    </a:xfrm>
                    <a:prstGeom prst="rect">
                      <a:avLst/>
                    </a:prstGeom>
                  </pic:spPr>
                </pic:pic>
              </a:graphicData>
            </a:graphic>
          </wp:inline>
        </w:drawing>
      </w:r>
    </w:p>
    <w:p w14:paraId="0FA24D99" w14:textId="77168151" w:rsidR="0077174B" w:rsidRPr="00EA4DD8" w:rsidRDefault="004A6606" w:rsidP="0077174B">
      <w:pPr>
        <w:pStyle w:val="TituloFiguras"/>
        <w:rPr>
          <w:rFonts w:cs="Arial"/>
          <w:szCs w:val="22"/>
        </w:rPr>
      </w:pPr>
      <w:bookmarkStart w:id="291" w:name="_Toc187821878"/>
      <w:bookmarkStart w:id="292" w:name="_Toc188623598"/>
      <w:r w:rsidRPr="00EA4DD8">
        <w:rPr>
          <w:rFonts w:cs="Arial"/>
          <w:szCs w:val="22"/>
          <w:lang w:val="es-CO"/>
        </w:rPr>
        <w:t>Figura N°</w:t>
      </w:r>
      <w:r w:rsidRPr="00EA4DD8">
        <w:rPr>
          <w:rFonts w:cs="Arial"/>
          <w:szCs w:val="22"/>
          <w:lang w:val="es-CO"/>
        </w:rPr>
        <w:fldChar w:fldCharType="begin"/>
      </w:r>
      <w:r w:rsidRPr="00EA4DD8">
        <w:rPr>
          <w:rFonts w:cs="Arial"/>
          <w:szCs w:val="22"/>
          <w:lang w:val="es-CO"/>
        </w:rPr>
        <w:instrText xml:space="preserve"> SEQ Figura \* ARABIC </w:instrText>
      </w:r>
      <w:r w:rsidRPr="00EA4DD8">
        <w:rPr>
          <w:rFonts w:cs="Arial"/>
          <w:szCs w:val="22"/>
          <w:lang w:val="es-CO"/>
        </w:rPr>
        <w:fldChar w:fldCharType="separate"/>
      </w:r>
      <w:r w:rsidR="008D7C5D">
        <w:rPr>
          <w:rFonts w:cs="Arial"/>
          <w:szCs w:val="22"/>
          <w:lang w:val="es-CO"/>
        </w:rPr>
        <w:t>6</w:t>
      </w:r>
      <w:r w:rsidRPr="00EA4DD8">
        <w:rPr>
          <w:rFonts w:cs="Arial"/>
          <w:szCs w:val="22"/>
          <w:lang w:val="es-CO"/>
        </w:rPr>
        <w:fldChar w:fldCharType="end"/>
      </w:r>
      <w:r w:rsidRPr="00EA4DD8">
        <w:rPr>
          <w:rFonts w:cs="Arial"/>
          <w:szCs w:val="22"/>
          <w:lang w:val="es-CO"/>
        </w:rPr>
        <w:t xml:space="preserve"> : </w:t>
      </w:r>
      <w:r w:rsidR="0077174B" w:rsidRPr="00EA4DD8">
        <w:rPr>
          <w:rFonts w:cs="Arial"/>
          <w:szCs w:val="22"/>
        </w:rPr>
        <w:t xml:space="preserve"> Espectro de diseño para frecuencia (hz).</w:t>
      </w:r>
      <w:bookmarkEnd w:id="291"/>
      <w:bookmarkEnd w:id="292"/>
    </w:p>
    <w:p w14:paraId="60879B41" w14:textId="77777777" w:rsidR="0077174B" w:rsidRPr="00EA4DD8" w:rsidRDefault="0077174B" w:rsidP="0077174B">
      <w:pPr>
        <w:spacing w:after="240"/>
        <w:jc w:val="center"/>
        <w:rPr>
          <w:rFonts w:ascii="Arial" w:hAnsi="Arial" w:cs="Arial"/>
          <w:color w:val="000000" w:themeColor="text1"/>
        </w:rPr>
      </w:pPr>
      <w:r w:rsidRPr="00EA4DD8">
        <w:rPr>
          <w:rFonts w:ascii="Arial" w:hAnsi="Arial" w:cs="Arial"/>
          <w:noProof/>
          <w:color w:val="000000" w:themeColor="text1"/>
          <w:lang w:val="es-419" w:eastAsia="es-419"/>
        </w:rPr>
        <w:lastRenderedPageBreak/>
        <w:drawing>
          <wp:inline distT="0" distB="0" distL="0" distR="0" wp14:anchorId="17050522" wp14:editId="36A29D5A">
            <wp:extent cx="4263656" cy="2391796"/>
            <wp:effectExtent l="0" t="0" r="3810" b="8890"/>
            <wp:docPr id="63629425" name="Imagen 63629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63655" cy="2391795"/>
                    </a:xfrm>
                    <a:prstGeom prst="rect">
                      <a:avLst/>
                    </a:prstGeom>
                  </pic:spPr>
                </pic:pic>
              </a:graphicData>
            </a:graphic>
          </wp:inline>
        </w:drawing>
      </w:r>
    </w:p>
    <w:p w14:paraId="4D5C010D" w14:textId="797666B5" w:rsidR="0077174B" w:rsidRPr="00EA4DD8" w:rsidRDefault="004A6606" w:rsidP="0077174B">
      <w:pPr>
        <w:pStyle w:val="TituloFiguras"/>
        <w:rPr>
          <w:rFonts w:cs="Arial"/>
          <w:szCs w:val="22"/>
        </w:rPr>
      </w:pPr>
      <w:bookmarkStart w:id="293" w:name="_Toc187821879"/>
      <w:bookmarkStart w:id="294" w:name="_Toc188623599"/>
      <w:r w:rsidRPr="00EA4DD8">
        <w:rPr>
          <w:rFonts w:cs="Arial"/>
          <w:szCs w:val="22"/>
          <w:lang w:val="es-CO"/>
        </w:rPr>
        <w:t>Figura N°</w:t>
      </w:r>
      <w:r w:rsidRPr="00EA4DD8">
        <w:rPr>
          <w:rFonts w:cs="Arial"/>
          <w:szCs w:val="22"/>
          <w:lang w:val="es-CO"/>
        </w:rPr>
        <w:fldChar w:fldCharType="begin"/>
      </w:r>
      <w:r w:rsidRPr="00EA4DD8">
        <w:rPr>
          <w:rFonts w:cs="Arial"/>
          <w:szCs w:val="22"/>
          <w:lang w:val="es-CO"/>
        </w:rPr>
        <w:instrText xml:space="preserve"> SEQ Figura \* ARABIC </w:instrText>
      </w:r>
      <w:r w:rsidRPr="00EA4DD8">
        <w:rPr>
          <w:rFonts w:cs="Arial"/>
          <w:szCs w:val="22"/>
          <w:lang w:val="es-CO"/>
        </w:rPr>
        <w:fldChar w:fldCharType="separate"/>
      </w:r>
      <w:r w:rsidR="008D7C5D">
        <w:rPr>
          <w:rFonts w:cs="Arial"/>
          <w:szCs w:val="22"/>
          <w:lang w:val="es-CO"/>
        </w:rPr>
        <w:t>7</w:t>
      </w:r>
      <w:r w:rsidRPr="00EA4DD8">
        <w:rPr>
          <w:rFonts w:cs="Arial"/>
          <w:szCs w:val="22"/>
          <w:lang w:val="es-CO"/>
        </w:rPr>
        <w:fldChar w:fldCharType="end"/>
      </w:r>
      <w:r w:rsidRPr="00EA4DD8">
        <w:rPr>
          <w:rFonts w:cs="Arial"/>
          <w:szCs w:val="22"/>
          <w:lang w:val="es-CO"/>
        </w:rPr>
        <w:t xml:space="preserve"> : </w:t>
      </w:r>
      <w:r w:rsidR="0077174B" w:rsidRPr="00EA4DD8">
        <w:rPr>
          <w:rFonts w:cs="Arial"/>
          <w:szCs w:val="22"/>
        </w:rPr>
        <w:t>Espectro de diseño para periodo (s).</w:t>
      </w:r>
      <w:bookmarkEnd w:id="293"/>
      <w:bookmarkEnd w:id="294"/>
    </w:p>
    <w:p w14:paraId="5DA133E6"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Espectro aquí señalado se deberá considerar aplicable hasta suelos Tipo D de acuerdo con la clasificación sísmica nacional de suelos. Si el suelo donde se ubica el proyecto tiene una calidad menor que Tipo D, el Dueño deberá definir el Espectro de Diseño, el cual en ningún caso podrá tener solicitaciones menores que las aquí señaladas.</w:t>
      </w:r>
    </w:p>
    <w:p w14:paraId="0C50F924" w14:textId="77777777" w:rsidR="0077174B" w:rsidRPr="00EA4DD8" w:rsidRDefault="0077174B" w:rsidP="00532C9C">
      <w:pPr>
        <w:pStyle w:val="Ttulo4"/>
      </w:pPr>
      <w:r w:rsidRPr="00EA4DD8">
        <w:t>Factor de importancia “</w:t>
      </w:r>
      <w:bookmarkStart w:id="295" w:name="_Hlk30518101"/>
      <w:r w:rsidRPr="00EA4DD8">
        <w:t>IE</w:t>
      </w:r>
      <w:bookmarkEnd w:id="295"/>
      <w:r w:rsidRPr="00EA4DD8">
        <w:t>” y Factor de modificación de respuesta “R”</w:t>
      </w:r>
    </w:p>
    <w:p w14:paraId="197293DA" w14:textId="77777777" w:rsidR="0077174B" w:rsidRPr="00EA4DD8" w:rsidRDefault="0077174B" w:rsidP="0077174B">
      <w:pPr>
        <w:spacing w:after="240"/>
        <w:rPr>
          <w:rFonts w:ascii="Arial" w:hAnsi="Arial" w:cs="Arial"/>
          <w:b/>
          <w:lang w:val="es-ES"/>
        </w:rPr>
      </w:pPr>
      <w:r w:rsidRPr="00EA4DD8">
        <w:rPr>
          <w:rFonts w:ascii="Arial" w:hAnsi="Arial" w:cs="Arial"/>
          <w:lang w:val="es-ES"/>
        </w:rPr>
        <w:t>Los valores del Factor de Importancia “IE” y del Factor de Modificación de la Respuesta “R” para el diseño sísmico de un sistema particular se deberán elegir entre los definidos en la Tabla siguiente.</w:t>
      </w:r>
    </w:p>
    <w:p w14:paraId="73F0CFA6" w14:textId="37860165" w:rsidR="00532C9C" w:rsidRPr="00532C9C" w:rsidRDefault="00532C9C" w:rsidP="00532C9C">
      <w:pPr>
        <w:pStyle w:val="Ttulotablas"/>
        <w:keepNext/>
        <w:rPr>
          <w:rFonts w:cs="Arial"/>
          <w:szCs w:val="22"/>
        </w:rPr>
      </w:pPr>
      <w:bookmarkStart w:id="296" w:name="_Ref31045522"/>
      <w:bookmarkStart w:id="297" w:name="_Ref31043677"/>
      <w:bookmarkStart w:id="298" w:name="_Toc139956354"/>
      <w:bookmarkStart w:id="299" w:name="_Toc188623616"/>
      <w:r w:rsidRPr="00EA4DD8">
        <w:rPr>
          <w:rFonts w:cs="Arial"/>
          <w:szCs w:val="22"/>
        </w:rPr>
        <w:lastRenderedPageBreak/>
        <w:t xml:space="preserve">Tabla </w:t>
      </w:r>
      <w:r w:rsidRPr="00EA4DD8">
        <w:rPr>
          <w:rFonts w:cs="Arial"/>
          <w:szCs w:val="22"/>
          <w:lang w:val="es-CO"/>
        </w:rPr>
        <w:t>N°</w:t>
      </w:r>
      <w:r w:rsidRPr="00EA4DD8">
        <w:rPr>
          <w:rFonts w:cs="Arial"/>
          <w:szCs w:val="22"/>
        </w:rPr>
        <w:t xml:space="preserve"> </w:t>
      </w:r>
      <w:r w:rsidRPr="00EA4DD8">
        <w:rPr>
          <w:rFonts w:cs="Arial"/>
          <w:szCs w:val="22"/>
        </w:rPr>
        <w:fldChar w:fldCharType="begin"/>
      </w:r>
      <w:r w:rsidRPr="00EA4DD8">
        <w:rPr>
          <w:rFonts w:cs="Arial"/>
          <w:szCs w:val="22"/>
        </w:rPr>
        <w:instrText xml:space="preserve"> SEQ Tabla \* ARABIC </w:instrText>
      </w:r>
      <w:r w:rsidRPr="00EA4DD8">
        <w:rPr>
          <w:rFonts w:cs="Arial"/>
          <w:szCs w:val="22"/>
        </w:rPr>
        <w:fldChar w:fldCharType="separate"/>
      </w:r>
      <w:r w:rsidR="008D7C5D">
        <w:rPr>
          <w:rFonts w:cs="Arial"/>
          <w:noProof/>
          <w:szCs w:val="22"/>
        </w:rPr>
        <w:t>13</w:t>
      </w:r>
      <w:r w:rsidRPr="00EA4DD8">
        <w:rPr>
          <w:rFonts w:cs="Arial"/>
          <w:szCs w:val="22"/>
        </w:rPr>
        <w:fldChar w:fldCharType="end"/>
      </w:r>
      <w:bookmarkEnd w:id="296"/>
      <w:r w:rsidRPr="00EA4DD8">
        <w:rPr>
          <w:rFonts w:cs="Arial"/>
          <w:szCs w:val="22"/>
        </w:rPr>
        <w:t>. Valores de factores “IE “y “R”</w:t>
      </w:r>
      <w:bookmarkEnd w:id="297"/>
      <w:bookmarkEnd w:id="298"/>
      <w:bookmarkEnd w:id="299"/>
    </w:p>
    <w:p w14:paraId="5B9EC765" w14:textId="38E6818E" w:rsidR="0077174B" w:rsidRPr="00EA4DD8" w:rsidRDefault="0077174B" w:rsidP="00532C9C">
      <w:pPr>
        <w:keepNext/>
        <w:spacing w:after="240"/>
        <w:jc w:val="center"/>
        <w:rPr>
          <w:rFonts w:ascii="Arial" w:hAnsi="Arial" w:cs="Arial"/>
          <w:color w:val="000000" w:themeColor="text1"/>
        </w:rPr>
      </w:pPr>
      <w:r w:rsidRPr="00EA4DD8">
        <w:rPr>
          <w:rFonts w:ascii="Arial" w:hAnsi="Arial" w:cs="Arial"/>
          <w:noProof/>
          <w:color w:val="000000" w:themeColor="text1"/>
          <w:lang w:val="es-419" w:eastAsia="es-419"/>
        </w:rPr>
        <w:drawing>
          <wp:inline distT="0" distB="0" distL="0" distR="0" wp14:anchorId="177B61C9" wp14:editId="37BECD8A">
            <wp:extent cx="3387222" cy="3573780"/>
            <wp:effectExtent l="0" t="0" r="0" b="1270"/>
            <wp:docPr id="1672972062" name="Imagen 167297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87222" cy="3573780"/>
                    </a:xfrm>
                    <a:prstGeom prst="rect">
                      <a:avLst/>
                    </a:prstGeom>
                    <a:noFill/>
                    <a:ln>
                      <a:noFill/>
                    </a:ln>
                  </pic:spPr>
                </pic:pic>
              </a:graphicData>
            </a:graphic>
          </wp:inline>
        </w:drawing>
      </w:r>
    </w:p>
    <w:p w14:paraId="3D154068" w14:textId="0AE19D4B" w:rsidR="0077174B" w:rsidRPr="00EA4DD8" w:rsidRDefault="0077174B" w:rsidP="0077174B">
      <w:pPr>
        <w:pStyle w:val="Para0"/>
        <w:spacing w:line="276" w:lineRule="auto"/>
        <w:ind w:left="0"/>
        <w:rPr>
          <w:sz w:val="22"/>
          <w:szCs w:val="22"/>
          <w:lang w:val="es-CO"/>
        </w:rPr>
      </w:pPr>
      <w:r w:rsidRPr="00EA4DD8">
        <w:rPr>
          <w:sz w:val="22"/>
          <w:szCs w:val="22"/>
          <w:lang w:val="es-CO"/>
        </w:rPr>
        <w:t xml:space="preserve">El factor de modificación de la respuesta de R=3 para las fundaciones de hormigón armado no está asociado a la disipación de energía de las fundaciones de este tipo debido a que por sus requisitos de diseño rara vez sobrepasan los límites de comportamiento elástico. La mayoría de la disipación de energía, y por consiguiente la reducción de la respuesta para el cálculo de los esfuerzos de diseño, ocurre en el suelo circundante por </w:t>
      </w:r>
      <w:r w:rsidR="006F0956" w:rsidRPr="00EA4DD8">
        <w:rPr>
          <w:sz w:val="22"/>
          <w:szCs w:val="22"/>
          <w:lang w:val="es-CO"/>
        </w:rPr>
        <w:t>ciclos de</w:t>
      </w:r>
      <w:r w:rsidRPr="00EA4DD8">
        <w:rPr>
          <w:sz w:val="22"/>
          <w:szCs w:val="22"/>
          <w:lang w:val="es-CO"/>
        </w:rPr>
        <w:t xml:space="preserve"> histéresis o por radiación.</w:t>
      </w:r>
    </w:p>
    <w:p w14:paraId="7354AC9F" w14:textId="77777777" w:rsidR="0077174B" w:rsidRPr="00EA4DD8" w:rsidRDefault="0077174B" w:rsidP="00532C9C">
      <w:pPr>
        <w:pStyle w:val="Ttulo4"/>
      </w:pPr>
      <w:r w:rsidRPr="00EA4DD8">
        <w:t>Razón de amortiguamiento “ξ”</w:t>
      </w:r>
    </w:p>
    <w:p w14:paraId="126F3D9C" w14:textId="77777777" w:rsidR="0077174B" w:rsidRDefault="0077174B" w:rsidP="0077174B">
      <w:pPr>
        <w:pStyle w:val="Para0"/>
        <w:spacing w:line="276" w:lineRule="auto"/>
        <w:ind w:left="0"/>
        <w:rPr>
          <w:sz w:val="22"/>
          <w:szCs w:val="22"/>
          <w:lang w:val="es-CO"/>
        </w:rPr>
      </w:pPr>
      <w:r w:rsidRPr="00EA4DD8">
        <w:rPr>
          <w:sz w:val="22"/>
          <w:szCs w:val="22"/>
          <w:lang w:val="es-CO"/>
        </w:rPr>
        <w:t xml:space="preserve">Para definir la ordenada espectral máxima que se utilizará en la determinación del coeficiente sísmico horizontal, se emplearán los valores de amortiguamiento de acuerdo a la siguiente tabla: </w:t>
      </w:r>
    </w:p>
    <w:p w14:paraId="29CCFE89" w14:textId="573AFE85" w:rsidR="00532C9C" w:rsidRPr="00532C9C" w:rsidRDefault="00532C9C" w:rsidP="00532C9C">
      <w:pPr>
        <w:pStyle w:val="Ttulotablas"/>
        <w:keepNext/>
        <w:rPr>
          <w:rFonts w:cs="Arial"/>
          <w:szCs w:val="22"/>
          <w:lang w:val="es-ES"/>
        </w:rPr>
      </w:pPr>
      <w:bookmarkStart w:id="300" w:name="_Ref31279313"/>
      <w:bookmarkStart w:id="301" w:name="_Toc139956355"/>
      <w:bookmarkStart w:id="302" w:name="_Toc188623617"/>
      <w:r w:rsidRPr="00EA4DD8">
        <w:rPr>
          <w:rFonts w:cs="Arial"/>
          <w:szCs w:val="22"/>
        </w:rPr>
        <w:lastRenderedPageBreak/>
        <w:t xml:space="preserve">Tabla </w:t>
      </w:r>
      <w:r w:rsidRPr="00EA4DD8">
        <w:rPr>
          <w:rFonts w:cs="Arial"/>
          <w:szCs w:val="22"/>
          <w:lang w:val="es-CO"/>
        </w:rPr>
        <w:t>N°</w:t>
      </w:r>
      <w:r w:rsidRPr="00EA4DD8">
        <w:rPr>
          <w:rFonts w:cs="Arial"/>
          <w:szCs w:val="22"/>
        </w:rPr>
        <w:t xml:space="preserve"> </w:t>
      </w:r>
      <w:r w:rsidRPr="00EA4DD8">
        <w:rPr>
          <w:rFonts w:cs="Arial"/>
          <w:szCs w:val="22"/>
        </w:rPr>
        <w:fldChar w:fldCharType="begin"/>
      </w:r>
      <w:r w:rsidRPr="00EA4DD8">
        <w:rPr>
          <w:rFonts w:cs="Arial"/>
          <w:szCs w:val="22"/>
        </w:rPr>
        <w:instrText xml:space="preserve"> SEQ Tabla \* ARABIC </w:instrText>
      </w:r>
      <w:r w:rsidRPr="00EA4DD8">
        <w:rPr>
          <w:rFonts w:cs="Arial"/>
          <w:szCs w:val="22"/>
        </w:rPr>
        <w:fldChar w:fldCharType="separate"/>
      </w:r>
      <w:r w:rsidR="008D7C5D">
        <w:rPr>
          <w:rFonts w:cs="Arial"/>
          <w:noProof/>
          <w:szCs w:val="22"/>
        </w:rPr>
        <w:t>14</w:t>
      </w:r>
      <w:r w:rsidRPr="00EA4DD8">
        <w:rPr>
          <w:rFonts w:cs="Arial"/>
          <w:szCs w:val="22"/>
        </w:rPr>
        <w:fldChar w:fldCharType="end"/>
      </w:r>
      <w:bookmarkEnd w:id="300"/>
      <w:r w:rsidRPr="00EA4DD8">
        <w:rPr>
          <w:rFonts w:cs="Arial"/>
          <w:szCs w:val="22"/>
        </w:rPr>
        <w:t>. Valores de razón de amortiguamiento “ξ”</w:t>
      </w:r>
      <w:bookmarkEnd w:id="301"/>
      <w:bookmarkEnd w:id="302"/>
    </w:p>
    <w:p w14:paraId="509B483C" w14:textId="77777777" w:rsidR="0077174B" w:rsidRPr="00EA4DD8" w:rsidRDefault="0077174B" w:rsidP="00532C9C">
      <w:pPr>
        <w:keepNext/>
        <w:spacing w:after="240"/>
        <w:jc w:val="center"/>
        <w:rPr>
          <w:rFonts w:ascii="Arial" w:hAnsi="Arial" w:cs="Arial"/>
          <w:b/>
          <w:bCs/>
          <w:color w:val="000000" w:themeColor="text1"/>
        </w:rPr>
      </w:pPr>
      <w:r w:rsidRPr="00EA4DD8">
        <w:rPr>
          <w:rFonts w:ascii="Arial" w:hAnsi="Arial" w:cs="Arial"/>
          <w:b/>
          <w:bCs/>
          <w:noProof/>
          <w:color w:val="000000" w:themeColor="text1"/>
          <w:lang w:val="es-419" w:eastAsia="es-419"/>
        </w:rPr>
        <w:drawing>
          <wp:inline distT="0" distB="0" distL="0" distR="0" wp14:anchorId="3BB21D29" wp14:editId="6CA958C1">
            <wp:extent cx="3733800" cy="3306266"/>
            <wp:effectExtent l="0" t="0" r="0" b="8890"/>
            <wp:docPr id="34899158" name="Imagen 34899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33800" cy="3306266"/>
                    </a:xfrm>
                    <a:prstGeom prst="rect">
                      <a:avLst/>
                    </a:prstGeom>
                    <a:noFill/>
                    <a:ln>
                      <a:noFill/>
                    </a:ln>
                  </pic:spPr>
                </pic:pic>
              </a:graphicData>
            </a:graphic>
          </wp:inline>
        </w:drawing>
      </w:r>
    </w:p>
    <w:p w14:paraId="59EBD587"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Para las estructuras se usarán los siguientes valores expresados como un porcentaje del amortiguamiento crítico:</w:t>
      </w:r>
    </w:p>
    <w:p w14:paraId="476B7B6D"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Estructuras soportantes con juntas soldadas = 3%.</w:t>
      </w:r>
    </w:p>
    <w:p w14:paraId="7D34913A" w14:textId="3A7A5776" w:rsidR="0077174B" w:rsidRPr="00EA4DD8" w:rsidRDefault="0077174B" w:rsidP="0077174B">
      <w:pPr>
        <w:pStyle w:val="Para0"/>
        <w:spacing w:line="276" w:lineRule="auto"/>
        <w:ind w:left="0"/>
        <w:rPr>
          <w:sz w:val="22"/>
          <w:szCs w:val="22"/>
          <w:lang w:val="es-CO"/>
        </w:rPr>
      </w:pPr>
      <w:r w:rsidRPr="00EA4DD8">
        <w:rPr>
          <w:sz w:val="22"/>
          <w:szCs w:val="22"/>
          <w:lang w:val="es-CO"/>
        </w:rPr>
        <w:t>Estructuras soportantes con pernos de torque controlado = 5%.</w:t>
      </w:r>
    </w:p>
    <w:p w14:paraId="64B44805" w14:textId="77777777" w:rsidR="0077174B" w:rsidRPr="00EA4DD8" w:rsidRDefault="0077174B" w:rsidP="00532C9C">
      <w:pPr>
        <w:pStyle w:val="Ttulo4"/>
      </w:pPr>
      <w:bookmarkStart w:id="303" w:name="_Toc291775207"/>
      <w:bookmarkStart w:id="304" w:name="_Toc291775483"/>
      <w:bookmarkStart w:id="305" w:name="_Toc291775680"/>
      <w:bookmarkStart w:id="306" w:name="_Toc291775875"/>
      <w:bookmarkStart w:id="307" w:name="_Toc366770267"/>
      <w:bookmarkStart w:id="308" w:name="_Toc366771203"/>
      <w:bookmarkStart w:id="309" w:name="_Toc366845939"/>
      <w:bookmarkStart w:id="310" w:name="_Toc367779496"/>
      <w:bookmarkStart w:id="311" w:name="_Toc367783793"/>
      <w:bookmarkStart w:id="312" w:name="_Toc370223161"/>
      <w:bookmarkStart w:id="313" w:name="_Toc370223712"/>
      <w:bookmarkStart w:id="314" w:name="_Toc370223886"/>
      <w:bookmarkStart w:id="315" w:name="_Toc370227575"/>
      <w:bookmarkStart w:id="316" w:name="_Toc370463690"/>
      <w:bookmarkStart w:id="317" w:name="_Toc374468336"/>
      <w:bookmarkStart w:id="318" w:name="_Toc374468380"/>
      <w:bookmarkStart w:id="319" w:name="_Toc240361635"/>
      <w:bookmarkStart w:id="320" w:name="_Toc291775208"/>
      <w:bookmarkStart w:id="321" w:name="_Toc292812735"/>
      <w:bookmarkStart w:id="322" w:name="_Toc294615428"/>
      <w:bookmarkStart w:id="323" w:name="_Toc330907005"/>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r w:rsidRPr="00EA4DD8">
        <w:t>Excitación sísmica de diseño</w:t>
      </w:r>
      <w:bookmarkEnd w:id="319"/>
      <w:bookmarkEnd w:id="320"/>
      <w:bookmarkEnd w:id="321"/>
      <w:bookmarkEnd w:id="322"/>
      <w:bookmarkEnd w:id="323"/>
      <w:r w:rsidRPr="00EA4DD8">
        <w:t xml:space="preserve"> </w:t>
      </w:r>
    </w:p>
    <w:p w14:paraId="733BC70C"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espectro de respuesta lineal será el indicado anteriormente, y las solicitaciones sísmicas corresponden a las siguientes:</w:t>
      </w:r>
    </w:p>
    <w:p w14:paraId="57501264" w14:textId="60018C05" w:rsidR="0077174B" w:rsidRPr="00EA4DD8" w:rsidRDefault="0077174B" w:rsidP="0077174B">
      <w:pPr>
        <w:pStyle w:val="Para0"/>
        <w:spacing w:line="276" w:lineRule="auto"/>
        <w:ind w:left="0"/>
        <w:rPr>
          <w:sz w:val="22"/>
          <w:szCs w:val="22"/>
          <w:lang w:val="es-CO"/>
        </w:rPr>
      </w:pPr>
      <w:r w:rsidRPr="00EA4DD8">
        <w:rPr>
          <w:sz w:val="22"/>
          <w:szCs w:val="22"/>
          <w:lang w:val="es-CO"/>
        </w:rPr>
        <w:t xml:space="preserve">En dirección horizontal: un movimiento del terreno cuya intensidad sísmica corresponde a lo indicado en la cláusula </w:t>
      </w:r>
      <w:r w:rsidR="009B5EDC">
        <w:rPr>
          <w:sz w:val="22"/>
          <w:szCs w:val="22"/>
          <w:lang w:val="es-CO"/>
        </w:rPr>
        <w:t>“</w:t>
      </w:r>
      <w:r w:rsidRPr="00EA4DD8">
        <w:rPr>
          <w:sz w:val="22"/>
          <w:szCs w:val="22"/>
          <w:lang w:val="es-CO"/>
        </w:rPr>
        <w:fldChar w:fldCharType="begin"/>
      </w:r>
      <w:r w:rsidRPr="00EA4DD8">
        <w:rPr>
          <w:sz w:val="22"/>
          <w:szCs w:val="22"/>
          <w:lang w:val="es-CO"/>
        </w:rPr>
        <w:instrText xml:space="preserve"> REF _Ref30577498 \n \h  \* MERGEFORMAT </w:instrText>
      </w:r>
      <w:r w:rsidRPr="00EA4DD8">
        <w:rPr>
          <w:sz w:val="22"/>
          <w:szCs w:val="22"/>
          <w:lang w:val="es-CO"/>
        </w:rPr>
      </w:r>
      <w:r w:rsidRPr="00EA4DD8">
        <w:rPr>
          <w:sz w:val="22"/>
          <w:szCs w:val="22"/>
          <w:lang w:val="es-CO"/>
        </w:rPr>
        <w:fldChar w:fldCharType="separate"/>
      </w:r>
      <w:r w:rsidR="008D7C5D">
        <w:rPr>
          <w:sz w:val="22"/>
          <w:szCs w:val="22"/>
          <w:lang w:val="es-CO"/>
        </w:rPr>
        <w:t>a</w:t>
      </w:r>
      <w:r w:rsidRPr="00EA4DD8">
        <w:rPr>
          <w:sz w:val="22"/>
          <w:szCs w:val="22"/>
          <w:lang w:val="es-CO"/>
        </w:rPr>
        <w:fldChar w:fldCharType="end"/>
      </w:r>
      <w:r w:rsidR="009B5EDC">
        <w:rPr>
          <w:sz w:val="22"/>
          <w:szCs w:val="22"/>
          <w:lang w:val="es-CO"/>
        </w:rPr>
        <w:t>”</w:t>
      </w:r>
      <w:r w:rsidRPr="00EA4DD8">
        <w:rPr>
          <w:sz w:val="22"/>
          <w:szCs w:val="22"/>
          <w:lang w:val="es-CO"/>
        </w:rPr>
        <w:t xml:space="preserve"> de estos Criterios de Diseño.</w:t>
      </w:r>
    </w:p>
    <w:p w14:paraId="35DE6A0F"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En dirección vertical: un campo de aceleraciones uniforme y constante de intensidad igual al 60 % de la aceleración horizontal máxima del terreno.</w:t>
      </w:r>
    </w:p>
    <w:p w14:paraId="30979239"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 verificación sísmica se hará para dos (2) direcciones horizontales separada e independientemente, eligiendo en cada caso la combinación más desfavorable de direcciones y sentidos de las acciones horizontales y verticales.</w:t>
      </w:r>
    </w:p>
    <w:p w14:paraId="41D16734" w14:textId="77777777" w:rsidR="0077174B" w:rsidRPr="00EA4DD8" w:rsidRDefault="0077174B" w:rsidP="00532C9C">
      <w:pPr>
        <w:pStyle w:val="Ttulo4"/>
      </w:pPr>
      <w:bookmarkStart w:id="324" w:name="_Toc291775209"/>
      <w:bookmarkStart w:id="325" w:name="_Toc291775485"/>
      <w:bookmarkStart w:id="326" w:name="_Toc291775682"/>
      <w:bookmarkStart w:id="327" w:name="_Toc291775877"/>
      <w:bookmarkStart w:id="328" w:name="_Toc291781541"/>
      <w:bookmarkStart w:id="329" w:name="_Toc292811329"/>
      <w:bookmarkStart w:id="330" w:name="_Toc291775211"/>
      <w:bookmarkStart w:id="331" w:name="_Toc291775487"/>
      <w:bookmarkStart w:id="332" w:name="_Toc291775684"/>
      <w:bookmarkStart w:id="333" w:name="_Toc291775879"/>
      <w:bookmarkStart w:id="334" w:name="_Toc207514701"/>
      <w:bookmarkStart w:id="335" w:name="_Toc285790521"/>
      <w:bookmarkStart w:id="336" w:name="_Toc291775212"/>
      <w:bookmarkStart w:id="337" w:name="_Toc292812737"/>
      <w:bookmarkStart w:id="338" w:name="_Toc294615430"/>
      <w:bookmarkStart w:id="339" w:name="_Toc330907007"/>
      <w:bookmarkEnd w:id="324"/>
      <w:bookmarkEnd w:id="325"/>
      <w:bookmarkEnd w:id="326"/>
      <w:bookmarkEnd w:id="327"/>
      <w:bookmarkEnd w:id="328"/>
      <w:bookmarkEnd w:id="329"/>
      <w:bookmarkEnd w:id="330"/>
      <w:bookmarkEnd w:id="331"/>
      <w:bookmarkEnd w:id="332"/>
      <w:bookmarkEnd w:id="333"/>
      <w:r w:rsidRPr="00EA4DD8">
        <w:t>Ordenada espectral máxima</w:t>
      </w:r>
      <w:bookmarkEnd w:id="334"/>
      <w:bookmarkEnd w:id="335"/>
      <w:bookmarkEnd w:id="336"/>
      <w:bookmarkEnd w:id="337"/>
      <w:bookmarkEnd w:id="338"/>
      <w:bookmarkEnd w:id="339"/>
    </w:p>
    <w:p w14:paraId="19710F35" w14:textId="77777777" w:rsidR="0077174B" w:rsidRPr="00EA4DD8" w:rsidRDefault="0077174B" w:rsidP="0077174B">
      <w:pPr>
        <w:spacing w:after="240"/>
        <w:rPr>
          <w:rFonts w:ascii="Arial" w:hAnsi="Arial" w:cs="Arial"/>
          <w:lang w:val="es-ES"/>
        </w:rPr>
      </w:pPr>
      <w:r w:rsidRPr="00EA4DD8">
        <w:rPr>
          <w:rFonts w:ascii="Arial" w:hAnsi="Arial" w:cs="Arial"/>
          <w:lang w:val="es-ES"/>
        </w:rPr>
        <w:t>La ordenada espectral máxima (A) se determinará con la ecuación:</w:t>
      </w:r>
    </w:p>
    <w:p w14:paraId="21612B83" w14:textId="77777777" w:rsidR="0077174B" w:rsidRPr="00EA4DD8" w:rsidRDefault="008D7C5D" w:rsidP="00837A74">
      <w:pPr>
        <w:keepNext/>
        <w:spacing w:after="240"/>
        <w:rPr>
          <w:rFonts w:ascii="Cambria Math" w:hAnsi="Cambria Math" w:cs="Arial"/>
          <w:lang w:val="es-ES"/>
          <w:oMath/>
        </w:rPr>
      </w:pPr>
      <m:oMathPara>
        <m:oMathParaPr>
          <m:jc m:val="center"/>
        </m:oMathParaPr>
        <m:oMath>
          <m:f>
            <m:fPr>
              <m:ctrlPr>
                <w:rPr>
                  <w:rFonts w:ascii="Cambria Math" w:hAnsi="Cambria Math" w:cs="Arial"/>
                  <w:lang w:val="es-ES"/>
                </w:rPr>
              </m:ctrlPr>
            </m:fPr>
            <m:num>
              <m:r>
                <m:rPr>
                  <m:sty m:val="p"/>
                </m:rPr>
                <w:rPr>
                  <w:rFonts w:ascii="Cambria Math" w:hAnsi="Cambria Math" w:cs="Arial"/>
                  <w:lang w:val="es-ES"/>
                </w:rPr>
                <m:t>A</m:t>
              </m:r>
            </m:num>
            <m:den>
              <m:r>
                <m:rPr>
                  <m:sty m:val="p"/>
                </m:rPr>
                <w:rPr>
                  <w:rFonts w:ascii="Cambria Math" w:hAnsi="Cambria Math" w:cs="Arial"/>
                  <w:lang w:val="es-ES"/>
                </w:rPr>
                <m:t>a</m:t>
              </m:r>
            </m:den>
          </m:f>
          <m:r>
            <m:rPr>
              <m:nor/>
            </m:rPr>
            <w:rPr>
              <w:rFonts w:ascii="Arial" w:hAnsi="Arial" w:cs="Arial"/>
              <w:lang w:val="es-ES"/>
            </w:rPr>
            <m:t>= 3,21 - 0,68 ln(ζ)</m:t>
          </m:r>
        </m:oMath>
      </m:oMathPara>
    </w:p>
    <w:p w14:paraId="27CF1077" w14:textId="77777777" w:rsidR="0077174B" w:rsidRPr="00EA4DD8" w:rsidRDefault="0077174B" w:rsidP="00837A74">
      <w:pPr>
        <w:pStyle w:val="Para0"/>
        <w:keepNext/>
        <w:spacing w:line="276" w:lineRule="auto"/>
        <w:ind w:left="0"/>
        <w:rPr>
          <w:sz w:val="22"/>
          <w:szCs w:val="22"/>
          <w:lang w:val="es-CO"/>
        </w:rPr>
      </w:pPr>
      <w:r w:rsidRPr="00EA4DD8">
        <w:rPr>
          <w:sz w:val="22"/>
          <w:szCs w:val="22"/>
          <w:lang w:val="es-CO"/>
        </w:rPr>
        <w:t>Donde:</w:t>
      </w:r>
      <w:r w:rsidRPr="00EA4DD8">
        <w:rPr>
          <w:sz w:val="22"/>
          <w:szCs w:val="22"/>
          <w:lang w:val="es-CO"/>
        </w:rPr>
        <w:tab/>
      </w:r>
    </w:p>
    <w:p w14:paraId="4DB770D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A: Ordenada espectral máxima.</w:t>
      </w:r>
    </w:p>
    <w:p w14:paraId="11707FC9"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a: aceleración máxima del terreno.</w:t>
      </w:r>
    </w:p>
    <w:p w14:paraId="23E304C8"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ζ: Amortiguamiento expresado en %.</w:t>
      </w:r>
    </w:p>
    <w:p w14:paraId="17237249" w14:textId="77777777" w:rsidR="0077174B" w:rsidRPr="00EA4DD8" w:rsidRDefault="0077174B" w:rsidP="00532C9C">
      <w:pPr>
        <w:pStyle w:val="Ttulo4"/>
      </w:pPr>
      <w:bookmarkStart w:id="340" w:name="_Toc240361637"/>
      <w:bookmarkStart w:id="341" w:name="_Toc291775214"/>
      <w:bookmarkStart w:id="342" w:name="_Toc292812738"/>
      <w:bookmarkStart w:id="343" w:name="_Toc294615431"/>
      <w:bookmarkStart w:id="344" w:name="_Toc330907008"/>
      <w:r w:rsidRPr="00EA4DD8">
        <w:t>Coeficiente sísmico</w:t>
      </w:r>
      <w:bookmarkEnd w:id="340"/>
      <w:bookmarkEnd w:id="341"/>
      <w:bookmarkEnd w:id="342"/>
      <w:bookmarkEnd w:id="343"/>
      <w:bookmarkEnd w:id="344"/>
    </w:p>
    <w:p w14:paraId="45E42872" w14:textId="77777777" w:rsidR="0077174B" w:rsidRPr="00EA4DD8" w:rsidRDefault="0077174B" w:rsidP="0077174B">
      <w:pPr>
        <w:pStyle w:val="Para0"/>
        <w:spacing w:line="276" w:lineRule="auto"/>
        <w:ind w:left="0"/>
        <w:rPr>
          <w:sz w:val="22"/>
          <w:szCs w:val="22"/>
          <w:lang w:val="es-CO"/>
        </w:rPr>
      </w:pPr>
      <w:bookmarkStart w:id="345" w:name="_Toc291775215"/>
      <w:bookmarkStart w:id="346" w:name="_Toc291775491"/>
      <w:bookmarkStart w:id="347" w:name="_Toc291775688"/>
      <w:bookmarkStart w:id="348" w:name="_Toc291775883"/>
      <w:bookmarkStart w:id="349" w:name="_Toc240361638"/>
      <w:bookmarkStart w:id="350" w:name="_Toc291775216"/>
      <w:bookmarkStart w:id="351" w:name="_Toc292812739"/>
      <w:bookmarkStart w:id="352" w:name="_Toc294615432"/>
      <w:bookmarkStart w:id="353" w:name="_Toc330907009"/>
      <w:bookmarkEnd w:id="345"/>
      <w:bookmarkEnd w:id="346"/>
      <w:bookmarkEnd w:id="347"/>
      <w:bookmarkEnd w:id="348"/>
      <w:r w:rsidRPr="00EA4DD8">
        <w:rPr>
          <w:sz w:val="22"/>
          <w:szCs w:val="22"/>
          <w:lang w:val="es-CO"/>
        </w:rPr>
        <w:t>El coeficiente sísmico horizontal se calculará mediante la fórmula:</w:t>
      </w:r>
    </w:p>
    <w:p w14:paraId="5CF073A8" w14:textId="77777777" w:rsidR="0077174B" w:rsidRPr="00D40C55" w:rsidRDefault="0077174B" w:rsidP="0077174B">
      <w:pPr>
        <w:spacing w:after="240"/>
        <w:rPr>
          <w:rFonts w:ascii="Arial" w:hAnsi="Arial" w:cs="Arial"/>
          <w:lang w:val="pt-PT"/>
        </w:rPr>
      </w:pPr>
      <m:oMathPara>
        <m:oMathParaPr>
          <m:jc m:val="center"/>
        </m:oMathParaPr>
        <m:oMath>
          <m:r>
            <m:rPr>
              <m:sty m:val="p"/>
            </m:rPr>
            <w:rPr>
              <w:rFonts w:ascii="Cambria Math" w:hAnsi="Cambria Math" w:cs="Arial"/>
              <w:lang w:val="pt-PT"/>
            </w:rPr>
            <m:t xml:space="preserve"> </m:t>
          </m:r>
          <m:sSub>
            <m:sSubPr>
              <m:ctrlPr>
                <w:rPr>
                  <w:rFonts w:ascii="Cambria Math" w:hAnsi="Cambria Math" w:cs="Arial"/>
                  <w:lang w:val="es-ES"/>
                </w:rPr>
              </m:ctrlPr>
            </m:sSubPr>
            <m:e>
              <m:r>
                <m:rPr>
                  <m:sty m:val="p"/>
                </m:rPr>
                <w:rPr>
                  <w:rFonts w:ascii="Cambria Math" w:hAnsi="Cambria Math" w:cs="Arial"/>
                  <w:lang w:val="pt-PT"/>
                </w:rPr>
                <m:t>C</m:t>
              </m:r>
            </m:e>
            <m:sub>
              <m:r>
                <m:rPr>
                  <m:sty m:val="p"/>
                </m:rPr>
                <w:rPr>
                  <w:rFonts w:ascii="Cambria Math" w:hAnsi="Cambria Math" w:cs="Arial"/>
                  <w:lang w:val="pt-PT"/>
                </w:rPr>
                <m:t>H</m:t>
              </m:r>
            </m:sub>
          </m:sSub>
          <m:r>
            <m:rPr>
              <m:nor/>
            </m:rPr>
            <w:rPr>
              <w:rFonts w:ascii="Arial" w:hAnsi="Arial" w:cs="Arial"/>
              <w:lang w:val="pt-PT"/>
            </w:rPr>
            <m:t>=</m:t>
          </m:r>
          <m:sSub>
            <m:sSubPr>
              <m:ctrlPr>
                <w:rPr>
                  <w:rFonts w:ascii="Cambria Math" w:hAnsi="Cambria Math" w:cs="Arial"/>
                  <w:lang w:val="es-ES"/>
                </w:rPr>
              </m:ctrlPr>
            </m:sSubPr>
            <m:e>
              <m:r>
                <m:rPr>
                  <m:sty m:val="p"/>
                </m:rPr>
                <w:rPr>
                  <w:rFonts w:ascii="Cambria Math" w:hAnsi="Cambria Math" w:cs="Arial"/>
                  <w:lang w:val="pt-PT"/>
                </w:rPr>
                <m:t>I</m:t>
              </m:r>
            </m:e>
            <m:sub>
              <m:r>
                <m:rPr>
                  <m:sty m:val="p"/>
                </m:rPr>
                <w:rPr>
                  <w:rFonts w:ascii="Cambria Math" w:hAnsi="Cambria Math" w:cs="Arial"/>
                  <w:lang w:val="pt-PT"/>
                </w:rPr>
                <m:t>E</m:t>
              </m:r>
            </m:sub>
          </m:sSub>
          <m:f>
            <m:fPr>
              <m:ctrlPr>
                <w:rPr>
                  <w:rFonts w:ascii="Cambria Math" w:hAnsi="Cambria Math" w:cs="Arial"/>
                  <w:lang w:val="es-ES"/>
                </w:rPr>
              </m:ctrlPr>
            </m:fPr>
            <m:num>
              <m:sSub>
                <m:sSubPr>
                  <m:ctrlPr>
                    <w:rPr>
                      <w:rFonts w:ascii="Cambria Math" w:hAnsi="Cambria Math" w:cs="Arial"/>
                      <w:lang w:val="es-ES"/>
                    </w:rPr>
                  </m:ctrlPr>
                </m:sSubPr>
                <m:e>
                  <m:r>
                    <m:rPr>
                      <m:sty m:val="p"/>
                    </m:rPr>
                    <w:rPr>
                      <w:rFonts w:ascii="Cambria Math" w:hAnsi="Cambria Math" w:cs="Arial"/>
                      <w:lang w:val="pt-PT"/>
                    </w:rPr>
                    <m:t>S</m:t>
                  </m:r>
                </m:e>
                <m:sub>
                  <m:r>
                    <m:rPr>
                      <m:sty m:val="p"/>
                    </m:rPr>
                    <w:rPr>
                      <w:rFonts w:ascii="Cambria Math" w:hAnsi="Cambria Math" w:cs="Arial"/>
                      <w:lang w:val="pt-PT"/>
                    </w:rPr>
                    <m:t>a</m:t>
                  </m:r>
                </m:sub>
              </m:sSub>
              <m:r>
                <m:rPr>
                  <m:sty m:val="p"/>
                </m:rPr>
                <w:rPr>
                  <w:rFonts w:ascii="Cambria Math" w:hAnsi="Cambria Math" w:cs="Arial"/>
                  <w:lang w:val="pt-PT"/>
                </w:rPr>
                <m:t>(</m:t>
              </m:r>
              <m:r>
                <m:rPr>
                  <m:sty m:val="p"/>
                </m:rPr>
                <w:rPr>
                  <w:rFonts w:ascii="Cambria Math" w:hAnsi="Cambria Math" w:cs="Arial"/>
                  <w:lang w:val="es-ES"/>
                </w:rPr>
                <m:t>ξ</m:t>
              </m:r>
              <m:r>
                <m:rPr>
                  <m:sty m:val="p"/>
                </m:rPr>
                <w:rPr>
                  <w:rFonts w:ascii="Cambria Math" w:hAnsi="Cambria Math" w:cs="Arial"/>
                  <w:lang w:val="pt-PT"/>
                </w:rPr>
                <m:t>,f)</m:t>
              </m:r>
            </m:num>
            <m:den>
              <m:r>
                <m:rPr>
                  <m:nor/>
                </m:rPr>
                <w:rPr>
                  <w:rFonts w:ascii="Arial" w:hAnsi="Arial" w:cs="Arial"/>
                  <w:lang w:val="pt-PT"/>
                </w:rPr>
                <m:t>R * g</m:t>
              </m:r>
            </m:den>
          </m:f>
        </m:oMath>
      </m:oMathPara>
    </w:p>
    <w:p w14:paraId="0F91D07F"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Dónde:</w:t>
      </w:r>
      <w:r w:rsidRPr="00EA4DD8">
        <w:rPr>
          <w:sz w:val="22"/>
          <w:szCs w:val="22"/>
          <w:lang w:val="es-CO"/>
        </w:rPr>
        <w:tab/>
      </w:r>
    </w:p>
    <w:p w14:paraId="67F85128"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m:rPr>
                <m:sty m:val="p"/>
              </m:rPr>
              <w:rPr>
                <w:rFonts w:ascii="Cambria Math" w:hAnsi="Cambria Math"/>
                <w:sz w:val="22"/>
                <w:szCs w:val="22"/>
                <w:lang w:val="es-CO"/>
              </w:rPr>
              <m:t>I</m:t>
            </m:r>
          </m:e>
          <m:sub>
            <m:r>
              <m:rPr>
                <m:sty m:val="p"/>
              </m:rPr>
              <w:rPr>
                <w:rFonts w:ascii="Cambria Math" w:hAnsi="Cambria Math"/>
                <w:sz w:val="22"/>
                <w:szCs w:val="22"/>
                <w:lang w:val="es-CO"/>
              </w:rPr>
              <m:t>E</m:t>
            </m:r>
          </m:sub>
        </m:sSub>
      </m:oMath>
      <w:r w:rsidR="0077174B" w:rsidRPr="00EA4DD8">
        <w:rPr>
          <w:sz w:val="22"/>
          <w:szCs w:val="22"/>
          <w:lang w:val="es-CO"/>
        </w:rPr>
        <w:t>: Factor de importancia del equipo.</w:t>
      </w:r>
    </w:p>
    <w:p w14:paraId="3C4E4E23"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R: Factor de modificación de la respuesta.</w:t>
      </w:r>
    </w:p>
    <w:p w14:paraId="2318700E"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m:rPr>
                <m:sty m:val="p"/>
              </m:rPr>
              <w:rPr>
                <w:rFonts w:ascii="Cambria Math" w:hAnsi="Cambria Math"/>
                <w:sz w:val="22"/>
                <w:szCs w:val="22"/>
                <w:lang w:val="es-CO"/>
              </w:rPr>
              <m:t>S</m:t>
            </m:r>
          </m:e>
          <m:sub>
            <m:r>
              <m:rPr>
                <m:sty m:val="p"/>
              </m:rPr>
              <w:rPr>
                <w:rFonts w:ascii="Cambria Math" w:hAnsi="Cambria Math"/>
                <w:sz w:val="22"/>
                <w:szCs w:val="22"/>
                <w:lang w:val="es-CO"/>
              </w:rPr>
              <m:t>a</m:t>
            </m:r>
          </m:sub>
        </m:sSub>
        <m:r>
          <m:rPr>
            <m:sty m:val="p"/>
          </m:rPr>
          <w:rPr>
            <w:rFonts w:ascii="Cambria Math" w:hAnsi="Cambria Math"/>
            <w:sz w:val="22"/>
            <w:szCs w:val="22"/>
            <w:lang w:val="es-CO"/>
          </w:rPr>
          <m:t>(ξ,f)</m:t>
        </m:r>
      </m:oMath>
      <w:r w:rsidR="0077174B" w:rsidRPr="00EA4DD8">
        <w:rPr>
          <w:sz w:val="22"/>
          <w:szCs w:val="22"/>
          <w:lang w:val="es-CO"/>
        </w:rPr>
        <w:t>: Ordenada del espectro de diseño.</w:t>
      </w:r>
    </w:p>
    <w:p w14:paraId="7B8F8CAB" w14:textId="77777777" w:rsidR="0077174B" w:rsidRPr="00EA4DD8" w:rsidRDefault="0077174B" w:rsidP="0077174B">
      <w:pPr>
        <w:pStyle w:val="Para0"/>
        <w:spacing w:line="276" w:lineRule="auto"/>
        <w:ind w:left="0"/>
        <w:rPr>
          <w:sz w:val="22"/>
          <w:szCs w:val="22"/>
          <w:lang w:val="es-CO"/>
        </w:rPr>
      </w:pPr>
      <m:oMath>
        <m:r>
          <m:rPr>
            <m:sty m:val="p"/>
          </m:rPr>
          <w:rPr>
            <w:rFonts w:ascii="Cambria Math" w:hAnsi="Cambria Math"/>
            <w:sz w:val="22"/>
            <w:szCs w:val="22"/>
            <w:lang w:val="es-CO"/>
          </w:rPr>
          <m:t>ξ</m:t>
        </m:r>
      </m:oMath>
      <w:r w:rsidRPr="00EA4DD8">
        <w:rPr>
          <w:sz w:val="22"/>
          <w:szCs w:val="22"/>
          <w:lang w:val="es-CO"/>
        </w:rPr>
        <w:t>: Razón de amortiguamiento de la estructura a la sección sísmica horizontal.</w:t>
      </w:r>
    </w:p>
    <w:p w14:paraId="4D14762E" w14:textId="77777777" w:rsidR="0077174B" w:rsidRPr="00EA4DD8" w:rsidRDefault="0077174B" w:rsidP="0077174B">
      <w:pPr>
        <w:pStyle w:val="Para0"/>
        <w:spacing w:line="276" w:lineRule="auto"/>
        <w:ind w:left="0"/>
        <w:rPr>
          <w:sz w:val="22"/>
          <w:szCs w:val="22"/>
          <w:lang w:val="es-CO"/>
        </w:rPr>
      </w:pPr>
      <m:oMath>
        <m:r>
          <m:rPr>
            <m:sty m:val="p"/>
          </m:rPr>
          <w:rPr>
            <w:rFonts w:ascii="Cambria Math" w:hAnsi="Cambria Math"/>
            <w:sz w:val="22"/>
            <w:szCs w:val="22"/>
            <w:lang w:val="es-CO"/>
          </w:rPr>
          <m:t>f</m:t>
        </m:r>
      </m:oMath>
      <w:r w:rsidRPr="00EA4DD8">
        <w:rPr>
          <w:sz w:val="22"/>
          <w:szCs w:val="22"/>
          <w:lang w:val="es-CO"/>
        </w:rPr>
        <w:t>: Frecuencia fundamental del equipo como respuesta a la acción sísmica horizontal.</w:t>
      </w:r>
    </w:p>
    <w:p w14:paraId="091565E2" w14:textId="4739BBC3" w:rsidR="0077174B" w:rsidRPr="00EA4DD8" w:rsidRDefault="0077174B" w:rsidP="0077174B">
      <w:pPr>
        <w:pStyle w:val="Para0"/>
        <w:spacing w:line="276" w:lineRule="auto"/>
        <w:ind w:left="0"/>
        <w:rPr>
          <w:sz w:val="22"/>
          <w:szCs w:val="22"/>
          <w:lang w:val="es-CO"/>
        </w:rPr>
      </w:pPr>
      <w:r w:rsidRPr="00EA4DD8">
        <w:rPr>
          <w:sz w:val="22"/>
          <w:szCs w:val="22"/>
          <w:lang w:val="es-CO"/>
        </w:rPr>
        <w:t xml:space="preserve">El valor </w:t>
      </w:r>
      <m:oMath>
        <m:sSub>
          <m:sSubPr>
            <m:ctrlPr>
              <w:rPr>
                <w:rFonts w:ascii="Cambria Math" w:hAnsi="Cambria Math"/>
                <w:sz w:val="22"/>
                <w:szCs w:val="22"/>
                <w:lang w:val="es-CO"/>
              </w:rPr>
            </m:ctrlPr>
          </m:sSubPr>
          <m:e>
            <m:r>
              <m:rPr>
                <m:sty m:val="p"/>
              </m:rPr>
              <w:rPr>
                <w:rFonts w:ascii="Cambria Math" w:hAnsi="Cambria Math"/>
                <w:sz w:val="22"/>
                <w:szCs w:val="22"/>
                <w:lang w:val="es-CO"/>
              </w:rPr>
              <m:t>S</m:t>
            </m:r>
          </m:e>
          <m:sub>
            <m:r>
              <m:rPr>
                <m:sty m:val="p"/>
              </m:rPr>
              <w:rPr>
                <w:rFonts w:ascii="Cambria Math" w:hAnsi="Cambria Math"/>
                <w:sz w:val="22"/>
                <w:szCs w:val="22"/>
                <w:lang w:val="es-CO"/>
              </w:rPr>
              <m:t>a</m:t>
            </m:r>
          </m:sub>
        </m:sSub>
      </m:oMath>
      <w:r w:rsidRPr="00EA4DD8">
        <w:rPr>
          <w:sz w:val="22"/>
          <w:szCs w:val="22"/>
          <w:lang w:val="es-CO"/>
        </w:rPr>
        <w:t xml:space="preserve"> será el que corresponde al máximo valor del espectro de diseño.</w:t>
      </w:r>
    </w:p>
    <w:p w14:paraId="14F23A7D" w14:textId="77777777" w:rsidR="0077174B" w:rsidRPr="00EA4DD8" w:rsidRDefault="0077174B" w:rsidP="00532C9C">
      <w:pPr>
        <w:pStyle w:val="Ttulo4"/>
      </w:pPr>
      <w:r w:rsidRPr="00EA4DD8">
        <w:t xml:space="preserve"> </w:t>
      </w:r>
      <w:bookmarkStart w:id="354" w:name="_Ref31798389"/>
      <w:r w:rsidRPr="00EA4DD8">
        <w:t>Componente vertical</w:t>
      </w:r>
      <w:bookmarkEnd w:id="354"/>
      <w:r w:rsidRPr="00EA4DD8">
        <w:t xml:space="preserve"> </w:t>
      </w:r>
    </w:p>
    <w:p w14:paraId="2BBA8768" w14:textId="77777777" w:rsidR="0077174B" w:rsidRPr="00EA4DD8" w:rsidRDefault="0077174B" w:rsidP="0077174B">
      <w:pPr>
        <w:spacing w:after="240"/>
        <w:rPr>
          <w:rFonts w:ascii="Arial" w:hAnsi="Arial" w:cs="Arial"/>
          <w:b/>
          <w:lang w:val="es-ES"/>
        </w:rPr>
      </w:pPr>
      <w:r w:rsidRPr="00EA4DD8">
        <w:rPr>
          <w:rFonts w:ascii="Arial" w:hAnsi="Arial" w:cs="Arial"/>
          <w:lang w:val="es-ES"/>
        </w:rPr>
        <w:t>El efecto de la componente vertical del sismo se evaluará usando el coeficiente sísmico vertical Cv, dado por la relación:</w:t>
      </w:r>
    </w:p>
    <w:bookmarkStart w:id="355" w:name="_Hlk30525109"/>
    <w:p w14:paraId="2DE96AE3" w14:textId="77777777" w:rsidR="0077174B" w:rsidRPr="00D40C55" w:rsidRDefault="008D7C5D" w:rsidP="0077174B">
      <w:pPr>
        <w:spacing w:after="240"/>
        <w:rPr>
          <w:rFonts w:ascii="Arial" w:hAnsi="Arial" w:cs="Arial"/>
          <w:lang w:val="pt-PT"/>
        </w:rPr>
      </w:pPr>
      <m:oMathPara>
        <m:oMath>
          <m:sSub>
            <m:sSubPr>
              <m:ctrlPr>
                <w:rPr>
                  <w:rFonts w:ascii="Cambria Math" w:hAnsi="Cambria Math" w:cs="Arial"/>
                  <w:lang w:val="es-ES"/>
                </w:rPr>
              </m:ctrlPr>
            </m:sSubPr>
            <m:e>
              <m:r>
                <m:rPr>
                  <m:sty m:val="p"/>
                </m:rPr>
                <w:rPr>
                  <w:rFonts w:ascii="Cambria Math" w:hAnsi="Cambria Math" w:cs="Arial"/>
                  <w:lang w:val="pt-PT"/>
                </w:rPr>
                <m:t>C</m:t>
              </m:r>
            </m:e>
            <m:sub>
              <m:r>
                <m:rPr>
                  <m:sty m:val="p"/>
                </m:rPr>
                <w:rPr>
                  <w:rFonts w:ascii="Cambria Math" w:hAnsi="Cambria Math" w:cs="Arial"/>
                  <w:lang w:val="pt-PT"/>
                </w:rPr>
                <m:t>V</m:t>
              </m:r>
            </m:sub>
          </m:sSub>
          <m:r>
            <m:rPr>
              <m:nor/>
            </m:rPr>
            <w:rPr>
              <w:rFonts w:ascii="Arial" w:hAnsi="Arial" w:cs="Arial"/>
              <w:lang w:val="pt-PT"/>
            </w:rPr>
            <m:t xml:space="preserve">=0,6 </m:t>
          </m:r>
          <w:bookmarkEnd w:id="355"/>
          <m:sSub>
            <m:sSubPr>
              <m:ctrlPr>
                <w:rPr>
                  <w:rFonts w:ascii="Cambria Math" w:hAnsi="Cambria Math" w:cs="Arial"/>
                  <w:lang w:val="es-ES"/>
                </w:rPr>
              </m:ctrlPr>
            </m:sSubPr>
            <m:e>
              <m:r>
                <m:rPr>
                  <m:sty m:val="p"/>
                </m:rPr>
                <w:rPr>
                  <w:rFonts w:ascii="Cambria Math" w:hAnsi="Cambria Math" w:cs="Arial"/>
                  <w:lang w:val="pt-PT"/>
                </w:rPr>
                <m:t>I</m:t>
              </m:r>
            </m:e>
            <m:sub>
              <m:r>
                <m:rPr>
                  <m:sty m:val="p"/>
                </m:rPr>
                <w:rPr>
                  <w:rFonts w:ascii="Cambria Math" w:hAnsi="Cambria Math" w:cs="Arial"/>
                  <w:lang w:val="pt-PT"/>
                </w:rPr>
                <m:t>E</m:t>
              </m:r>
            </m:sub>
          </m:sSub>
          <m:f>
            <m:fPr>
              <m:ctrlPr>
                <w:rPr>
                  <w:rFonts w:ascii="Cambria Math" w:hAnsi="Cambria Math" w:cs="Arial"/>
                  <w:lang w:val="es-ES"/>
                </w:rPr>
              </m:ctrlPr>
            </m:fPr>
            <m:num>
              <m:sSub>
                <m:sSubPr>
                  <m:ctrlPr>
                    <w:rPr>
                      <w:rFonts w:ascii="Cambria Math" w:hAnsi="Cambria Math" w:cs="Arial"/>
                      <w:lang w:val="es-ES"/>
                    </w:rPr>
                  </m:ctrlPr>
                </m:sSubPr>
                <m:e>
                  <m:r>
                    <m:rPr>
                      <m:sty m:val="p"/>
                    </m:rPr>
                    <w:rPr>
                      <w:rFonts w:ascii="Cambria Math" w:hAnsi="Cambria Math" w:cs="Arial"/>
                      <w:lang w:val="pt-PT"/>
                    </w:rPr>
                    <m:t>S</m:t>
                  </m:r>
                </m:e>
                <m:sub>
                  <m:r>
                    <m:rPr>
                      <m:sty m:val="p"/>
                    </m:rPr>
                    <w:rPr>
                      <w:rFonts w:ascii="Cambria Math" w:hAnsi="Cambria Math" w:cs="Arial"/>
                      <w:lang w:val="pt-PT"/>
                    </w:rPr>
                    <m:t>a</m:t>
                  </m:r>
                </m:sub>
              </m:sSub>
              <m:r>
                <m:rPr>
                  <m:sty m:val="p"/>
                </m:rPr>
                <w:rPr>
                  <w:rFonts w:ascii="Cambria Math" w:hAnsi="Cambria Math" w:cs="Arial"/>
                  <w:lang w:val="pt-PT"/>
                </w:rPr>
                <m:t>(</m:t>
              </m:r>
              <m:r>
                <m:rPr>
                  <m:sty m:val="p"/>
                </m:rPr>
                <w:rPr>
                  <w:rFonts w:ascii="Cambria Math" w:hAnsi="Cambria Math" w:cs="Arial"/>
                  <w:lang w:val="es-ES"/>
                </w:rPr>
                <m:t>ξ</m:t>
              </m:r>
              <m:r>
                <m:rPr>
                  <m:sty m:val="p"/>
                </m:rPr>
                <w:rPr>
                  <w:rFonts w:ascii="Cambria Math" w:hAnsi="Cambria Math" w:cs="Arial"/>
                  <w:lang w:val="pt-PT"/>
                </w:rPr>
                <m:t>,f)</m:t>
              </m:r>
            </m:num>
            <m:den>
              <m:r>
                <m:rPr>
                  <m:nor/>
                </m:rPr>
                <w:rPr>
                  <w:rFonts w:ascii="Arial" w:hAnsi="Arial" w:cs="Arial"/>
                  <w:lang w:val="pt-PT"/>
                </w:rPr>
                <m:t>R * g</m:t>
              </m:r>
            </m:den>
          </m:f>
          <m:r>
            <m:rPr>
              <m:sty m:val="p"/>
            </m:rPr>
            <w:rPr>
              <w:rFonts w:ascii="Cambria Math" w:hAnsi="Cambria Math" w:cs="Arial"/>
              <w:lang w:val="pt-PT"/>
            </w:rPr>
            <m:t xml:space="preserve">→ </m:t>
          </m:r>
          <m:sSub>
            <m:sSubPr>
              <m:ctrlPr>
                <w:rPr>
                  <w:rFonts w:ascii="Cambria Math" w:hAnsi="Cambria Math" w:cs="Arial"/>
                  <w:lang w:val="es-ES"/>
                </w:rPr>
              </m:ctrlPr>
            </m:sSubPr>
            <m:e>
              <m:r>
                <m:rPr>
                  <m:sty m:val="p"/>
                </m:rPr>
                <w:rPr>
                  <w:rFonts w:ascii="Cambria Math" w:hAnsi="Cambria Math" w:cs="Arial"/>
                  <w:lang w:val="pt-PT"/>
                </w:rPr>
                <m:t>C</m:t>
              </m:r>
            </m:e>
            <m:sub>
              <m:r>
                <m:rPr>
                  <m:sty m:val="p"/>
                </m:rPr>
                <w:rPr>
                  <w:rFonts w:ascii="Cambria Math" w:hAnsi="Cambria Math" w:cs="Arial"/>
                  <w:lang w:val="pt-PT"/>
                </w:rPr>
                <m:t>V</m:t>
              </m:r>
            </m:sub>
          </m:sSub>
          <m:r>
            <m:rPr>
              <m:nor/>
            </m:rPr>
            <w:rPr>
              <w:rFonts w:ascii="Arial" w:hAnsi="Arial" w:cs="Arial"/>
              <w:lang w:val="pt-PT"/>
            </w:rPr>
            <m:t xml:space="preserve">=0,6 </m:t>
          </m:r>
          <m:sSub>
            <m:sSubPr>
              <m:ctrlPr>
                <w:rPr>
                  <w:rFonts w:ascii="Cambria Math" w:hAnsi="Cambria Math" w:cs="Arial"/>
                  <w:lang w:val="es-ES"/>
                </w:rPr>
              </m:ctrlPr>
            </m:sSubPr>
            <m:e>
              <m:r>
                <m:rPr>
                  <m:sty m:val="p"/>
                </m:rPr>
                <w:rPr>
                  <w:rFonts w:ascii="Cambria Math" w:hAnsi="Cambria Math" w:cs="Arial"/>
                  <w:lang w:val="pt-PT"/>
                </w:rPr>
                <m:t>C</m:t>
              </m:r>
            </m:e>
            <m:sub>
              <m:r>
                <m:rPr>
                  <m:sty m:val="p"/>
                </m:rPr>
                <w:rPr>
                  <w:rFonts w:ascii="Cambria Math" w:hAnsi="Cambria Math" w:cs="Arial"/>
                  <w:lang w:val="pt-PT"/>
                </w:rPr>
                <m:t>H</m:t>
              </m:r>
            </m:sub>
          </m:sSub>
        </m:oMath>
      </m:oMathPara>
    </w:p>
    <w:p w14:paraId="6EB65297"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En qué </w:t>
      </w:r>
      <m:oMath>
        <m:sSub>
          <m:sSubPr>
            <m:ctrlPr>
              <w:rPr>
                <w:rFonts w:ascii="Cambria Math" w:hAnsi="Cambria Math"/>
                <w:sz w:val="22"/>
                <w:szCs w:val="22"/>
                <w:lang w:val="es-CO"/>
              </w:rPr>
            </m:ctrlPr>
          </m:sSubPr>
          <m:e>
            <m:r>
              <m:rPr>
                <m:sty m:val="p"/>
              </m:rPr>
              <w:rPr>
                <w:rFonts w:ascii="Cambria Math" w:hAnsi="Cambria Math"/>
                <w:sz w:val="22"/>
                <w:szCs w:val="22"/>
                <w:lang w:val="es-CO"/>
              </w:rPr>
              <m:t>C</m:t>
            </m:r>
          </m:e>
          <m:sub>
            <m:r>
              <m:rPr>
                <m:sty m:val="p"/>
              </m:rPr>
              <w:rPr>
                <w:rFonts w:ascii="Cambria Math" w:hAnsi="Cambria Math"/>
                <w:sz w:val="22"/>
                <w:szCs w:val="22"/>
                <w:lang w:val="es-CO"/>
              </w:rPr>
              <m:t>H</m:t>
            </m:r>
          </m:sub>
        </m:sSub>
      </m:oMath>
      <w:r w:rsidRPr="00EA4DD8">
        <w:rPr>
          <w:sz w:val="22"/>
          <w:szCs w:val="22"/>
          <w:lang w:val="es-CO"/>
        </w:rPr>
        <w:t xml:space="preserve"> es el coeficiente sísmico horizontal.</w:t>
      </w:r>
    </w:p>
    <w:p w14:paraId="638B59AC"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Las estructuras altas que no posean equipos eléctricos no se diseñarán para atender solicitaciones sísmicas, por cuanto sus efectos son considerablemente menores que los debidos al peso, viento y tensión de conductores.</w:t>
      </w:r>
    </w:p>
    <w:p w14:paraId="27B997E4" w14:textId="77777777" w:rsidR="0077174B" w:rsidRPr="00EA4DD8" w:rsidRDefault="0077174B" w:rsidP="00532C9C">
      <w:pPr>
        <w:pStyle w:val="Ttulo4"/>
      </w:pPr>
      <w:r w:rsidRPr="00EA4DD8">
        <w:t>Nivel basal y corte basal</w:t>
      </w:r>
      <w:bookmarkEnd w:id="349"/>
      <w:bookmarkEnd w:id="350"/>
      <w:bookmarkEnd w:id="351"/>
      <w:bookmarkEnd w:id="352"/>
      <w:bookmarkEnd w:id="353"/>
    </w:p>
    <w:p w14:paraId="1604C5E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nivel basal corresponde al plano horizontal en el cual está aplicada la acción sísmica y donde se equilibran mutuamente las resultantes horizontales de las fuerzas de inercia y de las reacciones del suelo de fundación. Este nivel corresponde al sello de fundación.</w:t>
      </w:r>
    </w:p>
    <w:p w14:paraId="5028A148"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corte basal está dado por la ecuación:</w:t>
      </w:r>
    </w:p>
    <w:p w14:paraId="41C01EBF" w14:textId="77777777" w:rsidR="0077174B" w:rsidRPr="00EA4DD8" w:rsidRDefault="008D7C5D" w:rsidP="0077174B">
      <w:pPr>
        <w:spacing w:after="240"/>
        <w:rPr>
          <w:rFonts w:ascii="Cambria Math" w:hAnsi="Cambria Math" w:cs="Arial"/>
          <w:lang w:val="es-ES"/>
          <w:oMath/>
        </w:rPr>
      </w:pPr>
      <m:oMathPara>
        <m:oMathParaPr>
          <m:jc m:val="center"/>
        </m:oMathParaPr>
        <m:oMath>
          <m:sSub>
            <m:sSubPr>
              <m:ctrlPr>
                <w:rPr>
                  <w:rFonts w:ascii="Cambria Math" w:hAnsi="Cambria Math" w:cs="Arial"/>
                  <w:lang w:val="es-ES"/>
                </w:rPr>
              </m:ctrlPr>
            </m:sSubPr>
            <m:e>
              <m:r>
                <m:rPr>
                  <m:sty m:val="p"/>
                </m:rPr>
                <w:rPr>
                  <w:rFonts w:ascii="Cambria Math" w:hAnsi="Cambria Math" w:cs="Arial"/>
                  <w:lang w:val="es-ES"/>
                </w:rPr>
                <m:t>Q</m:t>
              </m:r>
            </m:e>
            <m:sub>
              <m:r>
                <m:rPr>
                  <m:sty m:val="p"/>
                </m:rPr>
                <w:rPr>
                  <w:rFonts w:ascii="Cambria Math" w:hAnsi="Cambria Math" w:cs="Arial"/>
                  <w:lang w:val="es-ES"/>
                </w:rPr>
                <m:t>b</m:t>
              </m:r>
            </m:sub>
          </m:sSub>
          <m:r>
            <m:rPr>
              <m:nor/>
            </m:rPr>
            <w:rPr>
              <w:rFonts w:ascii="Arial" w:hAnsi="Arial" w:cs="Arial"/>
              <w:lang w:val="es-ES"/>
            </w:rPr>
            <m:t>=</m:t>
          </m:r>
          <m:r>
            <m:rPr>
              <m:sty m:val="p"/>
            </m:rPr>
            <w:rPr>
              <w:rFonts w:ascii="Cambria Math" w:hAnsi="Cambria Math" w:cs="Arial"/>
              <w:lang w:val="es-ES"/>
            </w:rPr>
            <m:t>C</m:t>
          </m:r>
          <m:nary>
            <m:naryPr>
              <m:chr m:val="∑"/>
              <m:limLoc m:val="undOvr"/>
              <m:supHide m:val="1"/>
              <m:ctrlPr>
                <w:rPr>
                  <w:rFonts w:ascii="Cambria Math" w:hAnsi="Cambria Math" w:cs="Arial"/>
                  <w:lang w:val="es-ES"/>
                </w:rPr>
              </m:ctrlPr>
            </m:naryPr>
            <m:sub>
              <m:r>
                <m:rPr>
                  <m:sty m:val="p"/>
                </m:rPr>
                <w:rPr>
                  <w:rFonts w:ascii="Cambria Math" w:hAnsi="Cambria Math" w:cs="Arial"/>
                  <w:lang w:val="es-ES"/>
                </w:rPr>
                <m:t>i</m:t>
              </m:r>
            </m:sub>
            <m:sup/>
            <m:e>
              <m:sSub>
                <m:sSubPr>
                  <m:ctrlPr>
                    <w:rPr>
                      <w:rFonts w:ascii="Cambria Math" w:hAnsi="Cambria Math" w:cs="Arial"/>
                      <w:lang w:val="es-ES"/>
                    </w:rPr>
                  </m:ctrlPr>
                </m:sSubPr>
                <m:e>
                  <m:r>
                    <m:rPr>
                      <m:sty m:val="p"/>
                    </m:rPr>
                    <w:rPr>
                      <w:rFonts w:ascii="Cambria Math" w:hAnsi="Cambria Math" w:cs="Arial"/>
                      <w:lang w:val="es-ES"/>
                    </w:rPr>
                    <m:t>W</m:t>
                  </m:r>
                </m:e>
                <m:sub>
                  <m:r>
                    <m:rPr>
                      <m:sty m:val="p"/>
                    </m:rPr>
                    <w:rPr>
                      <w:rFonts w:ascii="Cambria Math" w:hAnsi="Cambria Math" w:cs="Arial"/>
                      <w:lang w:val="es-ES"/>
                    </w:rPr>
                    <m:t>i</m:t>
                  </m:r>
                </m:sub>
              </m:sSub>
            </m:e>
          </m:nary>
        </m:oMath>
      </m:oMathPara>
    </w:p>
    <w:p w14:paraId="02686C31"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Donde:</w:t>
      </w:r>
    </w:p>
    <w:p w14:paraId="7B0B4F5E"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C: coeficiente sísmico.</w:t>
      </w:r>
    </w:p>
    <w:p w14:paraId="7BF0B27F" w14:textId="77777777" w:rsidR="0077174B" w:rsidRPr="00EA4DD8" w:rsidRDefault="008D7C5D" w:rsidP="0077174B">
      <w:pPr>
        <w:pStyle w:val="Para0"/>
        <w:spacing w:line="276" w:lineRule="auto"/>
        <w:ind w:left="0"/>
        <w:rPr>
          <w:sz w:val="22"/>
          <w:szCs w:val="22"/>
          <w:lang w:val="es-CO"/>
        </w:rPr>
      </w:pPr>
      <m:oMath>
        <m:nary>
          <m:naryPr>
            <m:chr m:val="∑"/>
            <m:limLoc m:val="undOvr"/>
            <m:supHide m:val="1"/>
            <m:ctrlPr>
              <w:rPr>
                <w:rFonts w:ascii="Cambria Math" w:hAnsi="Cambria Math"/>
                <w:sz w:val="22"/>
                <w:szCs w:val="22"/>
                <w:lang w:val="es-CO"/>
              </w:rPr>
            </m:ctrlPr>
          </m:naryPr>
          <m:sub>
            <m:r>
              <m:rPr>
                <m:sty m:val="p"/>
              </m:rPr>
              <w:rPr>
                <w:rFonts w:ascii="Cambria Math" w:hAnsi="Cambria Math"/>
                <w:sz w:val="22"/>
                <w:szCs w:val="22"/>
                <w:lang w:val="es-CO"/>
              </w:rPr>
              <m:t>i</m:t>
            </m:r>
          </m:sub>
          <m:sup/>
          <m:e>
            <m:sSub>
              <m:sSubPr>
                <m:ctrlPr>
                  <w:rPr>
                    <w:rFonts w:ascii="Cambria Math" w:hAnsi="Cambria Math"/>
                    <w:sz w:val="22"/>
                    <w:szCs w:val="22"/>
                    <w:lang w:val="es-CO"/>
                  </w:rPr>
                </m:ctrlPr>
              </m:sSubPr>
              <m:e>
                <m:r>
                  <m:rPr>
                    <m:sty m:val="p"/>
                  </m:rPr>
                  <w:rPr>
                    <w:rFonts w:ascii="Cambria Math" w:hAnsi="Cambria Math"/>
                    <w:sz w:val="22"/>
                    <w:szCs w:val="22"/>
                    <w:lang w:val="es-CO"/>
                  </w:rPr>
                  <m:t>W</m:t>
                </m:r>
              </m:e>
              <m:sub>
                <m:r>
                  <m:rPr>
                    <m:sty m:val="p"/>
                  </m:rPr>
                  <w:rPr>
                    <w:rFonts w:ascii="Cambria Math" w:hAnsi="Cambria Math"/>
                    <w:sz w:val="22"/>
                    <w:szCs w:val="22"/>
                    <w:lang w:val="es-CO"/>
                  </w:rPr>
                  <m:t>i</m:t>
                </m:r>
              </m:sub>
            </m:sSub>
          </m:e>
        </m:nary>
      </m:oMath>
      <w:r w:rsidR="0077174B" w:rsidRPr="00EA4DD8">
        <w:rPr>
          <w:sz w:val="22"/>
          <w:szCs w:val="22"/>
          <w:lang w:val="es-CO"/>
        </w:rPr>
        <w:t>: Suma de los pesos de las partes del sistema situadas por encima del nivel basal, por lo tanto, incluye el peso del equipo, de la estructura, de la fundación y del suelo inmediatamente sobre la fundación.</w:t>
      </w:r>
    </w:p>
    <w:p w14:paraId="08414622" w14:textId="77777777" w:rsidR="0077174B" w:rsidRPr="00EA4DD8" w:rsidRDefault="0077174B" w:rsidP="00532C9C">
      <w:pPr>
        <w:pStyle w:val="Ttulo4"/>
      </w:pPr>
      <w:bookmarkStart w:id="356" w:name="_Ref31807425"/>
      <w:r w:rsidRPr="00EA4DD8">
        <w:t>Método estático</w:t>
      </w:r>
      <w:bookmarkEnd w:id="356"/>
    </w:p>
    <w:p w14:paraId="4B2C32B5" w14:textId="77777777" w:rsidR="0077174B" w:rsidRPr="00EA4DD8" w:rsidRDefault="0077174B" w:rsidP="00786A60">
      <w:pPr>
        <w:pStyle w:val="Prrafodelista"/>
        <w:numPr>
          <w:ilvl w:val="0"/>
          <w:numId w:val="59"/>
        </w:numPr>
        <w:spacing w:after="240"/>
        <w:contextualSpacing w:val="0"/>
        <w:rPr>
          <w:rFonts w:ascii="Arial" w:hAnsi="Arial" w:cs="Arial"/>
          <w:lang w:val="es-ES"/>
        </w:rPr>
      </w:pPr>
      <w:r w:rsidRPr="00EA4DD8">
        <w:rPr>
          <w:rFonts w:ascii="Arial" w:hAnsi="Arial" w:cs="Arial"/>
          <w:lang w:val="es-ES"/>
        </w:rPr>
        <w:t>Fuerza sísmica horizontal – Estructuras de soporte y fundaciones para equipos flexibles</w:t>
      </w:r>
    </w:p>
    <w:p w14:paraId="79A237F8" w14:textId="77777777" w:rsidR="0077174B" w:rsidRPr="00EA4DD8" w:rsidRDefault="0077174B" w:rsidP="0077174B">
      <w:pPr>
        <w:spacing w:after="240"/>
        <w:ind w:left="360"/>
        <w:rPr>
          <w:rFonts w:ascii="Arial" w:hAnsi="Arial" w:cs="Arial"/>
          <w:lang w:val="es-ES"/>
        </w:rPr>
      </w:pPr>
      <w:r w:rsidRPr="00EA4DD8">
        <w:rPr>
          <w:rFonts w:ascii="Arial" w:hAnsi="Arial" w:cs="Arial"/>
          <w:lang w:val="es-ES"/>
        </w:rPr>
        <w:t>La fuerza de corte basal se distribuirá según la altura descomponiéndola en fuerzas Fi aplicadas simultáneamente al nivel del centro de masas de cada una de las partes, todas dirigidas en el mismo sentido, en la dirección de análisis. La distribución se hará como se describe a continuación.</w:t>
      </w:r>
    </w:p>
    <w:p w14:paraId="5F4A2CB6" w14:textId="77777777" w:rsidR="0077174B" w:rsidRPr="00EA4DD8" w:rsidRDefault="0077174B" w:rsidP="00786A60">
      <w:pPr>
        <w:pStyle w:val="Prrafodelista"/>
        <w:numPr>
          <w:ilvl w:val="0"/>
          <w:numId w:val="60"/>
        </w:numPr>
        <w:spacing w:after="240"/>
        <w:contextualSpacing w:val="0"/>
        <w:rPr>
          <w:rFonts w:ascii="Arial" w:hAnsi="Arial" w:cs="Arial"/>
          <w:lang w:val="es-ES"/>
        </w:rPr>
      </w:pPr>
      <w:r w:rsidRPr="00EA4DD8">
        <w:rPr>
          <w:rFonts w:ascii="Arial" w:hAnsi="Arial" w:cs="Arial"/>
          <w:lang w:val="es-ES"/>
        </w:rPr>
        <w:t>Se distribuirá Qb en proporción a los pesos Wi de las partes (distribución uniforme), obteniéndose así Fi’ dada por la ecuación:</w:t>
      </w:r>
    </w:p>
    <w:p w14:paraId="3BA239A1" w14:textId="77777777" w:rsidR="0077174B" w:rsidRPr="00EA4DD8" w:rsidRDefault="008D7C5D" w:rsidP="0077174B">
      <w:pPr>
        <w:spacing w:after="240"/>
        <w:rPr>
          <w:rFonts w:ascii="Arial" w:hAnsi="Arial" w:cs="Arial"/>
          <w:lang w:val="es-ES"/>
        </w:rPr>
      </w:pPr>
      <m:oMathPara>
        <m:oMathParaPr>
          <m:jc m:val="center"/>
        </m:oMathParaPr>
        <m:oMath>
          <m:sSub>
            <m:sSubPr>
              <m:ctrlPr>
                <w:rPr>
                  <w:rFonts w:ascii="Cambria Math" w:hAnsi="Cambria Math" w:cs="Arial"/>
                  <w:lang w:val="es-ES"/>
                </w:rPr>
              </m:ctrlPr>
            </m:sSubPr>
            <m:e>
              <m:r>
                <m:rPr>
                  <m:sty m:val="p"/>
                </m:rPr>
                <w:rPr>
                  <w:rFonts w:ascii="Cambria Math" w:hAnsi="Cambria Math" w:cs="Arial"/>
                  <w:lang w:val="es-ES"/>
                </w:rPr>
                <m:t>F</m:t>
              </m:r>
            </m:e>
            <m:sub>
              <m:r>
                <m:rPr>
                  <m:sty m:val="p"/>
                </m:rPr>
                <w:rPr>
                  <w:rFonts w:ascii="Cambria Math" w:hAnsi="Cambria Math" w:cs="Arial"/>
                  <w:lang w:val="es-ES"/>
                </w:rPr>
                <m:t>i`</m:t>
              </m:r>
            </m:sub>
          </m:sSub>
          <m:r>
            <m:rPr>
              <m:nor/>
            </m:rPr>
            <w:rPr>
              <w:rFonts w:ascii="Arial" w:hAnsi="Arial" w:cs="Arial"/>
              <w:lang w:val="es-ES"/>
            </w:rPr>
            <m:t>=</m:t>
          </m:r>
          <m:f>
            <m:fPr>
              <m:ctrlPr>
                <w:rPr>
                  <w:rFonts w:ascii="Cambria Math" w:hAnsi="Cambria Math" w:cs="Arial"/>
                  <w:lang w:val="es-ES"/>
                </w:rPr>
              </m:ctrlPr>
            </m:fPr>
            <m:num>
              <m:sSub>
                <m:sSubPr>
                  <m:ctrlPr>
                    <w:rPr>
                      <w:rFonts w:ascii="Cambria Math" w:hAnsi="Cambria Math" w:cs="Arial"/>
                      <w:lang w:val="es-ES"/>
                    </w:rPr>
                  </m:ctrlPr>
                </m:sSubPr>
                <m:e>
                  <m:r>
                    <m:rPr>
                      <m:sty m:val="p"/>
                    </m:rPr>
                    <w:rPr>
                      <w:rFonts w:ascii="Cambria Math" w:hAnsi="Cambria Math" w:cs="Arial"/>
                      <w:lang w:val="es-ES"/>
                    </w:rPr>
                    <m:t>W</m:t>
                  </m:r>
                </m:e>
                <m:sub>
                  <m:r>
                    <m:rPr>
                      <m:sty m:val="p"/>
                    </m:rPr>
                    <w:rPr>
                      <w:rFonts w:ascii="Cambria Math" w:hAnsi="Cambria Math" w:cs="Arial"/>
                      <w:lang w:val="es-ES"/>
                    </w:rPr>
                    <m:t>i</m:t>
                  </m:r>
                </m:sub>
              </m:sSub>
              <m:sSub>
                <m:sSubPr>
                  <m:ctrlPr>
                    <w:rPr>
                      <w:rFonts w:ascii="Cambria Math" w:hAnsi="Cambria Math" w:cs="Arial"/>
                      <w:lang w:val="es-ES"/>
                    </w:rPr>
                  </m:ctrlPr>
                </m:sSubPr>
                <m:e>
                  <m:r>
                    <m:rPr>
                      <m:sty m:val="p"/>
                    </m:rPr>
                    <w:rPr>
                      <w:rFonts w:ascii="Cambria Math" w:hAnsi="Cambria Math" w:cs="Arial"/>
                      <w:lang w:val="es-ES"/>
                    </w:rPr>
                    <m:t>Q</m:t>
                  </m:r>
                </m:e>
                <m:sub>
                  <m:r>
                    <m:rPr>
                      <m:sty m:val="p"/>
                    </m:rPr>
                    <w:rPr>
                      <w:rFonts w:ascii="Cambria Math" w:hAnsi="Cambria Math" w:cs="Arial"/>
                      <w:lang w:val="es-ES"/>
                    </w:rPr>
                    <m:t>b</m:t>
                  </m:r>
                </m:sub>
              </m:sSub>
            </m:num>
            <m:den>
              <m:nary>
                <m:naryPr>
                  <m:chr m:val="∑"/>
                  <m:limLoc m:val="undOvr"/>
                  <m:supHide m:val="1"/>
                  <m:ctrlPr>
                    <w:rPr>
                      <w:rFonts w:ascii="Cambria Math" w:hAnsi="Cambria Math" w:cs="Arial"/>
                      <w:lang w:val="es-ES"/>
                    </w:rPr>
                  </m:ctrlPr>
                </m:naryPr>
                <m:sub>
                  <m:r>
                    <m:rPr>
                      <m:sty m:val="p"/>
                    </m:rPr>
                    <w:rPr>
                      <w:rFonts w:ascii="Cambria Math" w:hAnsi="Cambria Math" w:cs="Arial"/>
                      <w:lang w:val="es-ES"/>
                    </w:rPr>
                    <m:t>i</m:t>
                  </m:r>
                </m:sub>
                <m:sup/>
                <m:e>
                  <m:sSub>
                    <m:sSubPr>
                      <m:ctrlPr>
                        <w:rPr>
                          <w:rFonts w:ascii="Cambria Math" w:hAnsi="Cambria Math" w:cs="Arial"/>
                          <w:lang w:val="es-ES"/>
                        </w:rPr>
                      </m:ctrlPr>
                    </m:sSubPr>
                    <m:e>
                      <m:r>
                        <m:rPr>
                          <m:sty m:val="p"/>
                        </m:rPr>
                        <w:rPr>
                          <w:rFonts w:ascii="Cambria Math" w:hAnsi="Cambria Math" w:cs="Arial"/>
                          <w:lang w:val="es-ES"/>
                        </w:rPr>
                        <m:t>W</m:t>
                      </m:r>
                    </m:e>
                    <m:sub>
                      <m:r>
                        <m:rPr>
                          <m:sty m:val="p"/>
                        </m:rPr>
                        <w:rPr>
                          <w:rFonts w:ascii="Cambria Math" w:hAnsi="Cambria Math" w:cs="Arial"/>
                          <w:lang w:val="es-ES"/>
                        </w:rPr>
                        <m:t>i</m:t>
                      </m:r>
                    </m:sub>
                  </m:sSub>
                </m:e>
              </m:nary>
            </m:den>
          </m:f>
          <m:r>
            <m:rPr>
              <m:sty m:val="p"/>
            </m:rPr>
            <w:rPr>
              <w:rFonts w:ascii="Cambria Math" w:hAnsi="Cambria Math" w:cs="Arial"/>
              <w:lang w:val="es-ES"/>
            </w:rPr>
            <m:t>=C</m:t>
          </m:r>
          <m:sSub>
            <m:sSubPr>
              <m:ctrlPr>
                <w:rPr>
                  <w:rFonts w:ascii="Cambria Math" w:hAnsi="Cambria Math" w:cs="Arial"/>
                  <w:lang w:val="es-ES"/>
                </w:rPr>
              </m:ctrlPr>
            </m:sSubPr>
            <m:e>
              <m:r>
                <m:rPr>
                  <m:sty m:val="p"/>
                </m:rPr>
                <w:rPr>
                  <w:rFonts w:ascii="Cambria Math" w:hAnsi="Cambria Math" w:cs="Arial"/>
                  <w:lang w:val="es-ES"/>
                </w:rPr>
                <m:t>W</m:t>
              </m:r>
            </m:e>
            <m:sub>
              <m:r>
                <m:rPr>
                  <m:sty m:val="p"/>
                </m:rPr>
                <w:rPr>
                  <w:rFonts w:ascii="Cambria Math" w:hAnsi="Cambria Math" w:cs="Arial"/>
                  <w:lang w:val="es-ES"/>
                </w:rPr>
                <m:t>i</m:t>
              </m:r>
            </m:sub>
          </m:sSub>
        </m:oMath>
      </m:oMathPara>
    </w:p>
    <w:p w14:paraId="5989A476" w14:textId="77777777" w:rsidR="0077174B" w:rsidRPr="00EA4DD8" w:rsidRDefault="0077174B" w:rsidP="00786A60">
      <w:pPr>
        <w:pStyle w:val="Prrafodelista"/>
        <w:numPr>
          <w:ilvl w:val="0"/>
          <w:numId w:val="60"/>
        </w:numPr>
        <w:spacing w:after="240"/>
        <w:contextualSpacing w:val="0"/>
        <w:rPr>
          <w:rFonts w:ascii="Arial" w:hAnsi="Arial" w:cs="Arial"/>
          <w:lang w:val="es-ES"/>
        </w:rPr>
      </w:pPr>
      <w:r w:rsidRPr="00EA4DD8">
        <w:rPr>
          <w:rFonts w:ascii="Arial" w:hAnsi="Arial" w:cs="Arial"/>
          <w:lang w:val="es-ES"/>
        </w:rPr>
        <w:t>Se distribuirá Qb en proporción a los productos hi*Wi (distribución triangular), obteniéndose así Fi’’ dada por la ecuación:</w:t>
      </w:r>
    </w:p>
    <w:p w14:paraId="10772DF1" w14:textId="77777777" w:rsidR="0077174B" w:rsidRPr="00EA4DD8" w:rsidRDefault="008D7C5D" w:rsidP="0077174B">
      <w:pPr>
        <w:spacing w:after="240"/>
        <w:rPr>
          <w:rFonts w:ascii="Arial" w:hAnsi="Arial" w:cs="Arial"/>
          <w:lang w:val="es-ES"/>
        </w:rPr>
      </w:pPr>
      <m:oMathPara>
        <m:oMath>
          <m:sSub>
            <m:sSubPr>
              <m:ctrlPr>
                <w:rPr>
                  <w:rFonts w:ascii="Cambria Math" w:hAnsi="Cambria Math" w:cs="Arial"/>
                  <w:lang w:val="es-ES"/>
                </w:rPr>
              </m:ctrlPr>
            </m:sSubPr>
            <m:e>
              <m:r>
                <m:rPr>
                  <m:sty m:val="p"/>
                </m:rPr>
                <w:rPr>
                  <w:rFonts w:ascii="Cambria Math" w:hAnsi="Cambria Math" w:cs="Arial"/>
                  <w:lang w:val="es-ES"/>
                </w:rPr>
                <m:t>F</m:t>
              </m:r>
            </m:e>
            <m:sub>
              <m:r>
                <m:rPr>
                  <m:sty m:val="p"/>
                </m:rPr>
                <w:rPr>
                  <w:rFonts w:ascii="Cambria Math" w:hAnsi="Cambria Math" w:cs="Arial"/>
                  <w:lang w:val="es-ES"/>
                </w:rPr>
                <m:t>i``</m:t>
              </m:r>
            </m:sub>
          </m:sSub>
          <m:r>
            <m:rPr>
              <m:nor/>
            </m:rPr>
            <w:rPr>
              <w:rFonts w:ascii="Arial" w:hAnsi="Arial" w:cs="Arial"/>
              <w:lang w:val="es-ES"/>
            </w:rPr>
            <m:t>=</m:t>
          </m:r>
          <m:f>
            <m:fPr>
              <m:ctrlPr>
                <w:rPr>
                  <w:rFonts w:ascii="Cambria Math" w:hAnsi="Cambria Math" w:cs="Arial"/>
                  <w:lang w:val="es-ES"/>
                </w:rPr>
              </m:ctrlPr>
            </m:fPr>
            <m:num>
              <m:sSub>
                <m:sSubPr>
                  <m:ctrlPr>
                    <w:rPr>
                      <w:rFonts w:ascii="Cambria Math" w:hAnsi="Cambria Math" w:cs="Arial"/>
                      <w:lang w:val="es-ES"/>
                    </w:rPr>
                  </m:ctrlPr>
                </m:sSubPr>
                <m:e>
                  <m:sSub>
                    <m:sSubPr>
                      <m:ctrlPr>
                        <w:rPr>
                          <w:rFonts w:ascii="Cambria Math" w:hAnsi="Cambria Math" w:cs="Arial"/>
                          <w:lang w:val="es-ES"/>
                        </w:rPr>
                      </m:ctrlPr>
                    </m:sSubPr>
                    <m:e>
                      <m:r>
                        <m:rPr>
                          <m:sty m:val="p"/>
                        </m:rPr>
                        <w:rPr>
                          <w:rFonts w:ascii="Cambria Math" w:hAnsi="Cambria Math" w:cs="Arial"/>
                          <w:lang w:val="es-ES"/>
                        </w:rPr>
                        <m:t>h</m:t>
                      </m:r>
                    </m:e>
                    <m:sub>
                      <m:r>
                        <m:rPr>
                          <m:sty m:val="p"/>
                        </m:rPr>
                        <w:rPr>
                          <w:rFonts w:ascii="Cambria Math" w:hAnsi="Cambria Math" w:cs="Arial"/>
                          <w:lang w:val="es-ES"/>
                        </w:rPr>
                        <m:t>i</m:t>
                      </m:r>
                    </m:sub>
                  </m:sSub>
                  <m:r>
                    <m:rPr>
                      <m:sty m:val="p"/>
                    </m:rPr>
                    <w:rPr>
                      <w:rFonts w:ascii="Cambria Math" w:hAnsi="Cambria Math" w:cs="Arial"/>
                      <w:lang w:val="es-ES"/>
                    </w:rPr>
                    <m:t>W</m:t>
                  </m:r>
                </m:e>
                <m:sub>
                  <m:r>
                    <m:rPr>
                      <m:sty m:val="p"/>
                    </m:rPr>
                    <w:rPr>
                      <w:rFonts w:ascii="Cambria Math" w:hAnsi="Cambria Math" w:cs="Arial"/>
                      <w:lang w:val="es-ES"/>
                    </w:rPr>
                    <m:t>i</m:t>
                  </m:r>
                </m:sub>
              </m:sSub>
              <m:sSub>
                <m:sSubPr>
                  <m:ctrlPr>
                    <w:rPr>
                      <w:rFonts w:ascii="Cambria Math" w:hAnsi="Cambria Math" w:cs="Arial"/>
                      <w:lang w:val="es-ES"/>
                    </w:rPr>
                  </m:ctrlPr>
                </m:sSubPr>
                <m:e>
                  <m:r>
                    <m:rPr>
                      <m:sty m:val="p"/>
                    </m:rPr>
                    <w:rPr>
                      <w:rFonts w:ascii="Cambria Math" w:hAnsi="Cambria Math" w:cs="Arial"/>
                      <w:lang w:val="es-ES"/>
                    </w:rPr>
                    <m:t>Q</m:t>
                  </m:r>
                </m:e>
                <m:sub>
                  <m:r>
                    <m:rPr>
                      <m:sty m:val="p"/>
                    </m:rPr>
                    <w:rPr>
                      <w:rFonts w:ascii="Cambria Math" w:hAnsi="Cambria Math" w:cs="Arial"/>
                      <w:lang w:val="es-ES"/>
                    </w:rPr>
                    <m:t>b</m:t>
                  </m:r>
                </m:sub>
              </m:sSub>
            </m:num>
            <m:den>
              <m:nary>
                <m:naryPr>
                  <m:chr m:val="∑"/>
                  <m:limLoc m:val="undOvr"/>
                  <m:supHide m:val="1"/>
                  <m:ctrlPr>
                    <w:rPr>
                      <w:rFonts w:ascii="Cambria Math" w:hAnsi="Cambria Math" w:cs="Arial"/>
                      <w:lang w:val="es-ES"/>
                    </w:rPr>
                  </m:ctrlPr>
                </m:naryPr>
                <m:sub>
                  <m:r>
                    <m:rPr>
                      <m:sty m:val="p"/>
                    </m:rPr>
                    <w:rPr>
                      <w:rFonts w:ascii="Cambria Math" w:hAnsi="Cambria Math" w:cs="Arial"/>
                      <w:lang w:val="es-ES"/>
                    </w:rPr>
                    <m:t>i</m:t>
                  </m:r>
                </m:sub>
                <m:sup/>
                <m:e>
                  <m:sSub>
                    <m:sSubPr>
                      <m:ctrlPr>
                        <w:rPr>
                          <w:rFonts w:ascii="Cambria Math" w:hAnsi="Cambria Math" w:cs="Arial"/>
                          <w:lang w:val="es-ES"/>
                        </w:rPr>
                      </m:ctrlPr>
                    </m:sSubPr>
                    <m:e>
                      <m:sSub>
                        <m:sSubPr>
                          <m:ctrlPr>
                            <w:rPr>
                              <w:rFonts w:ascii="Cambria Math" w:hAnsi="Cambria Math" w:cs="Arial"/>
                              <w:lang w:val="es-ES"/>
                            </w:rPr>
                          </m:ctrlPr>
                        </m:sSubPr>
                        <m:e>
                          <m:r>
                            <m:rPr>
                              <m:sty m:val="p"/>
                            </m:rPr>
                            <w:rPr>
                              <w:rFonts w:ascii="Cambria Math" w:hAnsi="Cambria Math" w:cs="Arial"/>
                              <w:lang w:val="es-ES"/>
                            </w:rPr>
                            <m:t>h</m:t>
                          </m:r>
                        </m:e>
                        <m:sub>
                          <m:r>
                            <m:rPr>
                              <m:sty m:val="p"/>
                            </m:rPr>
                            <w:rPr>
                              <w:rFonts w:ascii="Cambria Math" w:hAnsi="Cambria Math" w:cs="Arial"/>
                              <w:lang w:val="es-ES"/>
                            </w:rPr>
                            <m:t>i</m:t>
                          </m:r>
                        </m:sub>
                      </m:sSub>
                      <m:r>
                        <m:rPr>
                          <m:sty m:val="p"/>
                        </m:rPr>
                        <w:rPr>
                          <w:rFonts w:ascii="Cambria Math" w:hAnsi="Cambria Math" w:cs="Arial"/>
                          <w:lang w:val="es-ES"/>
                        </w:rPr>
                        <m:t>W</m:t>
                      </m:r>
                    </m:e>
                    <m:sub>
                      <m:r>
                        <m:rPr>
                          <m:sty m:val="p"/>
                        </m:rPr>
                        <w:rPr>
                          <w:rFonts w:ascii="Cambria Math" w:hAnsi="Cambria Math" w:cs="Arial"/>
                          <w:lang w:val="es-ES"/>
                        </w:rPr>
                        <m:t>i</m:t>
                      </m:r>
                    </m:sub>
                  </m:sSub>
                </m:e>
              </m:nary>
            </m:den>
          </m:f>
        </m:oMath>
      </m:oMathPara>
    </w:p>
    <w:p w14:paraId="472A3FAE" w14:textId="77777777" w:rsidR="0077174B" w:rsidRPr="00EA4DD8" w:rsidRDefault="0077174B" w:rsidP="0077174B">
      <w:pPr>
        <w:spacing w:after="240"/>
        <w:ind w:left="720"/>
        <w:rPr>
          <w:rFonts w:ascii="Arial" w:hAnsi="Arial" w:cs="Arial"/>
          <w:lang w:val="es-ES"/>
        </w:rPr>
      </w:pPr>
      <w:r w:rsidRPr="00EA4DD8">
        <w:rPr>
          <w:rFonts w:ascii="Arial" w:hAnsi="Arial" w:cs="Arial"/>
          <w:lang w:val="es-ES"/>
        </w:rPr>
        <w:t>Dónde:</w:t>
      </w:r>
    </w:p>
    <w:p w14:paraId="3AD9DAD7"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hi: altura al centro de masa de la parte identificada con el índice i, por encima del nivel basal.</w:t>
      </w:r>
    </w:p>
    <w:p w14:paraId="52AD41C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calculará Fi como promedio ponderado de Fi’ y Fi’’, según la ecuación:</w:t>
      </w:r>
    </w:p>
    <w:p w14:paraId="5BC11056" w14:textId="77777777" w:rsidR="0077174B" w:rsidRPr="00EA4DD8" w:rsidRDefault="008D7C5D" w:rsidP="0077174B">
      <w:pPr>
        <w:spacing w:after="240"/>
        <w:rPr>
          <w:rFonts w:ascii="Arial" w:hAnsi="Arial" w:cs="Arial"/>
          <w:lang w:val="es-ES"/>
        </w:rPr>
      </w:pPr>
      <m:oMathPara>
        <m:oMath>
          <m:sSub>
            <m:sSubPr>
              <m:ctrlPr>
                <w:rPr>
                  <w:rFonts w:ascii="Cambria Math" w:hAnsi="Cambria Math" w:cs="Arial"/>
                  <w:lang w:val="es-ES"/>
                </w:rPr>
              </m:ctrlPr>
            </m:sSubPr>
            <m:e>
              <m:r>
                <m:rPr>
                  <m:sty m:val="p"/>
                </m:rPr>
                <w:rPr>
                  <w:rFonts w:ascii="Cambria Math" w:hAnsi="Cambria Math" w:cs="Arial"/>
                  <w:lang w:val="es-ES"/>
                </w:rPr>
                <m:t>F</m:t>
              </m:r>
            </m:e>
            <m:sub>
              <m:r>
                <m:rPr>
                  <m:sty m:val="p"/>
                </m:rPr>
                <w:rPr>
                  <w:rFonts w:ascii="Cambria Math" w:hAnsi="Cambria Math" w:cs="Arial"/>
                  <w:lang w:val="es-ES"/>
                </w:rPr>
                <m:t>i</m:t>
              </m:r>
            </m:sub>
          </m:sSub>
          <m:r>
            <m:rPr>
              <m:nor/>
            </m:rPr>
            <w:rPr>
              <w:rFonts w:ascii="Arial" w:hAnsi="Arial" w:cs="Arial"/>
              <w:lang w:val="es-ES"/>
            </w:rPr>
            <m:t>=</m:t>
          </m:r>
          <m:f>
            <m:fPr>
              <m:ctrlPr>
                <w:rPr>
                  <w:rFonts w:ascii="Cambria Math" w:hAnsi="Cambria Math" w:cs="Arial"/>
                  <w:lang w:val="es-ES"/>
                </w:rPr>
              </m:ctrlPr>
            </m:fPr>
            <m:num>
              <m:r>
                <m:rPr>
                  <m:sty m:val="p"/>
                </m:rPr>
                <w:rPr>
                  <w:rFonts w:ascii="Cambria Math" w:hAnsi="Cambria Math" w:cs="Arial"/>
                  <w:lang w:val="es-ES"/>
                </w:rPr>
                <m:t>1</m:t>
              </m:r>
            </m:num>
            <m:den>
              <m:r>
                <m:rPr>
                  <m:sty m:val="p"/>
                </m:rPr>
                <w:rPr>
                  <w:rFonts w:ascii="Cambria Math" w:hAnsi="Cambria Math" w:cs="Arial"/>
                  <w:lang w:val="es-ES"/>
                </w:rPr>
                <m:t>3</m:t>
              </m:r>
            </m:den>
          </m:f>
          <m:sSub>
            <m:sSubPr>
              <m:ctrlPr>
                <w:rPr>
                  <w:rFonts w:ascii="Cambria Math" w:hAnsi="Cambria Math" w:cs="Arial"/>
                  <w:lang w:val="es-ES"/>
                </w:rPr>
              </m:ctrlPr>
            </m:sSubPr>
            <m:e>
              <m:r>
                <m:rPr>
                  <m:sty m:val="p"/>
                </m:rPr>
                <w:rPr>
                  <w:rFonts w:ascii="Cambria Math" w:hAnsi="Cambria Math" w:cs="Arial"/>
                  <w:lang w:val="es-ES"/>
                </w:rPr>
                <m:t>F</m:t>
              </m:r>
            </m:e>
            <m:sub>
              <m:r>
                <m:rPr>
                  <m:sty m:val="p"/>
                </m:rPr>
                <w:rPr>
                  <w:rFonts w:ascii="Cambria Math" w:hAnsi="Cambria Math" w:cs="Arial"/>
                  <w:lang w:val="es-ES"/>
                </w:rPr>
                <m:t>i`</m:t>
              </m:r>
            </m:sub>
          </m:sSub>
          <m:r>
            <m:rPr>
              <m:sty m:val="p"/>
            </m:rPr>
            <w:rPr>
              <w:rFonts w:ascii="Cambria Math" w:hAnsi="Cambria Math" w:cs="Arial"/>
              <w:lang w:val="es-ES"/>
            </w:rPr>
            <m:t>+</m:t>
          </m:r>
          <m:f>
            <m:fPr>
              <m:ctrlPr>
                <w:rPr>
                  <w:rFonts w:ascii="Cambria Math" w:hAnsi="Cambria Math" w:cs="Arial"/>
                  <w:lang w:val="es-ES"/>
                </w:rPr>
              </m:ctrlPr>
            </m:fPr>
            <m:num>
              <m:r>
                <m:rPr>
                  <m:sty m:val="p"/>
                </m:rPr>
                <w:rPr>
                  <w:rFonts w:ascii="Cambria Math" w:hAnsi="Cambria Math" w:cs="Arial"/>
                  <w:lang w:val="es-ES"/>
                </w:rPr>
                <m:t>2</m:t>
              </m:r>
            </m:num>
            <m:den>
              <m:r>
                <m:rPr>
                  <m:sty m:val="p"/>
                </m:rPr>
                <w:rPr>
                  <w:rFonts w:ascii="Cambria Math" w:hAnsi="Cambria Math" w:cs="Arial"/>
                  <w:lang w:val="es-ES"/>
                </w:rPr>
                <m:t>3</m:t>
              </m:r>
            </m:den>
          </m:f>
          <m:sSub>
            <m:sSubPr>
              <m:ctrlPr>
                <w:rPr>
                  <w:rFonts w:ascii="Cambria Math" w:hAnsi="Cambria Math" w:cs="Arial"/>
                  <w:lang w:val="es-ES"/>
                </w:rPr>
              </m:ctrlPr>
            </m:sSubPr>
            <m:e>
              <m:r>
                <m:rPr>
                  <m:sty m:val="p"/>
                </m:rPr>
                <w:rPr>
                  <w:rFonts w:ascii="Cambria Math" w:hAnsi="Cambria Math" w:cs="Arial"/>
                  <w:lang w:val="es-ES"/>
                </w:rPr>
                <m:t>F</m:t>
              </m:r>
            </m:e>
            <m:sub>
              <m:r>
                <m:rPr>
                  <m:sty m:val="p"/>
                </m:rPr>
                <w:rPr>
                  <w:rFonts w:ascii="Cambria Math" w:hAnsi="Cambria Math" w:cs="Arial"/>
                  <w:lang w:val="es-ES"/>
                </w:rPr>
                <m:t>i``</m:t>
              </m:r>
            </m:sub>
          </m:sSub>
        </m:oMath>
      </m:oMathPara>
    </w:p>
    <w:p w14:paraId="189C910E" w14:textId="77777777" w:rsidR="0077174B" w:rsidRPr="00EA4DD8" w:rsidRDefault="0077174B" w:rsidP="0077174B">
      <w:pPr>
        <w:spacing w:after="240"/>
        <w:ind w:left="720"/>
        <w:rPr>
          <w:rFonts w:ascii="Arial" w:hAnsi="Arial" w:cs="Arial"/>
          <w:lang w:val="es-ES"/>
        </w:rPr>
      </w:pPr>
      <w:r w:rsidRPr="00EA4DD8">
        <w:rPr>
          <w:rFonts w:ascii="Arial" w:hAnsi="Arial" w:cs="Arial"/>
          <w:lang w:val="es-ES"/>
        </w:rPr>
        <w:t>Dónde:</w:t>
      </w:r>
    </w:p>
    <w:p w14:paraId="49758972"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hi: Altura de centro de masas de la parte “i” del sistema medido desde el nivel basal.</w:t>
      </w:r>
    </w:p>
    <w:p w14:paraId="3D26BF91"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Wi: Peso de la parte “i” del sistema por encima del nivel basal.</w:t>
      </w:r>
    </w:p>
    <w:p w14:paraId="128FFFC3"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m:rPr>
                <m:sty m:val="p"/>
              </m:rPr>
              <w:rPr>
                <w:rFonts w:ascii="Cambria Math" w:hAnsi="Cambria Math"/>
                <w:sz w:val="22"/>
                <w:szCs w:val="22"/>
                <w:lang w:val="es-CO"/>
              </w:rPr>
              <m:t>F</m:t>
            </m:r>
          </m:e>
          <m:sub>
            <m:r>
              <m:rPr>
                <m:sty m:val="p"/>
              </m:rPr>
              <w:rPr>
                <w:rFonts w:ascii="Cambria Math" w:hAnsi="Cambria Math"/>
                <w:sz w:val="22"/>
                <w:szCs w:val="22"/>
                <w:lang w:val="es-CO"/>
              </w:rPr>
              <m:t>i`</m:t>
            </m:r>
          </m:sub>
        </m:sSub>
      </m:oMath>
      <w:r w:rsidR="0077174B" w:rsidRPr="00EA4DD8">
        <w:rPr>
          <w:sz w:val="22"/>
          <w:szCs w:val="22"/>
          <w:lang w:val="es-CO"/>
        </w:rPr>
        <w:t>: Fuerza sísmica de la parte “i” del sistema debido a la distribución rectangular de la aceleración estática equivalente, actuando en “hi”.</w:t>
      </w:r>
    </w:p>
    <w:p w14:paraId="39538666"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m:rPr>
                <m:sty m:val="p"/>
              </m:rPr>
              <w:rPr>
                <w:rFonts w:ascii="Cambria Math" w:hAnsi="Cambria Math"/>
                <w:sz w:val="22"/>
                <w:szCs w:val="22"/>
                <w:lang w:val="es-CO"/>
              </w:rPr>
              <m:t>F</m:t>
            </m:r>
          </m:e>
          <m:sub>
            <m:r>
              <m:rPr>
                <m:sty m:val="p"/>
              </m:rPr>
              <w:rPr>
                <w:rFonts w:ascii="Cambria Math" w:hAnsi="Cambria Math"/>
                <w:sz w:val="22"/>
                <w:szCs w:val="22"/>
                <w:lang w:val="es-CO"/>
              </w:rPr>
              <m:t>i`</m:t>
            </m:r>
          </m:sub>
        </m:sSub>
      </m:oMath>
      <w:r w:rsidR="0077174B" w:rsidRPr="00EA4DD8">
        <w:rPr>
          <w:sz w:val="22"/>
          <w:szCs w:val="22"/>
          <w:lang w:val="es-CO"/>
        </w:rPr>
        <w:t>: Fuerza sísmica de la parte “i” del sistema debido a la distribución triangular de la aceleración estática equivalente, actuando en “hi”.</w:t>
      </w:r>
    </w:p>
    <w:p w14:paraId="5457D77D"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Para el diseño se deberá considerar que el sistema estructural de análisis está conformado por a lo menos las siguientes tres partes: </w:t>
      </w:r>
    </w:p>
    <w:p w14:paraId="48F2A77B" w14:textId="77777777" w:rsidR="0077174B" w:rsidRPr="00EA4DD8" w:rsidRDefault="0077174B" w:rsidP="00786A60">
      <w:pPr>
        <w:pStyle w:val="Prrafodelista"/>
        <w:numPr>
          <w:ilvl w:val="0"/>
          <w:numId w:val="63"/>
        </w:numPr>
        <w:spacing w:after="240"/>
        <w:contextualSpacing w:val="0"/>
        <w:rPr>
          <w:rFonts w:ascii="Arial" w:hAnsi="Arial" w:cs="Arial"/>
          <w:b/>
          <w:lang w:val="es-ES"/>
        </w:rPr>
      </w:pPr>
      <w:r w:rsidRPr="00EA4DD8">
        <w:rPr>
          <w:rFonts w:ascii="Arial" w:hAnsi="Arial" w:cs="Arial"/>
          <w:lang w:val="es-ES"/>
        </w:rPr>
        <w:t xml:space="preserve">Equipo. </w:t>
      </w:r>
    </w:p>
    <w:p w14:paraId="2010080E" w14:textId="77777777" w:rsidR="0077174B" w:rsidRPr="00EA4DD8" w:rsidRDefault="0077174B" w:rsidP="00786A60">
      <w:pPr>
        <w:pStyle w:val="Prrafodelista"/>
        <w:numPr>
          <w:ilvl w:val="0"/>
          <w:numId w:val="63"/>
        </w:numPr>
        <w:spacing w:after="240"/>
        <w:contextualSpacing w:val="0"/>
        <w:rPr>
          <w:rFonts w:ascii="Arial" w:hAnsi="Arial" w:cs="Arial"/>
          <w:b/>
          <w:lang w:val="es-ES"/>
        </w:rPr>
      </w:pPr>
      <w:r w:rsidRPr="00EA4DD8">
        <w:rPr>
          <w:rFonts w:ascii="Arial" w:hAnsi="Arial" w:cs="Arial"/>
          <w:lang w:val="es-ES"/>
        </w:rPr>
        <w:t xml:space="preserve">Estructura de soporte. </w:t>
      </w:r>
    </w:p>
    <w:p w14:paraId="2211C9EB" w14:textId="77777777" w:rsidR="0077174B" w:rsidRPr="00EA4DD8" w:rsidRDefault="0077174B" w:rsidP="00786A60">
      <w:pPr>
        <w:pStyle w:val="Prrafodelista"/>
        <w:numPr>
          <w:ilvl w:val="0"/>
          <w:numId w:val="63"/>
        </w:numPr>
        <w:spacing w:after="240"/>
        <w:contextualSpacing w:val="0"/>
        <w:rPr>
          <w:rFonts w:ascii="Arial" w:hAnsi="Arial" w:cs="Arial"/>
          <w:b/>
          <w:lang w:val="es-ES"/>
        </w:rPr>
      </w:pPr>
      <w:r w:rsidRPr="00EA4DD8">
        <w:rPr>
          <w:rFonts w:ascii="Arial" w:hAnsi="Arial" w:cs="Arial"/>
          <w:lang w:val="es-ES"/>
        </w:rPr>
        <w:t>Fundación + suelo: en este caso, se deberá considerar que tanto el peso como el centro de masas corresponde al conjunto conformado por la fundación de hormigón propiamente tal y por el suelo existente sobre ella.</w:t>
      </w:r>
    </w:p>
    <w:p w14:paraId="1F7C0521" w14:textId="77777777" w:rsidR="0077174B" w:rsidRPr="00EA4DD8" w:rsidRDefault="0077174B" w:rsidP="00786A60">
      <w:pPr>
        <w:pStyle w:val="Prrafodelista"/>
        <w:numPr>
          <w:ilvl w:val="0"/>
          <w:numId w:val="61"/>
        </w:numPr>
        <w:spacing w:after="240"/>
        <w:contextualSpacing w:val="0"/>
        <w:rPr>
          <w:rFonts w:ascii="Arial" w:hAnsi="Arial" w:cs="Arial"/>
          <w:b/>
          <w:lang w:val="es-ES"/>
        </w:rPr>
      </w:pPr>
      <w:r w:rsidRPr="00EA4DD8">
        <w:rPr>
          <w:rFonts w:ascii="Arial" w:hAnsi="Arial" w:cs="Arial"/>
          <w:lang w:val="es-ES"/>
        </w:rPr>
        <w:t>Fuerza sísmica horizontal – Fundaciones para equipos rígidos y semirrígidos</w:t>
      </w:r>
    </w:p>
    <w:p w14:paraId="73DD84C6" w14:textId="77777777" w:rsidR="0077174B" w:rsidRPr="00EA4DD8" w:rsidRDefault="0077174B" w:rsidP="0077174B">
      <w:pPr>
        <w:spacing w:after="240"/>
        <w:ind w:left="720"/>
        <w:rPr>
          <w:rFonts w:ascii="Arial" w:hAnsi="Arial" w:cs="Arial"/>
          <w:b/>
          <w:lang w:val="es-ES"/>
        </w:rPr>
      </w:pPr>
      <w:r w:rsidRPr="00EA4DD8">
        <w:rPr>
          <w:rFonts w:ascii="Arial" w:hAnsi="Arial" w:cs="Arial"/>
          <w:lang w:val="es-ES"/>
        </w:rPr>
        <w:t>La fuerza sísmica horizontal se distribuirá en la altura sobre cada parte “i” del sistema estructural, incluyendo el equipo, de acuerdo con la siguiente expresión:</w:t>
      </w:r>
    </w:p>
    <w:p w14:paraId="143B8C34" w14:textId="77777777" w:rsidR="0077174B" w:rsidRPr="00EA4DD8" w:rsidRDefault="0077174B" w:rsidP="00786A60">
      <w:pPr>
        <w:pStyle w:val="Prrafodelista"/>
        <w:numPr>
          <w:ilvl w:val="0"/>
          <w:numId w:val="62"/>
        </w:numPr>
        <w:spacing w:after="240"/>
        <w:contextualSpacing w:val="0"/>
        <w:rPr>
          <w:rFonts w:ascii="Arial" w:hAnsi="Arial" w:cs="Arial"/>
          <w:lang w:val="es-ES"/>
        </w:rPr>
      </w:pPr>
      <w:r w:rsidRPr="00EA4DD8">
        <w:rPr>
          <w:rFonts w:ascii="Arial" w:hAnsi="Arial" w:cs="Arial"/>
          <w:lang w:val="es-ES"/>
        </w:rPr>
        <w:t>Fundaciones en suelos que no permiten rotación o giro de la fundación en su base según se indique en el Informe de Mecánica de Suelos:</w:t>
      </w:r>
    </w:p>
    <w:p w14:paraId="4B7E6C80" w14:textId="77777777" w:rsidR="0077174B" w:rsidRPr="00EA4DD8" w:rsidRDefault="008D7C5D" w:rsidP="0077174B">
      <w:pPr>
        <w:spacing w:after="240"/>
        <w:rPr>
          <w:rFonts w:ascii="Arial" w:hAnsi="Arial" w:cs="Arial"/>
          <w:lang w:val="es-ES"/>
        </w:rPr>
      </w:pPr>
      <m:oMathPara>
        <m:oMath>
          <m:sSub>
            <m:sSubPr>
              <m:ctrlPr>
                <w:rPr>
                  <w:rFonts w:ascii="Cambria Math" w:hAnsi="Cambria Math" w:cs="Arial"/>
                  <w:lang w:val="es-ES"/>
                </w:rPr>
              </m:ctrlPr>
            </m:sSubPr>
            <m:e>
              <m:r>
                <m:rPr>
                  <m:sty m:val="p"/>
                </m:rPr>
                <w:rPr>
                  <w:rFonts w:ascii="Cambria Math" w:hAnsi="Cambria Math" w:cs="Arial"/>
                  <w:lang w:val="es-ES"/>
                </w:rPr>
                <m:t>F</m:t>
              </m:r>
            </m:e>
            <m:sub>
              <m:r>
                <m:rPr>
                  <m:sty m:val="p"/>
                </m:rPr>
                <w:rPr>
                  <w:rFonts w:ascii="Cambria Math" w:hAnsi="Cambria Math" w:cs="Arial"/>
                  <w:lang w:val="es-ES"/>
                </w:rPr>
                <m:t>i</m:t>
              </m:r>
            </m:sub>
          </m:sSub>
          <m:r>
            <m:rPr>
              <m:nor/>
            </m:rPr>
            <w:rPr>
              <w:rFonts w:ascii="Arial" w:hAnsi="Arial" w:cs="Arial"/>
              <w:lang w:val="es-ES"/>
            </w:rPr>
            <m:t>=</m:t>
          </m:r>
          <m:f>
            <m:fPr>
              <m:ctrlPr>
                <w:rPr>
                  <w:rFonts w:ascii="Cambria Math" w:hAnsi="Cambria Math" w:cs="Arial"/>
                  <w:lang w:val="es-ES"/>
                </w:rPr>
              </m:ctrlPr>
            </m:fPr>
            <m:num>
              <m:sSub>
                <m:sSubPr>
                  <m:ctrlPr>
                    <w:rPr>
                      <w:rFonts w:ascii="Cambria Math" w:hAnsi="Cambria Math" w:cs="Arial"/>
                      <w:lang w:val="es-ES"/>
                    </w:rPr>
                  </m:ctrlPr>
                </m:sSubPr>
                <m:e>
                  <m:r>
                    <m:rPr>
                      <m:sty m:val="p"/>
                    </m:rPr>
                    <w:rPr>
                      <w:rFonts w:ascii="Cambria Math" w:hAnsi="Cambria Math" w:cs="Arial"/>
                      <w:lang w:val="es-ES"/>
                    </w:rPr>
                    <m:t>W</m:t>
                  </m:r>
                </m:e>
                <m:sub>
                  <m:r>
                    <m:rPr>
                      <m:sty m:val="p"/>
                    </m:rPr>
                    <w:rPr>
                      <w:rFonts w:ascii="Cambria Math" w:hAnsi="Cambria Math" w:cs="Arial"/>
                      <w:lang w:val="es-ES"/>
                    </w:rPr>
                    <m:t>i</m:t>
                  </m:r>
                </m:sub>
              </m:sSub>
              <m:sSub>
                <m:sSubPr>
                  <m:ctrlPr>
                    <w:rPr>
                      <w:rFonts w:ascii="Cambria Math" w:hAnsi="Cambria Math" w:cs="Arial"/>
                      <w:lang w:val="es-ES"/>
                    </w:rPr>
                  </m:ctrlPr>
                </m:sSubPr>
                <m:e>
                  <m:r>
                    <m:rPr>
                      <m:sty m:val="p"/>
                    </m:rPr>
                    <w:rPr>
                      <w:rFonts w:ascii="Cambria Math" w:hAnsi="Cambria Math" w:cs="Arial"/>
                      <w:lang w:val="es-ES"/>
                    </w:rPr>
                    <m:t>Q</m:t>
                  </m:r>
                </m:e>
                <m:sub>
                  <m:r>
                    <m:rPr>
                      <m:sty m:val="p"/>
                    </m:rPr>
                    <w:rPr>
                      <w:rFonts w:ascii="Cambria Math" w:hAnsi="Cambria Math" w:cs="Arial"/>
                      <w:lang w:val="es-ES"/>
                    </w:rPr>
                    <m:t>b</m:t>
                  </m:r>
                </m:sub>
              </m:sSub>
            </m:num>
            <m:den>
              <m:nary>
                <m:naryPr>
                  <m:chr m:val="∑"/>
                  <m:limLoc m:val="undOvr"/>
                  <m:supHide m:val="1"/>
                  <m:ctrlPr>
                    <w:rPr>
                      <w:rFonts w:ascii="Cambria Math" w:hAnsi="Cambria Math" w:cs="Arial"/>
                      <w:lang w:val="es-ES"/>
                    </w:rPr>
                  </m:ctrlPr>
                </m:naryPr>
                <m:sub>
                  <m:r>
                    <m:rPr>
                      <m:sty m:val="p"/>
                    </m:rPr>
                    <w:rPr>
                      <w:rFonts w:ascii="Cambria Math" w:hAnsi="Cambria Math" w:cs="Arial"/>
                      <w:lang w:val="es-ES"/>
                    </w:rPr>
                    <m:t>i</m:t>
                  </m:r>
                </m:sub>
                <m:sup/>
                <m:e>
                  <m:sSub>
                    <m:sSubPr>
                      <m:ctrlPr>
                        <w:rPr>
                          <w:rFonts w:ascii="Cambria Math" w:hAnsi="Cambria Math" w:cs="Arial"/>
                          <w:lang w:val="es-ES"/>
                        </w:rPr>
                      </m:ctrlPr>
                    </m:sSubPr>
                    <m:e>
                      <m:r>
                        <m:rPr>
                          <m:sty m:val="p"/>
                        </m:rPr>
                        <w:rPr>
                          <w:rFonts w:ascii="Cambria Math" w:hAnsi="Cambria Math" w:cs="Arial"/>
                          <w:lang w:val="es-ES"/>
                        </w:rPr>
                        <m:t>W</m:t>
                      </m:r>
                    </m:e>
                    <m:sub>
                      <m:r>
                        <m:rPr>
                          <m:sty m:val="p"/>
                        </m:rPr>
                        <w:rPr>
                          <w:rFonts w:ascii="Cambria Math" w:hAnsi="Cambria Math" w:cs="Arial"/>
                          <w:lang w:val="es-ES"/>
                        </w:rPr>
                        <m:t>i</m:t>
                      </m:r>
                    </m:sub>
                  </m:sSub>
                </m:e>
              </m:nary>
            </m:den>
          </m:f>
          <m:r>
            <m:rPr>
              <m:sty m:val="p"/>
            </m:rPr>
            <w:rPr>
              <w:rFonts w:ascii="Cambria Math" w:hAnsi="Cambria Math" w:cs="Arial"/>
              <w:lang w:val="es-ES"/>
            </w:rPr>
            <m:t>=C</m:t>
          </m:r>
          <m:sSub>
            <m:sSubPr>
              <m:ctrlPr>
                <w:rPr>
                  <w:rFonts w:ascii="Cambria Math" w:hAnsi="Cambria Math" w:cs="Arial"/>
                  <w:lang w:val="es-ES"/>
                </w:rPr>
              </m:ctrlPr>
            </m:sSubPr>
            <m:e>
              <m:r>
                <m:rPr>
                  <m:sty m:val="p"/>
                </m:rPr>
                <w:rPr>
                  <w:rFonts w:ascii="Cambria Math" w:hAnsi="Cambria Math" w:cs="Arial"/>
                  <w:lang w:val="es-ES"/>
                </w:rPr>
                <m:t>W</m:t>
              </m:r>
            </m:e>
            <m:sub>
              <m:r>
                <m:rPr>
                  <m:sty m:val="p"/>
                </m:rPr>
                <w:rPr>
                  <w:rFonts w:ascii="Cambria Math" w:hAnsi="Cambria Math" w:cs="Arial"/>
                  <w:lang w:val="es-ES"/>
                </w:rPr>
                <m:t>i</m:t>
              </m:r>
            </m:sub>
          </m:sSub>
        </m:oMath>
      </m:oMathPara>
    </w:p>
    <w:p w14:paraId="4C153A86" w14:textId="77777777" w:rsidR="0077174B" w:rsidRPr="00EA4DD8" w:rsidRDefault="0077174B" w:rsidP="00786A60">
      <w:pPr>
        <w:pStyle w:val="Prrafodelista"/>
        <w:numPr>
          <w:ilvl w:val="0"/>
          <w:numId w:val="62"/>
        </w:numPr>
        <w:spacing w:after="240"/>
        <w:contextualSpacing w:val="0"/>
        <w:rPr>
          <w:rFonts w:ascii="Arial" w:hAnsi="Arial" w:cs="Arial"/>
          <w:lang w:val="es-ES"/>
        </w:rPr>
      </w:pPr>
      <w:r w:rsidRPr="00EA4DD8">
        <w:rPr>
          <w:rFonts w:ascii="Arial" w:hAnsi="Arial" w:cs="Arial"/>
          <w:lang w:val="es-ES"/>
        </w:rPr>
        <w:t>Fundaciones en suelos con posibilidad de rotación o giro de la fundación en su base según se indique en el Informe de Mecánica de Suelos:</w:t>
      </w:r>
    </w:p>
    <w:p w14:paraId="65730038" w14:textId="77777777" w:rsidR="0077174B" w:rsidRPr="00EA4DD8" w:rsidRDefault="008D7C5D" w:rsidP="0077174B">
      <w:pPr>
        <w:spacing w:after="240"/>
        <w:rPr>
          <w:rFonts w:ascii="Arial" w:hAnsi="Arial" w:cs="Arial"/>
          <w:lang w:val="es-ES"/>
        </w:rPr>
      </w:pPr>
      <m:oMathPara>
        <m:oMath>
          <m:sSub>
            <m:sSubPr>
              <m:ctrlPr>
                <w:rPr>
                  <w:rFonts w:ascii="Cambria Math" w:hAnsi="Cambria Math" w:cs="Arial"/>
                  <w:lang w:val="es-ES"/>
                </w:rPr>
              </m:ctrlPr>
            </m:sSubPr>
            <m:e>
              <m:r>
                <m:rPr>
                  <m:sty m:val="p"/>
                </m:rPr>
                <w:rPr>
                  <w:rFonts w:ascii="Cambria Math" w:hAnsi="Cambria Math" w:cs="Arial"/>
                  <w:lang w:val="es-ES"/>
                </w:rPr>
                <m:t>F</m:t>
              </m:r>
            </m:e>
            <m:sub>
              <m:r>
                <m:rPr>
                  <m:sty m:val="p"/>
                </m:rPr>
                <w:rPr>
                  <w:rFonts w:ascii="Cambria Math" w:hAnsi="Cambria Math" w:cs="Arial"/>
                  <w:lang w:val="es-ES"/>
                </w:rPr>
                <m:t>i</m:t>
              </m:r>
            </m:sub>
          </m:sSub>
          <m:r>
            <m:rPr>
              <m:nor/>
            </m:rPr>
            <w:rPr>
              <w:rFonts w:ascii="Arial" w:hAnsi="Arial" w:cs="Arial"/>
              <w:lang w:val="es-ES"/>
            </w:rPr>
            <m:t>=</m:t>
          </m:r>
          <m:f>
            <m:fPr>
              <m:ctrlPr>
                <w:rPr>
                  <w:rFonts w:ascii="Cambria Math" w:hAnsi="Cambria Math" w:cs="Arial"/>
                  <w:lang w:val="es-ES"/>
                </w:rPr>
              </m:ctrlPr>
            </m:fPr>
            <m:num>
              <m:sSub>
                <m:sSubPr>
                  <m:ctrlPr>
                    <w:rPr>
                      <w:rFonts w:ascii="Cambria Math" w:hAnsi="Cambria Math" w:cs="Arial"/>
                      <w:lang w:val="es-ES"/>
                    </w:rPr>
                  </m:ctrlPr>
                </m:sSubPr>
                <m:e>
                  <m:sSub>
                    <m:sSubPr>
                      <m:ctrlPr>
                        <w:rPr>
                          <w:rFonts w:ascii="Cambria Math" w:hAnsi="Cambria Math" w:cs="Arial"/>
                          <w:lang w:val="es-ES"/>
                        </w:rPr>
                      </m:ctrlPr>
                    </m:sSubPr>
                    <m:e>
                      <m:r>
                        <m:rPr>
                          <m:sty m:val="p"/>
                        </m:rPr>
                        <w:rPr>
                          <w:rFonts w:ascii="Cambria Math" w:hAnsi="Cambria Math" w:cs="Arial"/>
                          <w:lang w:val="es-ES"/>
                        </w:rPr>
                        <m:t>h</m:t>
                      </m:r>
                    </m:e>
                    <m:sub>
                      <m:r>
                        <m:rPr>
                          <m:sty m:val="p"/>
                        </m:rPr>
                        <w:rPr>
                          <w:rFonts w:ascii="Cambria Math" w:hAnsi="Cambria Math" w:cs="Arial"/>
                          <w:lang w:val="es-ES"/>
                        </w:rPr>
                        <m:t>i</m:t>
                      </m:r>
                    </m:sub>
                  </m:sSub>
                  <m:r>
                    <m:rPr>
                      <m:sty m:val="p"/>
                    </m:rPr>
                    <w:rPr>
                      <w:rFonts w:ascii="Cambria Math" w:hAnsi="Cambria Math" w:cs="Arial"/>
                      <w:lang w:val="es-ES"/>
                    </w:rPr>
                    <m:t>W</m:t>
                  </m:r>
                </m:e>
                <m:sub>
                  <m:r>
                    <m:rPr>
                      <m:sty m:val="p"/>
                    </m:rPr>
                    <w:rPr>
                      <w:rFonts w:ascii="Cambria Math" w:hAnsi="Cambria Math" w:cs="Arial"/>
                      <w:lang w:val="es-ES"/>
                    </w:rPr>
                    <m:t>i</m:t>
                  </m:r>
                </m:sub>
              </m:sSub>
              <m:sSub>
                <m:sSubPr>
                  <m:ctrlPr>
                    <w:rPr>
                      <w:rFonts w:ascii="Cambria Math" w:hAnsi="Cambria Math" w:cs="Arial"/>
                      <w:lang w:val="es-ES"/>
                    </w:rPr>
                  </m:ctrlPr>
                </m:sSubPr>
                <m:e>
                  <m:r>
                    <m:rPr>
                      <m:sty m:val="p"/>
                    </m:rPr>
                    <w:rPr>
                      <w:rFonts w:ascii="Cambria Math" w:hAnsi="Cambria Math" w:cs="Arial"/>
                      <w:lang w:val="es-ES"/>
                    </w:rPr>
                    <m:t>Q</m:t>
                  </m:r>
                </m:e>
                <m:sub>
                  <m:r>
                    <m:rPr>
                      <m:sty m:val="p"/>
                    </m:rPr>
                    <w:rPr>
                      <w:rFonts w:ascii="Cambria Math" w:hAnsi="Cambria Math" w:cs="Arial"/>
                      <w:lang w:val="es-ES"/>
                    </w:rPr>
                    <m:t>b</m:t>
                  </m:r>
                </m:sub>
              </m:sSub>
            </m:num>
            <m:den>
              <m:nary>
                <m:naryPr>
                  <m:chr m:val="∑"/>
                  <m:limLoc m:val="undOvr"/>
                  <m:supHide m:val="1"/>
                  <m:ctrlPr>
                    <w:rPr>
                      <w:rFonts w:ascii="Cambria Math" w:hAnsi="Cambria Math" w:cs="Arial"/>
                      <w:lang w:val="es-ES"/>
                    </w:rPr>
                  </m:ctrlPr>
                </m:naryPr>
                <m:sub>
                  <m:r>
                    <m:rPr>
                      <m:sty m:val="p"/>
                    </m:rPr>
                    <w:rPr>
                      <w:rFonts w:ascii="Cambria Math" w:hAnsi="Cambria Math" w:cs="Arial"/>
                      <w:lang w:val="es-ES"/>
                    </w:rPr>
                    <m:t>i</m:t>
                  </m:r>
                </m:sub>
                <m:sup/>
                <m:e>
                  <m:sSub>
                    <m:sSubPr>
                      <m:ctrlPr>
                        <w:rPr>
                          <w:rFonts w:ascii="Cambria Math" w:hAnsi="Cambria Math" w:cs="Arial"/>
                          <w:lang w:val="es-ES"/>
                        </w:rPr>
                      </m:ctrlPr>
                    </m:sSubPr>
                    <m:e>
                      <m:sSub>
                        <m:sSubPr>
                          <m:ctrlPr>
                            <w:rPr>
                              <w:rFonts w:ascii="Cambria Math" w:hAnsi="Cambria Math" w:cs="Arial"/>
                              <w:lang w:val="es-ES"/>
                            </w:rPr>
                          </m:ctrlPr>
                        </m:sSubPr>
                        <m:e>
                          <m:r>
                            <m:rPr>
                              <m:sty m:val="p"/>
                            </m:rPr>
                            <w:rPr>
                              <w:rFonts w:ascii="Cambria Math" w:hAnsi="Cambria Math" w:cs="Arial"/>
                              <w:lang w:val="es-ES"/>
                            </w:rPr>
                            <m:t>h</m:t>
                          </m:r>
                        </m:e>
                        <m:sub>
                          <m:r>
                            <m:rPr>
                              <m:sty m:val="p"/>
                            </m:rPr>
                            <w:rPr>
                              <w:rFonts w:ascii="Cambria Math" w:hAnsi="Cambria Math" w:cs="Arial"/>
                              <w:lang w:val="es-ES"/>
                            </w:rPr>
                            <m:t>i</m:t>
                          </m:r>
                        </m:sub>
                      </m:sSub>
                      <m:r>
                        <m:rPr>
                          <m:sty m:val="p"/>
                        </m:rPr>
                        <w:rPr>
                          <w:rFonts w:ascii="Cambria Math" w:hAnsi="Cambria Math" w:cs="Arial"/>
                          <w:lang w:val="es-ES"/>
                        </w:rPr>
                        <m:t>W</m:t>
                      </m:r>
                    </m:e>
                    <m:sub>
                      <m:r>
                        <m:rPr>
                          <m:sty m:val="p"/>
                        </m:rPr>
                        <w:rPr>
                          <w:rFonts w:ascii="Cambria Math" w:hAnsi="Cambria Math" w:cs="Arial"/>
                          <w:lang w:val="es-ES"/>
                        </w:rPr>
                        <m:t>i</m:t>
                      </m:r>
                    </m:sub>
                  </m:sSub>
                </m:e>
              </m:nary>
            </m:den>
          </m:f>
        </m:oMath>
      </m:oMathPara>
    </w:p>
    <w:p w14:paraId="07DC4082" w14:textId="77777777" w:rsidR="0077174B" w:rsidRPr="00EA4DD8" w:rsidRDefault="0077174B" w:rsidP="0077174B">
      <w:pPr>
        <w:spacing w:after="240"/>
        <w:ind w:left="720"/>
        <w:rPr>
          <w:rFonts w:ascii="Arial" w:hAnsi="Arial" w:cs="Arial"/>
          <w:b/>
          <w:lang w:val="es-ES"/>
        </w:rPr>
      </w:pPr>
      <w:r w:rsidRPr="00EA4DD8">
        <w:rPr>
          <w:rFonts w:ascii="Arial" w:hAnsi="Arial" w:cs="Arial"/>
          <w:lang w:val="es-ES"/>
        </w:rPr>
        <w:t>Dónde:</w:t>
      </w:r>
    </w:p>
    <w:p w14:paraId="27A37EBD"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hi: Altura de centro de masas de la parte “i” del sistema medido desde el nivel basal.</w:t>
      </w:r>
    </w:p>
    <w:p w14:paraId="4641E563"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Wi: Peso de la parte “i” del sistema por encima del nivel basal.</w:t>
      </w:r>
    </w:p>
    <w:p w14:paraId="6909E0CD" w14:textId="77777777" w:rsidR="0077174B" w:rsidRPr="00EA4DD8" w:rsidRDefault="008D7C5D" w:rsidP="0077174B">
      <w:pPr>
        <w:pStyle w:val="Para0"/>
        <w:spacing w:line="276" w:lineRule="auto"/>
        <w:ind w:left="0"/>
        <w:rPr>
          <w:b/>
          <w:sz w:val="22"/>
          <w:szCs w:val="22"/>
          <w:lang w:val="es-ES"/>
        </w:rPr>
      </w:pPr>
      <m:oMath>
        <m:sSub>
          <m:sSubPr>
            <m:ctrlPr>
              <w:rPr>
                <w:rFonts w:ascii="Cambria Math" w:hAnsi="Cambria Math"/>
                <w:sz w:val="22"/>
                <w:szCs w:val="22"/>
                <w:lang w:val="es-CO"/>
              </w:rPr>
            </m:ctrlPr>
          </m:sSubPr>
          <m:e>
            <m:r>
              <m:rPr>
                <m:sty m:val="p"/>
              </m:rPr>
              <w:rPr>
                <w:rFonts w:ascii="Cambria Math" w:hAnsi="Cambria Math"/>
                <w:sz w:val="22"/>
                <w:szCs w:val="22"/>
                <w:lang w:val="es-CO"/>
              </w:rPr>
              <m:t>F</m:t>
            </m:r>
          </m:e>
          <m:sub>
            <m:r>
              <m:rPr>
                <m:sty m:val="p"/>
              </m:rPr>
              <w:rPr>
                <w:rFonts w:ascii="Cambria Math" w:hAnsi="Cambria Math"/>
                <w:sz w:val="22"/>
                <w:szCs w:val="22"/>
                <w:lang w:val="es-CO"/>
              </w:rPr>
              <m:t>i`</m:t>
            </m:r>
          </m:sub>
        </m:sSub>
      </m:oMath>
      <w:r w:rsidR="0077174B" w:rsidRPr="00EA4DD8">
        <w:rPr>
          <w:sz w:val="22"/>
          <w:szCs w:val="22"/>
          <w:lang w:val="es-CO"/>
        </w:rPr>
        <w:t>: Fuerza sísmica de la parte “i” del sistema debido a la distribución rectangular o triangular de la aceleración estática equivalente, dependiendo de la rigidez del suelo de apoyo, actuando en “hi”.</w:t>
      </w:r>
    </w:p>
    <w:p w14:paraId="3B021082" w14:textId="77777777" w:rsidR="0077174B" w:rsidRPr="00EA4DD8" w:rsidRDefault="0077174B" w:rsidP="00786A60">
      <w:pPr>
        <w:pStyle w:val="Prrafodelista"/>
        <w:numPr>
          <w:ilvl w:val="0"/>
          <w:numId w:val="61"/>
        </w:numPr>
        <w:spacing w:after="240"/>
        <w:contextualSpacing w:val="0"/>
        <w:rPr>
          <w:rFonts w:ascii="Arial" w:hAnsi="Arial" w:cs="Arial"/>
          <w:b/>
          <w:lang w:val="es-ES"/>
        </w:rPr>
      </w:pPr>
      <w:r w:rsidRPr="00EA4DD8">
        <w:rPr>
          <w:rFonts w:ascii="Arial" w:hAnsi="Arial" w:cs="Arial"/>
          <w:lang w:val="es-ES"/>
        </w:rPr>
        <w:t xml:space="preserve">Cortes y Momentos </w:t>
      </w:r>
    </w:p>
    <w:p w14:paraId="5940249D"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Las fuerzas de corte serán las que resulten de la estática al aplicar Fi. Los momentos correspondientes a las fuerzas Fi se afectarán por un coeficiente de reducción J, dado por la relación:</w:t>
      </w:r>
    </w:p>
    <w:p w14:paraId="0CC98FA1" w14:textId="77777777" w:rsidR="0077174B" w:rsidRPr="00EA4DD8" w:rsidRDefault="0077174B" w:rsidP="00837A74">
      <w:pPr>
        <w:keepNext/>
        <w:spacing w:after="240"/>
        <w:ind w:left="360"/>
        <w:rPr>
          <w:rFonts w:ascii="Arial" w:hAnsi="Arial" w:cs="Arial"/>
          <w:lang w:val="es-ES"/>
        </w:rPr>
      </w:pPr>
      <m:oMathPara>
        <m:oMath>
          <m:r>
            <m:rPr>
              <m:sty m:val="p"/>
            </m:rPr>
            <w:rPr>
              <w:rFonts w:ascii="Cambria Math" w:hAnsi="Cambria Math" w:cs="Arial"/>
              <w:lang w:val="es-ES"/>
            </w:rPr>
            <w:lastRenderedPageBreak/>
            <m:t>J</m:t>
          </m:r>
          <m:r>
            <m:rPr>
              <m:nor/>
            </m:rPr>
            <w:rPr>
              <w:rFonts w:ascii="Arial" w:hAnsi="Arial" w:cs="Arial"/>
              <w:lang w:val="es-ES"/>
            </w:rPr>
            <m:t>= 0,8+0,2×</m:t>
          </m:r>
          <m:f>
            <m:fPr>
              <m:ctrlPr>
                <w:rPr>
                  <w:rFonts w:ascii="Cambria Math" w:hAnsi="Cambria Math" w:cs="Arial"/>
                  <w:lang w:val="es-ES"/>
                </w:rPr>
              </m:ctrlPr>
            </m:fPr>
            <m:num>
              <m:r>
                <m:rPr>
                  <m:sty m:val="p"/>
                </m:rPr>
                <w:rPr>
                  <w:rFonts w:ascii="Cambria Math" w:hAnsi="Cambria Math" w:cs="Arial"/>
                  <w:lang w:val="es-ES"/>
                </w:rPr>
                <m:t>h</m:t>
              </m:r>
            </m:num>
            <m:den>
              <m:r>
                <m:rPr>
                  <m:sty m:val="p"/>
                </m:rPr>
                <w:rPr>
                  <w:rFonts w:ascii="Cambria Math" w:hAnsi="Cambria Math" w:cs="Arial"/>
                  <w:lang w:val="es-ES"/>
                </w:rPr>
                <m:t>H</m:t>
              </m:r>
            </m:den>
          </m:f>
        </m:oMath>
      </m:oMathPara>
    </w:p>
    <w:p w14:paraId="2B97B8E1" w14:textId="77777777" w:rsidR="0077174B" w:rsidRPr="00EA4DD8" w:rsidRDefault="0077174B" w:rsidP="00837A74">
      <w:pPr>
        <w:keepNext/>
        <w:spacing w:after="240"/>
        <w:ind w:left="360"/>
        <w:rPr>
          <w:rFonts w:ascii="Arial" w:hAnsi="Arial" w:cs="Arial"/>
          <w:lang w:val="es-ES"/>
        </w:rPr>
      </w:pPr>
      <w:r w:rsidRPr="00EA4DD8">
        <w:rPr>
          <w:rFonts w:ascii="Arial" w:hAnsi="Arial" w:cs="Arial"/>
          <w:lang w:val="es-ES"/>
        </w:rPr>
        <w:t>Dónde:</w:t>
      </w:r>
    </w:p>
    <w:p w14:paraId="769C5BB6" w14:textId="77777777" w:rsidR="0077174B" w:rsidRPr="00EA4DD8" w:rsidRDefault="0077174B" w:rsidP="00837A74">
      <w:pPr>
        <w:pStyle w:val="Para0"/>
        <w:keepNext/>
        <w:spacing w:line="276" w:lineRule="auto"/>
        <w:ind w:left="0"/>
        <w:rPr>
          <w:sz w:val="22"/>
          <w:szCs w:val="22"/>
          <w:lang w:val="es-CO"/>
        </w:rPr>
      </w:pPr>
      <w:r w:rsidRPr="00EA4DD8">
        <w:rPr>
          <w:sz w:val="22"/>
          <w:szCs w:val="22"/>
          <w:lang w:val="es-CO"/>
        </w:rPr>
        <w:t>h: cota de la sección del sistema en la cual se desea evaluar el momento reducido medida desde el nivel basal.</w:t>
      </w:r>
    </w:p>
    <w:p w14:paraId="67775C5C"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H: altura de la parte más alta del sistema medida desde el nivel basal. </w:t>
      </w:r>
    </w:p>
    <w:p w14:paraId="691F3061" w14:textId="77777777" w:rsidR="0077174B" w:rsidRPr="00EA4DD8" w:rsidRDefault="0077174B" w:rsidP="00786A60">
      <w:pPr>
        <w:pStyle w:val="Prrafodelista"/>
        <w:numPr>
          <w:ilvl w:val="0"/>
          <w:numId w:val="61"/>
        </w:numPr>
        <w:spacing w:after="240"/>
        <w:contextualSpacing w:val="0"/>
        <w:rPr>
          <w:rFonts w:ascii="Arial" w:hAnsi="Arial" w:cs="Arial"/>
          <w:lang w:val="es-ES"/>
        </w:rPr>
      </w:pPr>
      <w:r w:rsidRPr="00EA4DD8">
        <w:rPr>
          <w:rFonts w:ascii="Arial" w:hAnsi="Arial" w:cs="Arial"/>
          <w:lang w:val="es-ES"/>
        </w:rPr>
        <w:t>Fuerza sísmica vertical</w:t>
      </w:r>
    </w:p>
    <w:p w14:paraId="6C8FD5D9"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La fuerza sísmica vertical se considerará actuando sobre el centro de masas de cada parte “i” del sistema de acuerdo con la siguiente expresión: </w:t>
      </w:r>
    </w:p>
    <w:p w14:paraId="650BD327" w14:textId="77777777" w:rsidR="0077174B" w:rsidRPr="00EA4DD8" w:rsidRDefault="0077174B" w:rsidP="0077174B">
      <w:pPr>
        <w:spacing w:after="240"/>
        <w:ind w:left="360"/>
        <w:rPr>
          <w:rFonts w:ascii="Arial" w:hAnsi="Arial" w:cs="Arial"/>
          <w:lang w:val="es-ES"/>
        </w:rPr>
      </w:pPr>
      <m:oMathPara>
        <m:oMath>
          <m:r>
            <m:rPr>
              <m:sty m:val="p"/>
            </m:rPr>
            <w:rPr>
              <w:rFonts w:ascii="Cambria Math" w:hAnsi="Cambria Math" w:cs="Arial"/>
              <w:lang w:val="es-ES"/>
            </w:rPr>
            <m:t xml:space="preserve">Fv </m:t>
          </m:r>
          <m:r>
            <m:rPr>
              <m:nor/>
            </m:rPr>
            <w:rPr>
              <w:rFonts w:ascii="Arial" w:hAnsi="Arial" w:cs="Arial"/>
              <w:lang w:val="es-ES"/>
            </w:rPr>
            <m:t xml:space="preserve">= </m:t>
          </m:r>
          <m:sSub>
            <m:sSubPr>
              <m:ctrlPr>
                <w:rPr>
                  <w:rFonts w:ascii="Cambria Math" w:hAnsi="Cambria Math" w:cs="Arial"/>
                  <w:lang w:val="es-ES"/>
                </w:rPr>
              </m:ctrlPr>
            </m:sSubPr>
            <m:e>
              <m:sSub>
                <m:sSubPr>
                  <m:ctrlPr>
                    <w:rPr>
                      <w:rFonts w:ascii="Cambria Math" w:hAnsi="Cambria Math" w:cs="Arial"/>
                      <w:lang w:val="es-ES"/>
                    </w:rPr>
                  </m:ctrlPr>
                </m:sSubPr>
                <m:e>
                  <m:r>
                    <m:rPr>
                      <m:sty m:val="p"/>
                    </m:rPr>
                    <w:rPr>
                      <w:rFonts w:ascii="Cambria Math" w:hAnsi="Cambria Math" w:cs="Arial"/>
                      <w:lang w:val="es-ES"/>
                    </w:rPr>
                    <m:t>C</m:t>
                  </m:r>
                </m:e>
                <m:sub>
                  <m:r>
                    <m:rPr>
                      <m:sty m:val="p"/>
                    </m:rPr>
                    <w:rPr>
                      <w:rFonts w:ascii="Cambria Math" w:hAnsi="Cambria Math" w:cs="Arial"/>
                      <w:lang w:val="es-ES"/>
                    </w:rPr>
                    <m:t>v</m:t>
                  </m:r>
                </m:sub>
              </m:sSub>
              <m:r>
                <m:rPr>
                  <m:sty m:val="p"/>
                </m:rPr>
                <w:rPr>
                  <w:rFonts w:ascii="Cambria Math" w:hAnsi="Cambria Math" w:cs="Arial"/>
                  <w:lang w:val="es-ES"/>
                </w:rPr>
                <m:t>W</m:t>
              </m:r>
            </m:e>
            <m:sub>
              <m:r>
                <m:rPr>
                  <m:sty m:val="p"/>
                </m:rPr>
                <w:rPr>
                  <w:rFonts w:ascii="Cambria Math" w:hAnsi="Cambria Math" w:cs="Arial"/>
                  <w:lang w:val="es-ES"/>
                </w:rPr>
                <m:t>i</m:t>
              </m:r>
            </m:sub>
          </m:sSub>
        </m:oMath>
      </m:oMathPara>
    </w:p>
    <w:p w14:paraId="11B0599C"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 En que: </w:t>
      </w:r>
    </w:p>
    <w:p w14:paraId="356A725D"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Wi: peso de la parte “i” del sistema por encima del Nivel Basal. </w:t>
      </w:r>
    </w:p>
    <w:p w14:paraId="4FB23892" w14:textId="7219A941"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m:rPr>
                <m:sty m:val="p"/>
              </m:rPr>
              <w:rPr>
                <w:rFonts w:ascii="Cambria Math" w:hAnsi="Cambria Math"/>
                <w:sz w:val="22"/>
                <w:szCs w:val="22"/>
                <w:lang w:val="es-CO"/>
              </w:rPr>
              <m:t>C</m:t>
            </m:r>
          </m:e>
          <m:sub>
            <m:r>
              <m:rPr>
                <m:sty m:val="p"/>
              </m:rPr>
              <w:rPr>
                <w:rFonts w:ascii="Cambria Math" w:hAnsi="Cambria Math"/>
                <w:sz w:val="22"/>
                <w:szCs w:val="22"/>
                <w:lang w:val="es-CO"/>
              </w:rPr>
              <m:t>v</m:t>
            </m:r>
          </m:sub>
        </m:sSub>
        <m:r>
          <m:rPr>
            <m:sty m:val="p"/>
          </m:rPr>
          <w:rPr>
            <w:rFonts w:ascii="Cambria Math" w:hAnsi="Cambria Math"/>
            <w:sz w:val="22"/>
            <w:szCs w:val="22"/>
            <w:lang w:val="es-CO"/>
          </w:rPr>
          <m:t>:</m:t>
        </m:r>
      </m:oMath>
      <w:r w:rsidR="0077174B" w:rsidRPr="00EA4DD8">
        <w:rPr>
          <w:sz w:val="22"/>
          <w:szCs w:val="22"/>
          <w:lang w:val="es-CO"/>
        </w:rPr>
        <w:t xml:space="preserve"> Coeficiente sísmico vertical definido en la sección </w:t>
      </w:r>
      <w:r w:rsidR="0077174B" w:rsidRPr="00EA4DD8">
        <w:rPr>
          <w:sz w:val="22"/>
          <w:szCs w:val="22"/>
          <w:lang w:val="es-CO"/>
        </w:rPr>
        <w:fldChar w:fldCharType="begin"/>
      </w:r>
      <w:r w:rsidR="0077174B" w:rsidRPr="00EA4DD8">
        <w:rPr>
          <w:sz w:val="22"/>
          <w:szCs w:val="22"/>
          <w:lang w:val="es-CO"/>
        </w:rPr>
        <w:instrText xml:space="preserve"> REF _Ref31798389 \n \h  \* MERGEFORMAT </w:instrText>
      </w:r>
      <w:r w:rsidR="0077174B" w:rsidRPr="00EA4DD8">
        <w:rPr>
          <w:sz w:val="22"/>
          <w:szCs w:val="22"/>
          <w:lang w:val="es-CO"/>
        </w:rPr>
      </w:r>
      <w:r w:rsidR="0077174B" w:rsidRPr="00EA4DD8">
        <w:rPr>
          <w:sz w:val="22"/>
          <w:szCs w:val="22"/>
          <w:lang w:val="es-CO"/>
        </w:rPr>
        <w:fldChar w:fldCharType="separate"/>
      </w:r>
      <w:r>
        <w:rPr>
          <w:sz w:val="22"/>
          <w:szCs w:val="22"/>
          <w:lang w:val="es-CO"/>
        </w:rPr>
        <w:t>h</w:t>
      </w:r>
      <w:r w:rsidR="0077174B" w:rsidRPr="00EA4DD8">
        <w:rPr>
          <w:sz w:val="22"/>
          <w:szCs w:val="22"/>
          <w:lang w:val="es-CO"/>
        </w:rPr>
        <w:fldChar w:fldCharType="end"/>
      </w:r>
      <w:r w:rsidR="0077174B" w:rsidRPr="00EA4DD8">
        <w:rPr>
          <w:sz w:val="22"/>
          <w:szCs w:val="22"/>
          <w:lang w:val="es-CO"/>
        </w:rPr>
        <w:t>.</w:t>
      </w:r>
    </w:p>
    <w:p w14:paraId="0B638249" w14:textId="77777777" w:rsidR="0077174B" w:rsidRPr="00EA4DD8" w:rsidRDefault="0077174B" w:rsidP="002A7E93">
      <w:pPr>
        <w:pStyle w:val="TD3"/>
      </w:pPr>
      <w:bookmarkStart w:id="357" w:name="_Toc188623536"/>
      <w:r w:rsidRPr="00EA4DD8">
        <w:t>Solicitaciones sísmicas sobre equipos en altura</w:t>
      </w:r>
      <w:bookmarkEnd w:id="357"/>
      <w:r w:rsidRPr="00EA4DD8">
        <w:t xml:space="preserve"> </w:t>
      </w:r>
    </w:p>
    <w:p w14:paraId="0389EB1D"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Cuando se tengan equipos instalados en estructuras altas o parrones se deberán seguir las estipulaciones de las secciones 3.10.4.2 y A1.10 del anexo N°1 del documento técnico del CIGRE “Recomendación de requisitos sísmicos para instalaciones eléctricas de alta tensión”.</w:t>
      </w:r>
    </w:p>
    <w:p w14:paraId="5D0D71AB" w14:textId="77777777" w:rsidR="0077174B" w:rsidRPr="00EA4DD8" w:rsidRDefault="0077174B" w:rsidP="002A7E93">
      <w:pPr>
        <w:pStyle w:val="TD3"/>
        <w:tabs>
          <w:tab w:val="clear" w:pos="680"/>
          <w:tab w:val="left" w:pos="426"/>
        </w:tabs>
      </w:pPr>
      <w:bookmarkStart w:id="358" w:name="_Ref31045149"/>
      <w:bookmarkStart w:id="359" w:name="_Toc188623537"/>
      <w:r w:rsidRPr="00EA4DD8">
        <w:t>Solicitaciones sísmicas para pernos de anclaje</w:t>
      </w:r>
      <w:bookmarkEnd w:id="358"/>
      <w:bookmarkEnd w:id="359"/>
    </w:p>
    <w:p w14:paraId="67CE9C44" w14:textId="5B5A66D3" w:rsidR="0077174B" w:rsidRPr="00EA4DD8" w:rsidRDefault="0077174B" w:rsidP="0077174B">
      <w:pPr>
        <w:pStyle w:val="Para0"/>
        <w:spacing w:line="276" w:lineRule="auto"/>
        <w:ind w:left="0"/>
        <w:rPr>
          <w:sz w:val="22"/>
          <w:szCs w:val="22"/>
          <w:lang w:val="es-CO"/>
        </w:rPr>
      </w:pPr>
      <w:r w:rsidRPr="00EA4DD8">
        <w:rPr>
          <w:sz w:val="22"/>
          <w:szCs w:val="22"/>
          <w:lang w:val="es-CO"/>
        </w:rPr>
        <w:t xml:space="preserve">Los esfuerzos para el diseño de los sistemas de anclaje podrán considerar la solicitación sísmica reducida por el Factor de Modificación de la Respuesta “R” que le corresponde de acuerdo a lo señalado en la </w:t>
      </w:r>
      <w:r w:rsidR="009B5EDC">
        <w:rPr>
          <w:sz w:val="22"/>
          <w:szCs w:val="22"/>
          <w:lang w:val="es-CO"/>
        </w:rPr>
        <w:fldChar w:fldCharType="begin"/>
      </w:r>
      <w:r w:rsidR="009B5EDC">
        <w:rPr>
          <w:sz w:val="22"/>
          <w:szCs w:val="22"/>
          <w:lang w:val="es-CO"/>
        </w:rPr>
        <w:instrText xml:space="preserve"> REF _Ref31045522 \h  \* MERGEFORMAT </w:instrText>
      </w:r>
      <w:r w:rsidR="009B5EDC">
        <w:rPr>
          <w:sz w:val="22"/>
          <w:szCs w:val="22"/>
          <w:lang w:val="es-CO"/>
        </w:rPr>
      </w:r>
      <w:r w:rsidR="009B5EDC">
        <w:rPr>
          <w:sz w:val="22"/>
          <w:szCs w:val="22"/>
          <w:lang w:val="es-CO"/>
        </w:rPr>
        <w:fldChar w:fldCharType="separate"/>
      </w:r>
      <w:r w:rsidR="008D7C5D" w:rsidRPr="008D7C5D">
        <w:rPr>
          <w:sz w:val="22"/>
          <w:szCs w:val="22"/>
          <w:lang w:val="es-CO"/>
        </w:rPr>
        <w:t>Tabla N° 13</w:t>
      </w:r>
      <w:r w:rsidR="009B5EDC">
        <w:rPr>
          <w:sz w:val="22"/>
          <w:szCs w:val="22"/>
          <w:lang w:val="es-CO"/>
        </w:rPr>
        <w:fldChar w:fldCharType="end"/>
      </w:r>
      <w:r w:rsidRPr="00EA4DD8">
        <w:rPr>
          <w:sz w:val="22"/>
          <w:szCs w:val="22"/>
          <w:lang w:val="es-CO"/>
        </w:rPr>
        <w:t>.</w:t>
      </w:r>
    </w:p>
    <w:p w14:paraId="7C4DCC4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Independiente de lo señalado en el párrafo precedente, cuando el sistema de anclaje del equipo o estructura a la fundación tiene un único punto de apoyo responsable de transmitir la totalidad de la fuerza en esa dirección, los valores de las fuerzas para el diseño de los sistemas de anclaje deberán ser los que corresponden a la solicitación sísmica sin reducir, es decir considerando un Factor de Modificación de la Respuesta de R=1. </w:t>
      </w:r>
    </w:p>
    <w:p w14:paraId="4FA25EAA"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diseño de los sistemas de anclajes deberá considerar modos de falla dúctil. Cuando el diseño de los sistemas de anclajes no pueda evitar modos de falla no dúctil, el diseño deberá considerar un Factor de mayoración adicional de 1,25 a la solicitación sísmica.</w:t>
      </w:r>
    </w:p>
    <w:p w14:paraId="46D122B0" w14:textId="77777777" w:rsidR="0077174B" w:rsidRPr="00EA4DD8" w:rsidRDefault="0077174B" w:rsidP="002A7E93">
      <w:pPr>
        <w:pStyle w:val="TD3"/>
      </w:pPr>
      <w:bookmarkStart w:id="360" w:name="_Toc38442198"/>
      <w:bookmarkStart w:id="361" w:name="_Toc83735177"/>
      <w:bookmarkStart w:id="362" w:name="_Toc139956446"/>
      <w:bookmarkStart w:id="363" w:name="_Toc188623538"/>
      <w:r w:rsidRPr="00EA4DD8">
        <w:t>Solicitaciones para edificaciones</w:t>
      </w:r>
      <w:bookmarkEnd w:id="360"/>
      <w:bookmarkEnd w:id="361"/>
      <w:bookmarkEnd w:id="362"/>
      <w:bookmarkEnd w:id="363"/>
    </w:p>
    <w:p w14:paraId="047FF63F" w14:textId="5314021B" w:rsidR="0077174B" w:rsidRPr="00EA4DD8" w:rsidRDefault="0077174B" w:rsidP="00532C9C">
      <w:pPr>
        <w:pStyle w:val="Ttulo4"/>
      </w:pPr>
      <w:r w:rsidRPr="00EA4DD8">
        <w:t xml:space="preserve">Sismo </w:t>
      </w:r>
    </w:p>
    <w:p w14:paraId="3C168609" w14:textId="77777777" w:rsidR="0077174B" w:rsidRPr="00EA4DD8" w:rsidRDefault="0077174B" w:rsidP="00786A60">
      <w:pPr>
        <w:pStyle w:val="Prrafodelista"/>
        <w:numPr>
          <w:ilvl w:val="0"/>
          <w:numId w:val="55"/>
        </w:numPr>
        <w:spacing w:after="240"/>
        <w:contextualSpacing w:val="0"/>
        <w:rPr>
          <w:rFonts w:ascii="Arial" w:hAnsi="Arial" w:cs="Arial"/>
          <w:b/>
          <w:color w:val="000000" w:themeColor="text1"/>
        </w:rPr>
      </w:pPr>
      <w:r w:rsidRPr="00EA4DD8">
        <w:rPr>
          <w:rFonts w:ascii="Arial" w:hAnsi="Arial" w:cs="Arial"/>
          <w:color w:val="000000" w:themeColor="text1"/>
        </w:rPr>
        <w:t>Análisis estático</w:t>
      </w:r>
    </w:p>
    <w:p w14:paraId="4720D51F"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b/>
          <w:color w:val="000000" w:themeColor="text1"/>
        </w:rPr>
      </w:pPr>
      <w:r w:rsidRPr="00EA4DD8">
        <w:rPr>
          <w:rFonts w:ascii="Arial" w:hAnsi="Arial" w:cs="Arial"/>
          <w:color w:val="000000" w:themeColor="text1"/>
        </w:rPr>
        <w:t>El esfuerzo de corte horizontal se debe calcular según la siguiente expresión:</w:t>
      </w:r>
    </w:p>
    <w:p w14:paraId="519CD589"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bCs/>
          <w:color w:val="000000" w:themeColor="text1"/>
        </w:rPr>
      </w:pPr>
      <m:oMathPara>
        <m:oMath>
          <m:r>
            <w:rPr>
              <w:rFonts w:ascii="Cambria Math" w:hAnsi="Cambria Math" w:cs="Arial"/>
              <w:color w:val="000000" w:themeColor="text1"/>
            </w:rPr>
            <w:lastRenderedPageBreak/>
            <m:t>Q=CIP</m:t>
          </m:r>
        </m:oMath>
      </m:oMathPara>
    </w:p>
    <w:p w14:paraId="08B8C95B"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b/>
          <w:color w:val="000000" w:themeColor="text1"/>
        </w:rPr>
      </w:pPr>
      <w:r w:rsidRPr="00EA4DD8">
        <w:rPr>
          <w:rFonts w:ascii="Arial" w:hAnsi="Arial" w:cs="Arial"/>
          <w:color w:val="000000" w:themeColor="text1"/>
        </w:rPr>
        <w:t>Dónde:</w:t>
      </w:r>
    </w:p>
    <w:p w14:paraId="341160B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Q: esfuerzo de corte</w:t>
      </w:r>
    </w:p>
    <w:p w14:paraId="19B7BF8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C coeficiente sísmico</w:t>
      </w:r>
    </w:p>
    <w:p w14:paraId="393B1AE6"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P: peso de la estructura.</w:t>
      </w:r>
    </w:p>
    <w:p w14:paraId="2B83AB45" w14:textId="77777777" w:rsidR="0077174B" w:rsidRDefault="0077174B" w:rsidP="0077174B">
      <w:pPr>
        <w:pStyle w:val="Para0"/>
        <w:spacing w:line="276" w:lineRule="auto"/>
        <w:ind w:left="0"/>
        <w:rPr>
          <w:sz w:val="22"/>
          <w:szCs w:val="22"/>
          <w:lang w:val="es-CO"/>
        </w:rPr>
      </w:pPr>
      <w:r w:rsidRPr="00EA4DD8">
        <w:rPr>
          <w:sz w:val="22"/>
          <w:szCs w:val="22"/>
          <w:lang w:val="es-CO"/>
        </w:rPr>
        <w:t>I: coeficiente de importancia especificado en la sección 3.11.4 del documento técnico del CIGRE “Recomendación de requisitos sísmicos para instalaciones eléctricas de alta tensión”:</w:t>
      </w:r>
    </w:p>
    <w:p w14:paraId="24FFF5CF" w14:textId="0D0C43FE" w:rsidR="00532C9C" w:rsidRPr="00EA4DD8" w:rsidRDefault="00532C9C" w:rsidP="00532C9C">
      <w:pPr>
        <w:pStyle w:val="Ttulotablas"/>
        <w:rPr>
          <w:rFonts w:cs="Arial"/>
          <w:szCs w:val="22"/>
        </w:rPr>
      </w:pPr>
      <w:bookmarkStart w:id="364" w:name="_Toc139956359"/>
      <w:bookmarkStart w:id="365" w:name="_Toc188623618"/>
      <w:r w:rsidRPr="00D40C55">
        <w:rPr>
          <w:rFonts w:cs="Arial"/>
          <w:szCs w:val="22"/>
          <w:lang w:val="pt-PT"/>
        </w:rPr>
        <w:t>Tabla N°</w:t>
      </w:r>
      <w:r w:rsidRPr="00EA4DD8">
        <w:rPr>
          <w:rFonts w:cs="Arial"/>
          <w:szCs w:val="22"/>
        </w:rPr>
        <w:fldChar w:fldCharType="begin"/>
      </w:r>
      <w:r w:rsidRPr="00D40C55">
        <w:rPr>
          <w:rFonts w:cs="Arial"/>
          <w:szCs w:val="22"/>
          <w:lang w:val="pt-PT"/>
        </w:rPr>
        <w:instrText xml:space="preserve"> SEQ Tabla \* ARABIC </w:instrText>
      </w:r>
      <w:r w:rsidRPr="00EA4DD8">
        <w:rPr>
          <w:rFonts w:cs="Arial"/>
          <w:szCs w:val="22"/>
        </w:rPr>
        <w:fldChar w:fldCharType="separate"/>
      </w:r>
      <w:r w:rsidR="008D7C5D">
        <w:rPr>
          <w:rFonts w:cs="Arial"/>
          <w:noProof/>
          <w:szCs w:val="22"/>
          <w:lang w:val="pt-PT"/>
        </w:rPr>
        <w:t>15</w:t>
      </w:r>
      <w:r w:rsidRPr="00EA4DD8">
        <w:rPr>
          <w:rFonts w:cs="Arial"/>
          <w:szCs w:val="22"/>
        </w:rPr>
        <w:fldChar w:fldCharType="end"/>
      </w:r>
      <w:r w:rsidRPr="00D40C55">
        <w:rPr>
          <w:rFonts w:cs="Arial"/>
          <w:szCs w:val="22"/>
          <w:lang w:val="pt-PT"/>
        </w:rPr>
        <w:t xml:space="preserve">. Factores de importancia para obras civiles. </w:t>
      </w:r>
      <w:r w:rsidRPr="00EA4DD8">
        <w:rPr>
          <w:rFonts w:cs="Arial"/>
          <w:szCs w:val="22"/>
        </w:rPr>
        <w:t>“Recomendación de requisitos sísmicos para instalaciones eléctricas de alta tensión”</w:t>
      </w:r>
      <w:bookmarkEnd w:id="364"/>
      <w:bookmarkEnd w:id="365"/>
    </w:p>
    <w:p w14:paraId="754E3501" w14:textId="77777777" w:rsidR="0077174B" w:rsidRPr="00EA4DD8" w:rsidRDefault="0077174B" w:rsidP="0077174B">
      <w:pPr>
        <w:widowControl w:val="0"/>
        <w:tabs>
          <w:tab w:val="left" w:pos="284"/>
          <w:tab w:val="left" w:pos="2835"/>
        </w:tabs>
        <w:autoSpaceDE w:val="0"/>
        <w:autoSpaceDN w:val="0"/>
        <w:spacing w:before="173" w:after="240"/>
        <w:jc w:val="center"/>
        <w:rPr>
          <w:rFonts w:ascii="Arial" w:hAnsi="Arial" w:cs="Arial"/>
          <w:b/>
          <w:color w:val="000000" w:themeColor="text1"/>
        </w:rPr>
      </w:pPr>
      <w:r w:rsidRPr="00EA4DD8">
        <w:rPr>
          <w:rFonts w:ascii="Arial" w:hAnsi="Arial" w:cs="Arial"/>
          <w:b/>
          <w:noProof/>
          <w:color w:val="000000" w:themeColor="text1"/>
          <w:lang w:val="es-419" w:eastAsia="es-419"/>
        </w:rPr>
        <w:drawing>
          <wp:inline distT="0" distB="0" distL="0" distR="0" wp14:anchorId="7F54A8B9" wp14:editId="4F5AEB35">
            <wp:extent cx="2913279" cy="1477926"/>
            <wp:effectExtent l="0" t="0" r="1905" b="8255"/>
            <wp:docPr id="408560819" name="Imagen 40856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13279" cy="1477926"/>
                    </a:xfrm>
                    <a:prstGeom prst="rect">
                      <a:avLst/>
                    </a:prstGeom>
                  </pic:spPr>
                </pic:pic>
              </a:graphicData>
            </a:graphic>
          </wp:inline>
        </w:drawing>
      </w:r>
    </w:p>
    <w:p w14:paraId="42A9135B"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color w:val="000000" w:themeColor="text1"/>
        </w:rPr>
      </w:pPr>
      <w:r w:rsidRPr="00EA4DD8">
        <w:rPr>
          <w:rFonts w:ascii="Arial" w:hAnsi="Arial" w:cs="Arial"/>
          <w:color w:val="000000" w:themeColor="text1"/>
        </w:rPr>
        <w:t>El coeficiente sísmico se calculará de acuerdo a la siguiente expresión:</w:t>
      </w:r>
    </w:p>
    <w:p w14:paraId="6B587235"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color w:val="000000" w:themeColor="text1"/>
        </w:rPr>
      </w:pPr>
      <m:oMathPara>
        <m:oMath>
          <m:r>
            <w:rPr>
              <w:rFonts w:ascii="Cambria Math" w:hAnsi="Cambria Math" w:cs="Arial"/>
              <w:color w:val="000000" w:themeColor="text1"/>
            </w:rPr>
            <m:t>C=</m:t>
          </m:r>
          <m:f>
            <m:fPr>
              <m:ctrlPr>
                <w:rPr>
                  <w:rFonts w:ascii="Cambria Math" w:hAnsi="Cambria Math" w:cs="Arial"/>
                  <w:i/>
                  <w:color w:val="000000" w:themeColor="text1"/>
                </w:rPr>
              </m:ctrlPr>
            </m:fPr>
            <m:num>
              <m:r>
                <w:rPr>
                  <w:rFonts w:ascii="Cambria Math" w:hAnsi="Cambria Math" w:cs="Arial"/>
                  <w:color w:val="000000" w:themeColor="text1"/>
                </w:rPr>
                <m:t>2,75</m:t>
              </m:r>
              <m:sSub>
                <m:sSubPr>
                  <m:ctrlPr>
                    <w:rPr>
                      <w:rFonts w:ascii="Cambria Math" w:hAnsi="Cambria Math" w:cs="Arial"/>
                      <w:i/>
                      <w:color w:val="000000" w:themeColor="text1"/>
                    </w:rPr>
                  </m:ctrlPr>
                </m:sSubPr>
                <m:e>
                  <m:r>
                    <w:rPr>
                      <w:rFonts w:ascii="Cambria Math" w:hAnsi="Cambria Math" w:cs="Arial"/>
                      <w:color w:val="000000" w:themeColor="text1"/>
                    </w:rPr>
                    <m:t>A</m:t>
                  </m:r>
                </m:e>
                <m:sub>
                  <m:r>
                    <w:rPr>
                      <w:rFonts w:ascii="Cambria Math" w:hAnsi="Cambria Math" w:cs="Arial"/>
                      <w:color w:val="000000" w:themeColor="text1"/>
                    </w:rPr>
                    <m:t>0</m:t>
                  </m:r>
                </m:sub>
              </m:sSub>
            </m:num>
            <m:den>
              <m:r>
                <w:rPr>
                  <w:rFonts w:ascii="Cambria Math" w:hAnsi="Cambria Math" w:cs="Arial"/>
                  <w:color w:val="000000" w:themeColor="text1"/>
                </w:rPr>
                <m:t>gR</m:t>
              </m:r>
            </m:den>
          </m:f>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T</m:t>
                          </m:r>
                        </m:e>
                        <m:sup>
                          <m:r>
                            <w:rPr>
                              <w:rFonts w:ascii="Cambria Math" w:hAnsi="Cambria Math" w:cs="Arial"/>
                              <w:color w:val="000000" w:themeColor="text1"/>
                            </w:rPr>
                            <m:t>'</m:t>
                          </m:r>
                        </m:sup>
                      </m:sSup>
                    </m:num>
                    <m:den>
                      <m:sSup>
                        <m:sSupPr>
                          <m:ctrlPr>
                            <w:rPr>
                              <w:rFonts w:ascii="Cambria Math" w:hAnsi="Cambria Math" w:cs="Arial"/>
                              <w:i/>
                              <w:color w:val="000000" w:themeColor="text1"/>
                            </w:rPr>
                          </m:ctrlPr>
                        </m:sSupPr>
                        <m:e>
                          <m:r>
                            <w:rPr>
                              <w:rFonts w:ascii="Cambria Math" w:hAnsi="Cambria Math" w:cs="Arial"/>
                              <w:color w:val="000000" w:themeColor="text1"/>
                            </w:rPr>
                            <m:t>T</m:t>
                          </m:r>
                        </m:e>
                        <m:sup>
                          <m:r>
                            <w:rPr>
                              <w:rFonts w:ascii="Cambria Math" w:hAnsi="Cambria Math" w:cs="Arial"/>
                              <w:color w:val="000000" w:themeColor="text1"/>
                            </w:rPr>
                            <m:t>*</m:t>
                          </m:r>
                        </m:sup>
                      </m:sSup>
                    </m:den>
                  </m:f>
                </m:e>
              </m:d>
            </m:e>
            <m:sup>
              <m:r>
                <w:rPr>
                  <w:rFonts w:ascii="Cambria Math" w:hAnsi="Cambria Math" w:cs="Arial"/>
                  <w:color w:val="000000" w:themeColor="text1"/>
                </w:rPr>
                <m:t>n</m:t>
              </m:r>
            </m:sup>
          </m:sSup>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f>
                    <m:fPr>
                      <m:ctrlPr>
                        <w:rPr>
                          <w:rFonts w:ascii="Cambria Math" w:hAnsi="Cambria Math" w:cs="Arial"/>
                          <w:i/>
                          <w:color w:val="000000" w:themeColor="text1"/>
                        </w:rPr>
                      </m:ctrlPr>
                    </m:fPr>
                    <m:num>
                      <m:r>
                        <w:rPr>
                          <w:rFonts w:ascii="Cambria Math" w:hAnsi="Cambria Math" w:cs="Arial"/>
                          <w:color w:val="000000" w:themeColor="text1"/>
                        </w:rPr>
                        <m:t>0,05</m:t>
                      </m:r>
                    </m:num>
                    <m:den>
                      <m:r>
                        <w:rPr>
                          <w:rFonts w:ascii="Cambria Math" w:hAnsi="Cambria Math" w:cs="Arial"/>
                          <w:color w:val="000000" w:themeColor="text1"/>
                        </w:rPr>
                        <m:t>ξ</m:t>
                      </m:r>
                    </m:den>
                  </m:f>
                </m:e>
              </m:d>
            </m:e>
            <m:sup>
              <m:r>
                <w:rPr>
                  <w:rFonts w:ascii="Cambria Math" w:hAnsi="Cambria Math" w:cs="Arial"/>
                  <w:color w:val="000000" w:themeColor="text1"/>
                </w:rPr>
                <m:t>0,4</m:t>
              </m:r>
            </m:sup>
          </m:sSup>
        </m:oMath>
      </m:oMathPara>
    </w:p>
    <w:p w14:paraId="3B224787"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b/>
          <w:color w:val="000000" w:themeColor="text1"/>
        </w:rPr>
      </w:pPr>
      <w:r w:rsidRPr="00EA4DD8">
        <w:rPr>
          <w:rFonts w:ascii="Arial" w:hAnsi="Arial" w:cs="Arial"/>
          <w:color w:val="000000" w:themeColor="text1"/>
        </w:rPr>
        <w:t>Dónde:</w:t>
      </w:r>
    </w:p>
    <w:p w14:paraId="2D1ECBA7"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Ao: aceleración efectiva máxima definida según zonificación sísmica indicada en Tabla 5.2 y Figura 5.1 de la NCh 2369.</w:t>
      </w:r>
    </w:p>
    <w:p w14:paraId="117795B2" w14:textId="5B4514AE" w:rsidR="0077174B" w:rsidRPr="00EA4DD8" w:rsidRDefault="0077174B" w:rsidP="0077174B">
      <w:pPr>
        <w:pStyle w:val="Para0"/>
        <w:spacing w:line="276" w:lineRule="auto"/>
        <w:ind w:left="0"/>
        <w:rPr>
          <w:sz w:val="22"/>
          <w:szCs w:val="22"/>
          <w:lang w:val="es-CO"/>
        </w:rPr>
      </w:pPr>
      <w:r w:rsidRPr="00EA4DD8">
        <w:rPr>
          <w:sz w:val="22"/>
          <w:szCs w:val="22"/>
          <w:lang w:val="es-CO"/>
        </w:rPr>
        <w:t>T</w:t>
      </w:r>
      <w:r w:rsidR="006F0956" w:rsidRPr="00EA4DD8">
        <w:rPr>
          <w:sz w:val="22"/>
          <w:szCs w:val="22"/>
          <w:lang w:val="es-CO"/>
        </w:rPr>
        <w:t>’, n</w:t>
      </w:r>
      <w:r w:rsidRPr="00EA4DD8">
        <w:rPr>
          <w:sz w:val="22"/>
          <w:szCs w:val="22"/>
          <w:lang w:val="es-CO"/>
        </w:rPr>
        <w:t>: parámetros relativos al tipo de suelo, determinados según Tablas 5.3 y 5.4 de la NCh 2369.</w:t>
      </w:r>
    </w:p>
    <w:p w14:paraId="33B680D7"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T*: periodo fundamental de vibración de análisis, calculado por un procedimiento teórico. </w:t>
      </w:r>
    </w:p>
    <w:p w14:paraId="7B799444" w14:textId="77777777" w:rsidR="0077174B" w:rsidRPr="00EA4DD8" w:rsidRDefault="0077174B" w:rsidP="0077174B">
      <w:pPr>
        <w:pStyle w:val="Para0"/>
        <w:spacing w:line="276" w:lineRule="auto"/>
        <w:ind w:left="0"/>
        <w:rPr>
          <w:sz w:val="22"/>
          <w:szCs w:val="22"/>
          <w:lang w:val="es-CO"/>
        </w:rPr>
      </w:pPr>
      <m:oMath>
        <m:r>
          <m:rPr>
            <m:sty m:val="bi"/>
          </m:rPr>
          <w:rPr>
            <w:rFonts w:ascii="Cambria Math" w:hAnsi="Cambria Math"/>
            <w:sz w:val="22"/>
            <w:szCs w:val="22"/>
            <w:lang w:val="es-CO"/>
          </w:rPr>
          <m:t>ξ</m:t>
        </m:r>
      </m:oMath>
      <w:r w:rsidRPr="00EA4DD8">
        <w:rPr>
          <w:sz w:val="22"/>
          <w:szCs w:val="22"/>
          <w:lang w:val="es-CO"/>
        </w:rPr>
        <w:t>: razón de amortiguamiento que se establece según Tabla 5.7 de la NCh 2369.</w:t>
      </w:r>
    </w:p>
    <w:p w14:paraId="0239DE9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valor de C no necesita ser mayor que el indicado en la tabla 5.7 de la NCh 2369.</w:t>
      </w:r>
    </w:p>
    <w:p w14:paraId="011CA092"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R: factor de modificación de respuesta, según sección 3.11.5 del documento técnico del CIGRE “Recomendación de requisitos sísmicos para instalaciones eléctricas de alta tensión” y de la tabla 5.6 de la norma NCh 2369.</w:t>
      </w:r>
    </w:p>
    <w:p w14:paraId="4248BB7C"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color w:val="000000" w:themeColor="text1"/>
        </w:rPr>
      </w:pPr>
      <w:r w:rsidRPr="00EA4DD8">
        <w:rPr>
          <w:rFonts w:ascii="Arial" w:hAnsi="Arial" w:cs="Arial"/>
          <w:color w:val="000000" w:themeColor="text1"/>
        </w:rPr>
        <w:t>En ningún caso el valor de C será menor a</w:t>
      </w:r>
      <m:oMath>
        <m:r>
          <w:rPr>
            <w:rFonts w:ascii="Cambria Math" w:hAnsi="Cambria Math" w:cs="Arial"/>
            <w:color w:val="000000" w:themeColor="text1"/>
          </w:rPr>
          <m:t xml:space="preserve"> 0,25</m:t>
        </m:r>
        <m:f>
          <m:fPr>
            <m:type m:val="skw"/>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A</m:t>
                </m:r>
              </m:e>
              <m:sub>
                <m:r>
                  <w:rPr>
                    <w:rFonts w:ascii="Cambria Math" w:hAnsi="Cambria Math" w:cs="Arial"/>
                    <w:color w:val="000000" w:themeColor="text1"/>
                  </w:rPr>
                  <m:t>0</m:t>
                </m:r>
              </m:sub>
            </m:sSub>
          </m:num>
          <m:den>
            <m:r>
              <w:rPr>
                <w:rFonts w:ascii="Cambria Math" w:hAnsi="Cambria Math" w:cs="Arial"/>
                <w:color w:val="000000" w:themeColor="text1"/>
              </w:rPr>
              <m:t>g</m:t>
            </m:r>
          </m:den>
        </m:f>
        <m:r>
          <w:rPr>
            <w:rFonts w:ascii="Cambria Math" w:hAnsi="Cambria Math" w:cs="Arial"/>
            <w:color w:val="000000" w:themeColor="text1"/>
          </w:rPr>
          <m:t xml:space="preserve"> </m:t>
        </m:r>
      </m:oMath>
      <w:r w:rsidRPr="00EA4DD8">
        <w:rPr>
          <w:rFonts w:ascii="Arial" w:hAnsi="Arial" w:cs="Arial"/>
          <w:color w:val="000000" w:themeColor="text1"/>
        </w:rPr>
        <w:t>.</w:t>
      </w:r>
    </w:p>
    <w:p w14:paraId="7B4D6897" w14:textId="77777777" w:rsidR="0077174B" w:rsidRPr="00EA4DD8" w:rsidRDefault="0077174B" w:rsidP="00786A60">
      <w:pPr>
        <w:pStyle w:val="Prrafodelista"/>
        <w:numPr>
          <w:ilvl w:val="0"/>
          <w:numId w:val="55"/>
        </w:numPr>
        <w:spacing w:after="240"/>
        <w:contextualSpacing w:val="0"/>
        <w:rPr>
          <w:rFonts w:ascii="Arial" w:hAnsi="Arial" w:cs="Arial"/>
          <w:color w:val="000000" w:themeColor="text1"/>
        </w:rPr>
      </w:pPr>
      <w:r w:rsidRPr="00EA4DD8">
        <w:rPr>
          <w:rFonts w:ascii="Arial" w:hAnsi="Arial" w:cs="Arial"/>
          <w:color w:val="000000" w:themeColor="text1"/>
        </w:rPr>
        <w:t>Distribución de fuerza sísmicas en altura</w:t>
      </w:r>
    </w:p>
    <w:p w14:paraId="63B2732C"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color w:val="000000" w:themeColor="text1"/>
        </w:rPr>
      </w:pPr>
      <w:r w:rsidRPr="00EA4DD8">
        <w:rPr>
          <w:rFonts w:ascii="Arial" w:hAnsi="Arial" w:cs="Arial"/>
          <w:color w:val="000000" w:themeColor="text1"/>
        </w:rPr>
        <w:lastRenderedPageBreak/>
        <w:t>Las fuerzas sísmicas se deben distribuir en la altura, cuando aplique, según la siguiente expresión:</w:t>
      </w:r>
    </w:p>
    <w:p w14:paraId="4FF944D0" w14:textId="77777777" w:rsidR="0077174B" w:rsidRPr="00EA4DD8" w:rsidRDefault="008D7C5D" w:rsidP="0077174B">
      <w:pPr>
        <w:widowControl w:val="0"/>
        <w:tabs>
          <w:tab w:val="left" w:pos="284"/>
          <w:tab w:val="left" w:pos="2835"/>
        </w:tabs>
        <w:autoSpaceDE w:val="0"/>
        <w:autoSpaceDN w:val="0"/>
        <w:spacing w:before="173" w:after="240"/>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k</m:t>
              </m:r>
            </m:sub>
          </m:sSub>
          <m:r>
            <w:rPr>
              <w:rFonts w:ascii="Cambria Math" w:hAnsi="Cambria Math" w:cs="Arial"/>
              <w:color w:val="000000" w:themeColor="text1"/>
            </w:rPr>
            <m:t>=</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A</m:t>
                  </m:r>
                </m:e>
                <m:sub>
                  <m:r>
                    <w:rPr>
                      <w:rFonts w:ascii="Cambria Math" w:hAnsi="Cambria Math" w:cs="Arial"/>
                      <w:color w:val="000000" w:themeColor="text1"/>
                    </w:rPr>
                    <m:t>k</m:t>
                  </m:r>
                </m:sub>
              </m:sSub>
              <m: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k</m:t>
                  </m:r>
                </m:sub>
              </m:sSub>
            </m:num>
            <m:den>
              <m:nary>
                <m:naryPr>
                  <m:chr m:val="∑"/>
                  <m:limLoc m:val="subSup"/>
                  <m:ctrlPr>
                    <w:rPr>
                      <w:rFonts w:ascii="Cambria Math" w:hAnsi="Cambria Math" w:cs="Arial"/>
                      <w:i/>
                      <w:color w:val="000000" w:themeColor="text1"/>
                    </w:rPr>
                  </m:ctrlPr>
                </m:naryPr>
                <m:sub>
                  <m:r>
                    <w:rPr>
                      <w:rFonts w:ascii="Cambria Math" w:hAnsi="Cambria Math" w:cs="Arial"/>
                      <w:color w:val="000000" w:themeColor="text1"/>
                    </w:rPr>
                    <m:t>1</m:t>
                  </m:r>
                </m:sub>
                <m:sup>
                  <m:r>
                    <w:rPr>
                      <w:rFonts w:ascii="Cambria Math" w:hAnsi="Cambria Math" w:cs="Arial"/>
                      <w:color w:val="000000" w:themeColor="text1"/>
                    </w:rPr>
                    <m:t>n</m:t>
                  </m:r>
                </m:sup>
                <m:e>
                  <m:sSub>
                    <m:sSubPr>
                      <m:ctrlPr>
                        <w:rPr>
                          <w:rFonts w:ascii="Cambria Math" w:hAnsi="Cambria Math" w:cs="Arial"/>
                          <w:i/>
                          <w:color w:val="000000" w:themeColor="text1"/>
                        </w:rPr>
                      </m:ctrlPr>
                    </m:sSubPr>
                    <m:e>
                      <m:r>
                        <w:rPr>
                          <w:rFonts w:ascii="Cambria Math" w:hAnsi="Cambria Math" w:cs="Arial"/>
                          <w:color w:val="000000" w:themeColor="text1"/>
                        </w:rPr>
                        <m:t>A</m:t>
                      </m:r>
                    </m:e>
                    <m:sub>
                      <m:r>
                        <w:rPr>
                          <w:rFonts w:ascii="Cambria Math" w:hAnsi="Cambria Math" w:cs="Arial"/>
                          <w:color w:val="000000" w:themeColor="text1"/>
                        </w:rPr>
                        <m:t>j</m:t>
                      </m:r>
                    </m:sub>
                  </m:sSub>
                  <m: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j</m:t>
                      </m:r>
                    </m:sub>
                  </m:sSub>
                </m:e>
              </m:nary>
            </m:den>
          </m:f>
          <m: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Q</m:t>
              </m:r>
            </m:e>
            <m:sub>
              <m:r>
                <w:rPr>
                  <w:rFonts w:ascii="Cambria Math" w:hAnsi="Cambria Math" w:cs="Arial"/>
                  <w:color w:val="000000" w:themeColor="text1"/>
                </w:rPr>
                <m:t>0</m:t>
              </m:r>
            </m:sub>
          </m:sSub>
        </m:oMath>
      </m:oMathPara>
    </w:p>
    <w:p w14:paraId="28D1B3A2" w14:textId="77777777" w:rsidR="0077174B" w:rsidRPr="00EA4DD8" w:rsidRDefault="008D7C5D" w:rsidP="0077174B">
      <w:pPr>
        <w:widowControl w:val="0"/>
        <w:tabs>
          <w:tab w:val="left" w:pos="284"/>
          <w:tab w:val="left" w:pos="2835"/>
        </w:tabs>
        <w:autoSpaceDE w:val="0"/>
        <w:autoSpaceDN w:val="0"/>
        <w:spacing w:before="173" w:after="240"/>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A</m:t>
              </m:r>
            </m:e>
            <m:sub>
              <m:r>
                <w:rPr>
                  <w:rFonts w:ascii="Cambria Math" w:hAnsi="Cambria Math" w:cs="Arial"/>
                  <w:color w:val="000000" w:themeColor="text1"/>
                </w:rPr>
                <m:t>k</m:t>
              </m:r>
            </m:sub>
          </m:sSub>
          <m:r>
            <w:rPr>
              <w:rFonts w:ascii="Cambria Math" w:hAnsi="Cambria Math" w:cs="Arial"/>
              <w:color w:val="000000" w:themeColor="text1"/>
            </w:rPr>
            <m:t xml:space="preserve">= </m:t>
          </m:r>
          <m:rad>
            <m:radPr>
              <m:degHide m:val="1"/>
              <m:ctrlPr>
                <w:rPr>
                  <w:rFonts w:ascii="Cambria Math" w:hAnsi="Cambria Math" w:cs="Arial"/>
                  <w:i/>
                  <w:color w:val="000000" w:themeColor="text1"/>
                </w:rPr>
              </m:ctrlPr>
            </m:radPr>
            <m:deg/>
            <m:e>
              <m:r>
                <w:rPr>
                  <w:rFonts w:ascii="Cambria Math" w:hAnsi="Cambria Math" w:cs="Arial"/>
                  <w:color w:val="000000" w:themeColor="text1"/>
                </w:rPr>
                <m:t xml:space="preserve">1- </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Z</m:t>
                      </m:r>
                    </m:e>
                    <m:sub>
                      <m:r>
                        <w:rPr>
                          <w:rFonts w:ascii="Cambria Math" w:hAnsi="Cambria Math" w:cs="Arial"/>
                          <w:color w:val="000000" w:themeColor="text1"/>
                        </w:rPr>
                        <m:t>k-1</m:t>
                      </m:r>
                    </m:sub>
                  </m:sSub>
                </m:num>
                <m:den>
                  <m:r>
                    <w:rPr>
                      <w:rFonts w:ascii="Cambria Math" w:hAnsi="Cambria Math" w:cs="Arial"/>
                      <w:color w:val="000000" w:themeColor="text1"/>
                    </w:rPr>
                    <m:t>H</m:t>
                  </m:r>
                </m:den>
              </m:f>
            </m:e>
          </m:rad>
          <m:r>
            <w:rPr>
              <w:rFonts w:ascii="Cambria Math" w:hAnsi="Cambria Math" w:cs="Arial"/>
              <w:color w:val="000000" w:themeColor="text1"/>
            </w:rPr>
            <m:t>-</m:t>
          </m:r>
          <m:rad>
            <m:radPr>
              <m:degHide m:val="1"/>
              <m:ctrlPr>
                <w:rPr>
                  <w:rFonts w:ascii="Cambria Math" w:hAnsi="Cambria Math" w:cs="Arial"/>
                  <w:i/>
                  <w:color w:val="000000" w:themeColor="text1"/>
                </w:rPr>
              </m:ctrlPr>
            </m:radPr>
            <m:deg/>
            <m:e>
              <m:r>
                <w:rPr>
                  <w:rFonts w:ascii="Cambria Math" w:hAnsi="Cambria Math" w:cs="Arial"/>
                  <w:color w:val="000000" w:themeColor="text1"/>
                </w:rPr>
                <m:t xml:space="preserve">1- </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Z</m:t>
                      </m:r>
                    </m:e>
                    <m:sub>
                      <m:r>
                        <w:rPr>
                          <w:rFonts w:ascii="Cambria Math" w:hAnsi="Cambria Math" w:cs="Arial"/>
                          <w:color w:val="000000" w:themeColor="text1"/>
                        </w:rPr>
                        <m:t>k</m:t>
                      </m:r>
                    </m:sub>
                  </m:sSub>
                </m:num>
                <m:den>
                  <m:r>
                    <w:rPr>
                      <w:rFonts w:ascii="Cambria Math" w:hAnsi="Cambria Math" w:cs="Arial"/>
                      <w:color w:val="000000" w:themeColor="text1"/>
                    </w:rPr>
                    <m:t>H</m:t>
                  </m:r>
                </m:den>
              </m:f>
            </m:e>
          </m:rad>
        </m:oMath>
      </m:oMathPara>
    </w:p>
    <w:p w14:paraId="0FE5200D"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color w:val="000000" w:themeColor="text1"/>
        </w:rPr>
      </w:pPr>
      <w:r w:rsidRPr="00EA4DD8">
        <w:rPr>
          <w:rFonts w:ascii="Arial" w:hAnsi="Arial" w:cs="Arial"/>
          <w:color w:val="000000" w:themeColor="text1"/>
        </w:rPr>
        <w:t>Dónde:</w:t>
      </w:r>
    </w:p>
    <w:p w14:paraId="640B5029"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w:rPr>
                <w:rFonts w:ascii="Cambria Math" w:hAnsi="Cambria Math"/>
                <w:sz w:val="22"/>
                <w:szCs w:val="22"/>
                <w:lang w:val="es-CO"/>
              </w:rPr>
              <m:t>F</m:t>
            </m:r>
          </m:e>
          <m:sub>
            <m:r>
              <w:rPr>
                <w:rFonts w:ascii="Cambria Math" w:hAnsi="Cambria Math"/>
                <w:sz w:val="22"/>
                <w:szCs w:val="22"/>
                <w:lang w:val="es-CO"/>
              </w:rPr>
              <m:t>k</m:t>
            </m:r>
          </m:sub>
        </m:sSub>
        <m:r>
          <m:rPr>
            <m:sty m:val="p"/>
          </m:rPr>
          <w:rPr>
            <w:rFonts w:ascii="Cambria Math" w:hAnsi="Cambria Math"/>
            <w:sz w:val="22"/>
            <w:szCs w:val="22"/>
            <w:lang w:val="es-CO"/>
          </w:rPr>
          <m:t>:</m:t>
        </m:r>
      </m:oMath>
      <w:r w:rsidR="0077174B" w:rsidRPr="00EA4DD8">
        <w:rPr>
          <w:sz w:val="22"/>
          <w:szCs w:val="22"/>
          <w:lang w:val="es-CO"/>
        </w:rPr>
        <w:t xml:space="preserve"> Fuerza horizontal sísmica en el nivel k.</w:t>
      </w:r>
    </w:p>
    <w:p w14:paraId="210F3300"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w:rPr>
                <w:rFonts w:ascii="Cambria Math" w:hAnsi="Cambria Math"/>
                <w:sz w:val="22"/>
                <w:szCs w:val="22"/>
                <w:lang w:val="es-CO"/>
              </w:rPr>
              <m:t>P</m:t>
            </m:r>
          </m:e>
          <m:sub>
            <m:r>
              <w:rPr>
                <w:rFonts w:ascii="Cambria Math" w:hAnsi="Cambria Math"/>
                <w:sz w:val="22"/>
                <w:szCs w:val="22"/>
                <w:lang w:val="es-CO"/>
              </w:rPr>
              <m:t>k</m:t>
            </m:r>
          </m:sub>
        </m:sSub>
        <m:r>
          <m:rPr>
            <m:sty m:val="p"/>
          </m:rPr>
          <w:rPr>
            <w:rFonts w:ascii="Cambria Math" w:hAnsi="Cambria Math"/>
            <w:sz w:val="22"/>
            <w:szCs w:val="22"/>
            <w:lang w:val="es-CO"/>
          </w:rPr>
          <m:t>,</m:t>
        </m:r>
        <m:sSub>
          <m:sSubPr>
            <m:ctrlPr>
              <w:rPr>
                <w:rFonts w:ascii="Cambria Math" w:hAnsi="Cambria Math"/>
                <w:sz w:val="22"/>
                <w:szCs w:val="22"/>
                <w:lang w:val="es-CO"/>
              </w:rPr>
            </m:ctrlPr>
          </m:sSubPr>
          <m:e>
            <m:r>
              <w:rPr>
                <w:rFonts w:ascii="Cambria Math" w:hAnsi="Cambria Math"/>
                <w:sz w:val="22"/>
                <w:szCs w:val="22"/>
                <w:lang w:val="es-CO"/>
              </w:rPr>
              <m:t>P</m:t>
            </m:r>
          </m:e>
          <m:sub>
            <m:r>
              <w:rPr>
                <w:rFonts w:ascii="Cambria Math" w:hAnsi="Cambria Math"/>
                <w:sz w:val="22"/>
                <w:szCs w:val="22"/>
                <w:lang w:val="es-CO"/>
              </w:rPr>
              <m:t>j</m:t>
            </m:r>
          </m:sub>
        </m:sSub>
        <m:r>
          <m:rPr>
            <m:sty m:val="p"/>
          </m:rPr>
          <w:rPr>
            <w:rFonts w:ascii="Cambria Math" w:hAnsi="Cambria Math"/>
            <w:sz w:val="22"/>
            <w:szCs w:val="22"/>
            <w:lang w:val="es-CO"/>
          </w:rPr>
          <m:t xml:space="preserve">: </m:t>
        </m:r>
      </m:oMath>
      <w:r w:rsidR="0077174B" w:rsidRPr="00EA4DD8">
        <w:rPr>
          <w:sz w:val="22"/>
          <w:szCs w:val="22"/>
          <w:lang w:val="es-CO"/>
        </w:rPr>
        <w:t>pesos sísmicos en los niveles k y j.</w:t>
      </w:r>
    </w:p>
    <w:p w14:paraId="5F245560"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w:rPr>
                <w:rFonts w:ascii="Cambria Math" w:hAnsi="Cambria Math"/>
                <w:sz w:val="22"/>
                <w:szCs w:val="22"/>
                <w:lang w:val="es-CO"/>
              </w:rPr>
              <m:t>A</m:t>
            </m:r>
          </m:e>
          <m:sub>
            <m:r>
              <w:rPr>
                <w:rFonts w:ascii="Cambria Math" w:hAnsi="Cambria Math"/>
                <w:sz w:val="22"/>
                <w:szCs w:val="22"/>
                <w:lang w:val="es-CO"/>
              </w:rPr>
              <m:t>k</m:t>
            </m:r>
          </m:sub>
        </m:sSub>
        <m:r>
          <m:rPr>
            <m:sty m:val="p"/>
          </m:rPr>
          <w:rPr>
            <w:rFonts w:ascii="Cambria Math" w:hAnsi="Cambria Math"/>
            <w:sz w:val="22"/>
            <w:szCs w:val="22"/>
            <w:lang w:val="es-CO"/>
          </w:rPr>
          <m:t xml:space="preserve">: </m:t>
        </m:r>
      </m:oMath>
      <w:r w:rsidR="0077174B" w:rsidRPr="00EA4DD8">
        <w:rPr>
          <w:sz w:val="22"/>
          <w:szCs w:val="22"/>
          <w:lang w:val="es-CO"/>
        </w:rPr>
        <w:t>parámetro en el nivel k, donde k = 1 es el nivel inferior.</w:t>
      </w:r>
    </w:p>
    <w:p w14:paraId="0FEC1D91"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n: número de niveles.</w:t>
      </w:r>
    </w:p>
    <w:p w14:paraId="70370769"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w:rPr>
                <w:rFonts w:ascii="Cambria Math" w:hAnsi="Cambria Math"/>
                <w:sz w:val="22"/>
                <w:szCs w:val="22"/>
                <w:lang w:val="es-CO"/>
              </w:rPr>
              <m:t>Q</m:t>
            </m:r>
          </m:e>
          <m:sub>
            <m:r>
              <m:rPr>
                <m:sty m:val="p"/>
              </m:rPr>
              <w:rPr>
                <w:rFonts w:ascii="Cambria Math" w:hAnsi="Cambria Math"/>
                <w:sz w:val="22"/>
                <w:szCs w:val="22"/>
                <w:lang w:val="es-CO"/>
              </w:rPr>
              <m:t>0</m:t>
            </m:r>
          </m:sub>
        </m:sSub>
        <m:r>
          <m:rPr>
            <m:sty m:val="p"/>
          </m:rPr>
          <w:rPr>
            <w:rFonts w:ascii="Cambria Math" w:hAnsi="Cambria Math"/>
            <w:sz w:val="22"/>
            <w:szCs w:val="22"/>
            <w:lang w:val="es-CO"/>
          </w:rPr>
          <m:t>:</m:t>
        </m:r>
      </m:oMath>
      <w:r w:rsidR="0077174B" w:rsidRPr="00EA4DD8">
        <w:rPr>
          <w:sz w:val="22"/>
          <w:szCs w:val="22"/>
          <w:lang w:val="es-CO"/>
        </w:rPr>
        <w:t xml:space="preserve"> esfuerzo de corte basal.</w:t>
      </w:r>
    </w:p>
    <w:p w14:paraId="0A2428C8"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w:rPr>
                <w:rFonts w:ascii="Cambria Math" w:hAnsi="Cambria Math"/>
                <w:sz w:val="22"/>
                <w:szCs w:val="22"/>
                <w:lang w:val="es-CO"/>
              </w:rPr>
              <m:t>Z</m:t>
            </m:r>
          </m:e>
          <m:sub>
            <m:r>
              <w:rPr>
                <w:rFonts w:ascii="Cambria Math" w:hAnsi="Cambria Math"/>
                <w:sz w:val="22"/>
                <w:szCs w:val="22"/>
                <w:lang w:val="es-CO"/>
              </w:rPr>
              <m:t>k</m:t>
            </m:r>
            <m:r>
              <m:rPr>
                <m:sty m:val="p"/>
              </m:rPr>
              <w:rPr>
                <w:rFonts w:ascii="Cambria Math" w:hAnsi="Cambria Math"/>
                <w:sz w:val="22"/>
                <w:szCs w:val="22"/>
                <w:lang w:val="es-CO"/>
              </w:rPr>
              <m:t>-1</m:t>
            </m:r>
          </m:sub>
        </m:sSub>
        <m:r>
          <m:rPr>
            <m:sty m:val="p"/>
          </m:rPr>
          <w:rPr>
            <w:rFonts w:ascii="Cambria Math" w:hAnsi="Cambria Math"/>
            <w:sz w:val="22"/>
            <w:szCs w:val="22"/>
            <w:lang w:val="es-CO"/>
          </w:rPr>
          <m:t xml:space="preserve"> , </m:t>
        </m:r>
        <m:sSub>
          <m:sSubPr>
            <m:ctrlPr>
              <w:rPr>
                <w:rFonts w:ascii="Cambria Math" w:hAnsi="Cambria Math"/>
                <w:sz w:val="22"/>
                <w:szCs w:val="22"/>
                <w:lang w:val="es-CO"/>
              </w:rPr>
            </m:ctrlPr>
          </m:sSubPr>
          <m:e>
            <m:r>
              <w:rPr>
                <w:rFonts w:ascii="Cambria Math" w:hAnsi="Cambria Math"/>
                <w:sz w:val="22"/>
                <w:szCs w:val="22"/>
                <w:lang w:val="es-CO"/>
              </w:rPr>
              <m:t>Z</m:t>
            </m:r>
          </m:e>
          <m:sub>
            <m:r>
              <w:rPr>
                <w:rFonts w:ascii="Cambria Math" w:hAnsi="Cambria Math"/>
                <w:sz w:val="22"/>
                <w:szCs w:val="22"/>
                <w:lang w:val="es-CO"/>
              </w:rPr>
              <m:t>k</m:t>
            </m:r>
          </m:sub>
        </m:sSub>
        <m:r>
          <m:rPr>
            <m:sty m:val="p"/>
          </m:rPr>
          <w:rPr>
            <w:rFonts w:ascii="Cambria Math" w:hAnsi="Cambria Math"/>
            <w:sz w:val="22"/>
            <w:szCs w:val="22"/>
            <w:lang w:val="es-CO"/>
          </w:rPr>
          <m:t>:</m:t>
        </m:r>
      </m:oMath>
      <w:r w:rsidR="0077174B" w:rsidRPr="00EA4DD8">
        <w:rPr>
          <w:sz w:val="22"/>
          <w:szCs w:val="22"/>
          <w:lang w:val="es-CO"/>
        </w:rPr>
        <w:t xml:space="preserve"> altura sobre la base de los niveles k y k-1.</w:t>
      </w:r>
    </w:p>
    <w:p w14:paraId="283D27D8"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H: altura del nivel más alto sobre el nivel basal.</w:t>
      </w:r>
    </w:p>
    <w:p w14:paraId="4D2E633B" w14:textId="77777777" w:rsidR="0077174B" w:rsidRPr="00EA4DD8" w:rsidRDefault="0077174B" w:rsidP="00786A60">
      <w:pPr>
        <w:pStyle w:val="Prrafodelista"/>
        <w:numPr>
          <w:ilvl w:val="0"/>
          <w:numId w:val="55"/>
        </w:numPr>
        <w:spacing w:after="240"/>
        <w:contextualSpacing w:val="0"/>
        <w:rPr>
          <w:rFonts w:ascii="Arial" w:hAnsi="Arial" w:cs="Arial"/>
          <w:color w:val="000000" w:themeColor="text1"/>
        </w:rPr>
      </w:pPr>
      <w:r w:rsidRPr="00EA4DD8">
        <w:rPr>
          <w:rFonts w:ascii="Arial" w:hAnsi="Arial" w:cs="Arial"/>
          <w:color w:val="000000" w:themeColor="text1"/>
        </w:rPr>
        <w:t>Análisis dinámico</w:t>
      </w:r>
    </w:p>
    <w:p w14:paraId="07A1BF81"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color w:val="000000" w:themeColor="text1"/>
        </w:rPr>
      </w:pPr>
      <w:r w:rsidRPr="00EA4DD8">
        <w:rPr>
          <w:rFonts w:ascii="Arial" w:hAnsi="Arial" w:cs="Arial"/>
          <w:color w:val="000000" w:themeColor="text1"/>
        </w:rPr>
        <w:t>El análisis espectral se debe hacer para el espectro de diseño siguiente:</w:t>
      </w:r>
    </w:p>
    <w:p w14:paraId="633C6F02" w14:textId="77777777" w:rsidR="0077174B" w:rsidRPr="00EA4DD8" w:rsidRDefault="008D7C5D" w:rsidP="0077174B">
      <w:pPr>
        <w:widowControl w:val="0"/>
        <w:tabs>
          <w:tab w:val="left" w:pos="284"/>
          <w:tab w:val="left" w:pos="2835"/>
        </w:tabs>
        <w:autoSpaceDE w:val="0"/>
        <w:autoSpaceDN w:val="0"/>
        <w:spacing w:before="173" w:after="240"/>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a</m:t>
              </m:r>
            </m:sub>
          </m:sSub>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2,75</m:t>
              </m:r>
              <m:sSub>
                <m:sSubPr>
                  <m:ctrlPr>
                    <w:rPr>
                      <w:rFonts w:ascii="Cambria Math" w:hAnsi="Cambria Math" w:cs="Arial"/>
                      <w:i/>
                      <w:color w:val="000000" w:themeColor="text1"/>
                    </w:rPr>
                  </m:ctrlPr>
                </m:sSubPr>
                <m:e>
                  <m:r>
                    <w:rPr>
                      <w:rFonts w:ascii="Cambria Math" w:hAnsi="Cambria Math" w:cs="Arial"/>
                      <w:color w:val="000000" w:themeColor="text1"/>
                    </w:rPr>
                    <m:t>A</m:t>
                  </m:r>
                </m:e>
                <m:sub>
                  <m:r>
                    <w:rPr>
                      <w:rFonts w:ascii="Cambria Math" w:hAnsi="Cambria Math" w:cs="Arial"/>
                      <w:color w:val="000000" w:themeColor="text1"/>
                    </w:rPr>
                    <m:t>0</m:t>
                  </m:r>
                </m:sub>
              </m:sSub>
            </m:num>
            <m:den>
              <m:r>
                <w:rPr>
                  <w:rFonts w:ascii="Cambria Math" w:hAnsi="Cambria Math" w:cs="Arial"/>
                  <w:color w:val="000000" w:themeColor="text1"/>
                </w:rPr>
                <m:t>R</m:t>
              </m:r>
            </m:den>
          </m:f>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T</m:t>
                          </m:r>
                        </m:e>
                        <m:sup>
                          <m:r>
                            <w:rPr>
                              <w:rFonts w:ascii="Cambria Math" w:hAnsi="Cambria Math" w:cs="Arial"/>
                              <w:color w:val="000000" w:themeColor="text1"/>
                            </w:rPr>
                            <m:t>'</m:t>
                          </m:r>
                        </m:sup>
                      </m:sSup>
                    </m:num>
                    <m:den>
                      <m:r>
                        <w:rPr>
                          <w:rFonts w:ascii="Cambria Math" w:hAnsi="Cambria Math" w:cs="Arial"/>
                          <w:color w:val="000000" w:themeColor="text1"/>
                        </w:rPr>
                        <m:t>T</m:t>
                      </m:r>
                    </m:den>
                  </m:f>
                </m:e>
              </m:d>
            </m:e>
            <m:sup>
              <m:r>
                <w:rPr>
                  <w:rFonts w:ascii="Cambria Math" w:hAnsi="Cambria Math" w:cs="Arial"/>
                  <w:color w:val="000000" w:themeColor="text1"/>
                </w:rPr>
                <m:t>n</m:t>
              </m:r>
            </m:sup>
          </m:sSup>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f>
                    <m:fPr>
                      <m:ctrlPr>
                        <w:rPr>
                          <w:rFonts w:ascii="Cambria Math" w:hAnsi="Cambria Math" w:cs="Arial"/>
                          <w:i/>
                          <w:color w:val="000000" w:themeColor="text1"/>
                        </w:rPr>
                      </m:ctrlPr>
                    </m:fPr>
                    <m:num>
                      <m:r>
                        <w:rPr>
                          <w:rFonts w:ascii="Cambria Math" w:hAnsi="Cambria Math" w:cs="Arial"/>
                          <w:color w:val="000000" w:themeColor="text1"/>
                        </w:rPr>
                        <m:t>0,05</m:t>
                      </m:r>
                    </m:num>
                    <m:den>
                      <m:r>
                        <w:rPr>
                          <w:rFonts w:ascii="Cambria Math" w:hAnsi="Cambria Math" w:cs="Arial"/>
                          <w:color w:val="000000" w:themeColor="text1"/>
                        </w:rPr>
                        <m:t>ξ</m:t>
                      </m:r>
                    </m:den>
                  </m:f>
                </m:e>
              </m:d>
            </m:e>
            <m:sup>
              <m:r>
                <w:rPr>
                  <w:rFonts w:ascii="Cambria Math" w:hAnsi="Cambria Math" w:cs="Arial"/>
                  <w:color w:val="000000" w:themeColor="text1"/>
                </w:rPr>
                <m:t>0,4</m:t>
              </m:r>
            </m:sup>
          </m:sSup>
        </m:oMath>
      </m:oMathPara>
    </w:p>
    <w:p w14:paraId="207B93F1"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b/>
          <w:color w:val="000000" w:themeColor="text1"/>
        </w:rPr>
      </w:pPr>
      <w:r w:rsidRPr="00EA4DD8">
        <w:rPr>
          <w:rFonts w:ascii="Arial" w:hAnsi="Arial" w:cs="Arial"/>
          <w:color w:val="000000" w:themeColor="text1"/>
        </w:rPr>
        <w:t>Dónde:</w:t>
      </w:r>
    </w:p>
    <w:p w14:paraId="3FE753D3"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Sa: aceleración espectral de diseño</w:t>
      </w:r>
    </w:p>
    <w:p w14:paraId="2887A63D"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T: Periodo de vibración del modo considerado</w:t>
      </w:r>
    </w:p>
    <w:p w14:paraId="77012ACE"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valor de Sa no debe ser mayor que I x Cmáx x g, en que Cmáx se determina según la Tabla 5.7 de la NCh 2369.</w:t>
      </w:r>
    </w:p>
    <w:p w14:paraId="02D406F8" w14:textId="77777777" w:rsidR="0077174B" w:rsidRPr="00EA4DD8" w:rsidRDefault="0077174B" w:rsidP="00786A60">
      <w:pPr>
        <w:pStyle w:val="Prrafodelista"/>
        <w:numPr>
          <w:ilvl w:val="0"/>
          <w:numId w:val="55"/>
        </w:numPr>
        <w:spacing w:after="240"/>
        <w:contextualSpacing w:val="0"/>
        <w:rPr>
          <w:rFonts w:ascii="Arial" w:hAnsi="Arial" w:cs="Arial"/>
          <w:b/>
          <w:color w:val="000000" w:themeColor="text1"/>
        </w:rPr>
      </w:pPr>
      <w:r w:rsidRPr="00EA4DD8">
        <w:rPr>
          <w:rFonts w:ascii="Arial" w:hAnsi="Arial" w:cs="Arial"/>
          <w:color w:val="000000" w:themeColor="text1"/>
        </w:rPr>
        <w:t>Número de modos</w:t>
      </w:r>
    </w:p>
    <w:p w14:paraId="1B1BFB63"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análisis debe incluir suficientes modos de vibrar para que la suma de las masas equivalentes, en cada dirección de análisis, sea igual o superior al 90 % de la masa total.</w:t>
      </w:r>
    </w:p>
    <w:p w14:paraId="1B87CDA6" w14:textId="77777777" w:rsidR="0077174B" w:rsidRPr="00EA4DD8" w:rsidRDefault="0077174B" w:rsidP="00786A60">
      <w:pPr>
        <w:pStyle w:val="Prrafodelista"/>
        <w:numPr>
          <w:ilvl w:val="0"/>
          <w:numId w:val="55"/>
        </w:numPr>
        <w:spacing w:after="240"/>
        <w:contextualSpacing w:val="0"/>
        <w:rPr>
          <w:rFonts w:ascii="Arial" w:hAnsi="Arial" w:cs="Arial"/>
          <w:b/>
          <w:color w:val="000000" w:themeColor="text1"/>
        </w:rPr>
      </w:pPr>
      <w:r w:rsidRPr="00EA4DD8">
        <w:rPr>
          <w:rFonts w:ascii="Arial" w:hAnsi="Arial" w:cs="Arial"/>
          <w:color w:val="000000" w:themeColor="text1"/>
        </w:rPr>
        <w:t>Esfuerzo de corte basal mínimo</w:t>
      </w:r>
    </w:p>
    <w:p w14:paraId="43E92B20"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b/>
          <w:color w:val="000000" w:themeColor="text1"/>
        </w:rPr>
      </w:pPr>
      <w:r w:rsidRPr="00EA4DD8">
        <w:rPr>
          <w:rFonts w:ascii="Arial" w:hAnsi="Arial" w:cs="Arial"/>
          <w:color w:val="000000" w:themeColor="text1"/>
        </w:rPr>
        <w:t>Si el esfuerzo de corte basal resulta menor que el valor calculado por la siguiente expresión:</w:t>
      </w:r>
    </w:p>
    <w:p w14:paraId="632851F3" w14:textId="77777777" w:rsidR="0077174B" w:rsidRPr="00EA4DD8" w:rsidRDefault="008D7C5D" w:rsidP="0077174B">
      <w:pPr>
        <w:widowControl w:val="0"/>
        <w:tabs>
          <w:tab w:val="left" w:pos="284"/>
          <w:tab w:val="left" w:pos="2835"/>
        </w:tabs>
        <w:autoSpaceDE w:val="0"/>
        <w:autoSpaceDN w:val="0"/>
        <w:spacing w:before="173" w:after="240"/>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Q</m:t>
              </m:r>
            </m:e>
            <m:sub>
              <m:r>
                <w:rPr>
                  <w:rFonts w:ascii="Cambria Math" w:hAnsi="Cambria Math" w:cs="Arial"/>
                  <w:color w:val="000000" w:themeColor="text1"/>
                </w:rPr>
                <m:t>min</m:t>
              </m:r>
            </m:sub>
          </m:sSub>
          <m:r>
            <w:rPr>
              <w:rFonts w:ascii="Cambria Math" w:hAnsi="Cambria Math" w:cs="Arial"/>
              <w:color w:val="000000" w:themeColor="text1"/>
            </w:rPr>
            <m:t xml:space="preserve">=0,25 I </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A</m:t>
                  </m:r>
                </m:e>
                <m:sub>
                  <m:r>
                    <w:rPr>
                      <w:rFonts w:ascii="Cambria Math" w:hAnsi="Cambria Math" w:cs="Arial"/>
                      <w:color w:val="000000" w:themeColor="text1"/>
                    </w:rPr>
                    <m:t>0</m:t>
                  </m:r>
                </m:sub>
              </m:sSub>
            </m:num>
            <m:den>
              <m:r>
                <w:rPr>
                  <w:rFonts w:ascii="Cambria Math" w:hAnsi="Cambria Math" w:cs="Arial"/>
                  <w:color w:val="000000" w:themeColor="text1"/>
                </w:rPr>
                <m:t>g</m:t>
              </m:r>
            </m:den>
          </m:f>
          <m:r>
            <w:rPr>
              <w:rFonts w:ascii="Cambria Math" w:hAnsi="Cambria Math" w:cs="Arial"/>
              <w:color w:val="000000" w:themeColor="text1"/>
            </w:rPr>
            <m:t xml:space="preserve"> P</m:t>
          </m:r>
        </m:oMath>
      </m:oMathPara>
    </w:p>
    <w:p w14:paraId="1CDCC3A0"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color w:val="000000" w:themeColor="text1"/>
        </w:rPr>
      </w:pPr>
      <w:r w:rsidRPr="00EA4DD8">
        <w:rPr>
          <w:rFonts w:ascii="Arial" w:hAnsi="Arial" w:cs="Arial"/>
          <w:color w:val="000000" w:themeColor="text1"/>
        </w:rPr>
        <w:t xml:space="preserve">Todas las deformaciones y esfuerzos se deben multiplicar por el cociente </w:t>
      </w:r>
      <m:oMath>
        <m:sSub>
          <m:sSubPr>
            <m:ctrlPr>
              <w:rPr>
                <w:rFonts w:ascii="Cambria Math" w:hAnsi="Cambria Math" w:cs="Arial"/>
                <w:i/>
                <w:color w:val="000000" w:themeColor="text1"/>
              </w:rPr>
            </m:ctrlPr>
          </m:sSubPr>
          <m:e>
            <m:r>
              <w:rPr>
                <w:rFonts w:ascii="Cambria Math" w:hAnsi="Cambria Math" w:cs="Arial"/>
                <w:color w:val="000000" w:themeColor="text1"/>
              </w:rPr>
              <m:t>Q</m:t>
            </m:r>
          </m:e>
          <m:sub>
            <m:r>
              <w:rPr>
                <w:rFonts w:ascii="Cambria Math" w:hAnsi="Cambria Math" w:cs="Arial"/>
                <w:color w:val="000000" w:themeColor="text1"/>
              </w:rPr>
              <m:t>min</m:t>
            </m:r>
          </m:sub>
        </m:sSub>
        <m:r>
          <w:rPr>
            <w:rFonts w:ascii="Cambria Math" w:hAnsi="Cambria Math" w:cs="Arial"/>
            <w:color w:val="000000" w:themeColor="text1"/>
          </w:rPr>
          <m:t>/Q</m:t>
        </m:r>
      </m:oMath>
      <w:r w:rsidRPr="00EA4DD8">
        <w:rPr>
          <w:rFonts w:ascii="Arial" w:hAnsi="Arial" w:cs="Arial"/>
          <w:color w:val="000000" w:themeColor="text1"/>
        </w:rPr>
        <w:t xml:space="preserve"> para los efectos de diseño, excepto en el caso de que se haya efectuado un análisis tiempo-historia no lineal.</w:t>
      </w:r>
    </w:p>
    <w:p w14:paraId="5C499DA0" w14:textId="77777777" w:rsidR="0077174B" w:rsidRPr="00EA4DD8" w:rsidRDefault="0077174B" w:rsidP="00786A60">
      <w:pPr>
        <w:pStyle w:val="Prrafodelista"/>
        <w:numPr>
          <w:ilvl w:val="0"/>
          <w:numId w:val="55"/>
        </w:numPr>
        <w:spacing w:after="240"/>
        <w:contextualSpacing w:val="0"/>
        <w:rPr>
          <w:rFonts w:ascii="Arial" w:hAnsi="Arial" w:cs="Arial"/>
          <w:b/>
          <w:color w:val="000000" w:themeColor="text1"/>
        </w:rPr>
      </w:pPr>
      <w:r w:rsidRPr="00EA4DD8">
        <w:rPr>
          <w:rFonts w:ascii="Arial" w:hAnsi="Arial" w:cs="Arial"/>
          <w:color w:val="000000" w:themeColor="text1"/>
        </w:rPr>
        <w:t>Cálculo de deformaciones</w:t>
      </w:r>
    </w:p>
    <w:p w14:paraId="0F30EE6D"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color w:val="000000" w:themeColor="text1"/>
        </w:rPr>
      </w:pPr>
      <w:r w:rsidRPr="00EA4DD8">
        <w:rPr>
          <w:rFonts w:ascii="Arial" w:hAnsi="Arial" w:cs="Arial"/>
          <w:color w:val="000000" w:themeColor="text1"/>
        </w:rPr>
        <w:t>Cuando el análisis se hace con las solicitaciones sísmicas reducidas por el factor R, las deformaciones se deben determinar de:</w:t>
      </w:r>
    </w:p>
    <w:p w14:paraId="63378344"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color w:val="000000" w:themeColor="text1"/>
        </w:rPr>
      </w:pPr>
      <m:oMathPara>
        <m:oMath>
          <m:r>
            <w:rPr>
              <w:rFonts w:ascii="Cambria Math" w:hAnsi="Cambria Math" w:cs="Arial"/>
              <w:color w:val="000000" w:themeColor="text1"/>
            </w:rPr>
            <m:t>d=</m:t>
          </m:r>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0</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R</m:t>
              </m:r>
            </m:e>
            <m:sub>
              <m:r>
                <w:rPr>
                  <w:rFonts w:ascii="Cambria Math" w:hAnsi="Cambria Math" w:cs="Arial"/>
                  <w:color w:val="000000" w:themeColor="text1"/>
                </w:rPr>
                <m:t>1</m:t>
              </m:r>
            </m:sub>
          </m:sSub>
          <m: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d</m:t>
              </m:r>
            </m:sub>
          </m:sSub>
        </m:oMath>
      </m:oMathPara>
    </w:p>
    <w:p w14:paraId="63B3C655"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color w:val="000000" w:themeColor="text1"/>
        </w:rPr>
      </w:pPr>
      <w:r w:rsidRPr="00EA4DD8">
        <w:rPr>
          <w:rFonts w:ascii="Arial" w:hAnsi="Arial" w:cs="Arial"/>
          <w:color w:val="000000" w:themeColor="text1"/>
        </w:rPr>
        <w:t>Dónde:</w:t>
      </w:r>
    </w:p>
    <w:p w14:paraId="02CC83AC" w14:textId="77777777" w:rsidR="0077174B" w:rsidRPr="00EA4DD8" w:rsidRDefault="0077174B" w:rsidP="0077174B">
      <w:pPr>
        <w:pStyle w:val="Para0"/>
        <w:spacing w:line="276" w:lineRule="auto"/>
        <w:ind w:left="0"/>
        <w:rPr>
          <w:sz w:val="22"/>
          <w:szCs w:val="22"/>
          <w:lang w:val="es-CO"/>
        </w:rPr>
      </w:pPr>
      <m:oMath>
        <m:r>
          <w:rPr>
            <w:rFonts w:ascii="Cambria Math" w:hAnsi="Cambria Math"/>
            <w:sz w:val="22"/>
            <w:szCs w:val="22"/>
            <w:lang w:val="es-CO"/>
          </w:rPr>
          <m:t>d</m:t>
        </m:r>
        <m:r>
          <m:rPr>
            <m:sty m:val="p"/>
          </m:rPr>
          <w:rPr>
            <w:rFonts w:ascii="Cambria Math" w:hAnsi="Cambria Math"/>
            <w:sz w:val="22"/>
            <w:szCs w:val="22"/>
            <w:lang w:val="es-CO"/>
          </w:rPr>
          <m:t xml:space="preserve">: </m:t>
        </m:r>
      </m:oMath>
      <w:r w:rsidRPr="00EA4DD8">
        <w:rPr>
          <w:sz w:val="22"/>
          <w:szCs w:val="22"/>
          <w:lang w:val="es-CO"/>
        </w:rPr>
        <w:t>Deformación sísmica.</w:t>
      </w:r>
    </w:p>
    <w:p w14:paraId="7AE41A53"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w:rPr>
                <w:rFonts w:ascii="Cambria Math" w:hAnsi="Cambria Math"/>
                <w:sz w:val="22"/>
                <w:szCs w:val="22"/>
                <w:lang w:val="es-CO"/>
              </w:rPr>
              <m:t>d</m:t>
            </m:r>
          </m:e>
          <m:sub>
            <m:r>
              <m:rPr>
                <m:sty m:val="p"/>
              </m:rPr>
              <w:rPr>
                <w:rFonts w:ascii="Cambria Math" w:hAnsi="Cambria Math"/>
                <w:sz w:val="22"/>
                <w:szCs w:val="22"/>
                <w:lang w:val="es-CO"/>
              </w:rPr>
              <m:t>0</m:t>
            </m:r>
          </m:sub>
        </m:sSub>
        <m:r>
          <m:rPr>
            <m:sty m:val="p"/>
          </m:rPr>
          <w:rPr>
            <w:rFonts w:ascii="Cambria Math" w:hAnsi="Cambria Math"/>
            <w:sz w:val="22"/>
            <w:szCs w:val="22"/>
            <w:lang w:val="es-CO"/>
          </w:rPr>
          <m:t>:</m:t>
        </m:r>
      </m:oMath>
      <w:r w:rsidR="0077174B" w:rsidRPr="00EA4DD8">
        <w:rPr>
          <w:sz w:val="22"/>
          <w:szCs w:val="22"/>
          <w:lang w:val="es-CO"/>
        </w:rPr>
        <w:t xml:space="preserve"> Deformación debido a cargas de servicio no sísmicas.</w:t>
      </w:r>
    </w:p>
    <w:p w14:paraId="1BD2CEE1"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w:rPr>
                <w:rFonts w:ascii="Cambria Math" w:hAnsi="Cambria Math"/>
                <w:sz w:val="22"/>
                <w:szCs w:val="22"/>
                <w:lang w:val="es-CO"/>
              </w:rPr>
              <m:t>R</m:t>
            </m:r>
          </m:e>
          <m:sub>
            <m:r>
              <m:rPr>
                <m:sty m:val="p"/>
              </m:rPr>
              <w:rPr>
                <w:rFonts w:ascii="Cambria Math" w:hAnsi="Cambria Math"/>
                <w:sz w:val="22"/>
                <w:szCs w:val="22"/>
                <w:lang w:val="es-CO"/>
              </w:rPr>
              <m:t>1</m:t>
            </m:r>
          </m:sub>
        </m:sSub>
        <m:r>
          <m:rPr>
            <m:sty m:val="p"/>
          </m:rPr>
          <w:rPr>
            <w:rFonts w:ascii="Cambria Math" w:hAnsi="Cambria Math"/>
            <w:sz w:val="22"/>
            <w:szCs w:val="22"/>
            <w:lang w:val="es-CO"/>
          </w:rPr>
          <m:t>:</m:t>
        </m:r>
      </m:oMath>
      <w:r w:rsidR="0077174B" w:rsidRPr="00EA4DD8">
        <w:rPr>
          <w:sz w:val="22"/>
          <w:szCs w:val="22"/>
          <w:lang w:val="es-CO"/>
        </w:rPr>
        <w:t xml:space="preserve"> Factor que resulta de multiplicar el valor de R por el cociente </w:t>
      </w:r>
      <m:oMath>
        <m:r>
          <w:rPr>
            <w:rFonts w:ascii="Cambria Math" w:hAnsi="Cambria Math"/>
            <w:sz w:val="22"/>
            <w:szCs w:val="22"/>
            <w:lang w:val="es-CO"/>
          </w:rPr>
          <m:t>Q</m:t>
        </m:r>
        <m:r>
          <m:rPr>
            <m:sty m:val="p"/>
          </m:rPr>
          <w:rPr>
            <w:rFonts w:ascii="Cambria Math" w:hAnsi="Cambria Math"/>
            <w:sz w:val="22"/>
            <w:szCs w:val="22"/>
            <w:lang w:val="es-CO"/>
          </w:rPr>
          <m:t>/</m:t>
        </m:r>
        <m:sSub>
          <m:sSubPr>
            <m:ctrlPr>
              <w:rPr>
                <w:rFonts w:ascii="Cambria Math" w:hAnsi="Cambria Math"/>
                <w:sz w:val="22"/>
                <w:szCs w:val="22"/>
                <w:lang w:val="es-CO"/>
              </w:rPr>
            </m:ctrlPr>
          </m:sSubPr>
          <m:e>
            <m:r>
              <w:rPr>
                <w:rFonts w:ascii="Cambria Math" w:hAnsi="Cambria Math"/>
                <w:sz w:val="22"/>
                <w:szCs w:val="22"/>
                <w:lang w:val="es-CO"/>
              </w:rPr>
              <m:t>Q</m:t>
            </m:r>
          </m:e>
          <m:sub>
            <m:r>
              <w:rPr>
                <w:rFonts w:ascii="Cambria Math" w:hAnsi="Cambria Math"/>
                <w:sz w:val="22"/>
                <w:szCs w:val="22"/>
                <w:lang w:val="es-CO"/>
              </w:rPr>
              <m:t>min</m:t>
            </m:r>
          </m:sub>
        </m:sSub>
      </m:oMath>
      <w:r w:rsidR="0077174B" w:rsidRPr="00EA4DD8">
        <w:rPr>
          <w:sz w:val="22"/>
          <w:szCs w:val="22"/>
          <w:lang w:val="es-CO"/>
        </w:rPr>
        <w:t xml:space="preserve">, siempre que </w:t>
      </w:r>
      <m:oMath>
        <m:r>
          <w:rPr>
            <w:rFonts w:ascii="Cambria Math" w:hAnsi="Cambria Math"/>
            <w:sz w:val="22"/>
            <w:szCs w:val="22"/>
            <w:lang w:val="es-CO"/>
          </w:rPr>
          <m:t>Q</m:t>
        </m:r>
        <m:r>
          <m:rPr>
            <m:sty m:val="p"/>
          </m:rPr>
          <w:rPr>
            <w:rFonts w:ascii="Cambria Math" w:hAnsi="Cambria Math"/>
            <w:sz w:val="22"/>
            <w:szCs w:val="22"/>
            <w:lang w:val="es-CO"/>
          </w:rPr>
          <m:t>/</m:t>
        </m:r>
        <m:sSub>
          <m:sSubPr>
            <m:ctrlPr>
              <w:rPr>
                <w:rFonts w:ascii="Cambria Math" w:hAnsi="Cambria Math"/>
                <w:sz w:val="22"/>
                <w:szCs w:val="22"/>
                <w:lang w:val="es-CO"/>
              </w:rPr>
            </m:ctrlPr>
          </m:sSubPr>
          <m:e>
            <m:r>
              <w:rPr>
                <w:rFonts w:ascii="Cambria Math" w:hAnsi="Cambria Math"/>
                <w:sz w:val="22"/>
                <w:szCs w:val="22"/>
                <w:lang w:val="es-CO"/>
              </w:rPr>
              <m:t>Q</m:t>
            </m:r>
          </m:e>
          <m:sub>
            <m:r>
              <w:rPr>
                <w:rFonts w:ascii="Cambria Math" w:hAnsi="Cambria Math"/>
                <w:sz w:val="22"/>
                <w:szCs w:val="22"/>
                <w:lang w:val="es-CO"/>
              </w:rPr>
              <m:t>min</m:t>
            </m:r>
          </m:sub>
        </m:sSub>
      </m:oMath>
      <w:r w:rsidR="0077174B" w:rsidRPr="00EA4DD8">
        <w:rPr>
          <w:sz w:val="22"/>
          <w:szCs w:val="22"/>
          <w:lang w:val="es-CO"/>
        </w:rPr>
        <w:t xml:space="preserve"> sea menor o igual a 1,0. Sin embargo, no se debe usar un valor inferior a 0,5. En caso de que el cociente sea mayor a 1,0 se debe usar </w:t>
      </w:r>
      <m:oMath>
        <m:sSub>
          <m:sSubPr>
            <m:ctrlPr>
              <w:rPr>
                <w:rFonts w:ascii="Cambria Math" w:hAnsi="Cambria Math"/>
                <w:sz w:val="22"/>
                <w:szCs w:val="22"/>
                <w:lang w:val="es-CO"/>
              </w:rPr>
            </m:ctrlPr>
          </m:sSubPr>
          <m:e>
            <m:r>
              <w:rPr>
                <w:rFonts w:ascii="Cambria Math" w:hAnsi="Cambria Math"/>
                <w:sz w:val="22"/>
                <w:szCs w:val="22"/>
                <w:lang w:val="es-CO"/>
              </w:rPr>
              <m:t>R</m:t>
            </m:r>
          </m:e>
          <m:sub>
            <m:r>
              <m:rPr>
                <m:sty m:val="p"/>
              </m:rPr>
              <w:rPr>
                <w:rFonts w:ascii="Cambria Math" w:hAnsi="Cambria Math"/>
                <w:sz w:val="22"/>
                <w:szCs w:val="22"/>
                <w:lang w:val="es-CO"/>
              </w:rPr>
              <m:t>1</m:t>
            </m:r>
          </m:sub>
        </m:sSub>
        <m:r>
          <m:rPr>
            <m:sty m:val="p"/>
          </m:rPr>
          <w:rPr>
            <w:rFonts w:ascii="Cambria Math" w:hAnsi="Cambria Math"/>
            <w:sz w:val="22"/>
            <w:szCs w:val="22"/>
            <w:lang w:val="es-CO"/>
          </w:rPr>
          <m:t>=</m:t>
        </m:r>
        <m:r>
          <w:rPr>
            <w:rFonts w:ascii="Cambria Math" w:hAnsi="Cambria Math"/>
            <w:sz w:val="22"/>
            <w:szCs w:val="22"/>
            <w:lang w:val="es-CO"/>
          </w:rPr>
          <m:t>R</m:t>
        </m:r>
      </m:oMath>
      <w:r w:rsidR="0077174B" w:rsidRPr="00EA4DD8">
        <w:rPr>
          <w:sz w:val="22"/>
          <w:szCs w:val="22"/>
          <w:lang w:val="es-CO"/>
        </w:rPr>
        <w:t>.</w:t>
      </w:r>
    </w:p>
    <w:p w14:paraId="0157475D"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m:rPr>
                <m:sty m:val="bi"/>
              </m:rPr>
              <w:rPr>
                <w:rFonts w:ascii="Cambria Math" w:hAnsi="Cambria Math"/>
                <w:sz w:val="22"/>
                <w:szCs w:val="22"/>
                <w:lang w:val="es-CO"/>
              </w:rPr>
              <m:t>d</m:t>
            </m:r>
          </m:e>
          <m:sub>
            <m:r>
              <m:rPr>
                <m:sty m:val="bi"/>
              </m:rPr>
              <w:rPr>
                <w:rFonts w:ascii="Cambria Math" w:hAnsi="Cambria Math"/>
                <w:sz w:val="22"/>
                <w:szCs w:val="22"/>
                <w:lang w:val="es-CO"/>
              </w:rPr>
              <m:t>d</m:t>
            </m:r>
          </m:sub>
        </m:sSub>
        <m:r>
          <m:rPr>
            <m:sty m:val="p"/>
          </m:rPr>
          <w:rPr>
            <w:rFonts w:ascii="Cambria Math" w:hAnsi="Cambria Math"/>
            <w:sz w:val="22"/>
            <w:szCs w:val="22"/>
            <w:lang w:val="es-CO"/>
          </w:rPr>
          <m:t>:</m:t>
        </m:r>
      </m:oMath>
      <w:r w:rsidR="0077174B" w:rsidRPr="00EA4DD8">
        <w:rPr>
          <w:sz w:val="22"/>
          <w:szCs w:val="22"/>
          <w:lang w:val="es-CO"/>
        </w:rPr>
        <w:t xml:space="preserve"> Deformación calculada con solicitaciones sísmicas reducidas por el factor R.</w:t>
      </w:r>
    </w:p>
    <w:p w14:paraId="0C59620D"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b/>
          <w:color w:val="000000" w:themeColor="text1"/>
        </w:rPr>
      </w:pPr>
      <w:r w:rsidRPr="00EA4DD8">
        <w:rPr>
          <w:rFonts w:ascii="Arial" w:hAnsi="Arial" w:cs="Arial"/>
          <w:color w:val="000000" w:themeColor="text1"/>
        </w:rPr>
        <w:t>Si se usan métodos de análisis inelásticos, la deformación “d” se debe obtener directamente del análisis.</w:t>
      </w:r>
    </w:p>
    <w:p w14:paraId="5C134717" w14:textId="77777777" w:rsidR="0077174B" w:rsidRPr="00EA4DD8" w:rsidRDefault="0077174B" w:rsidP="00786A60">
      <w:pPr>
        <w:pStyle w:val="Prrafodelista"/>
        <w:numPr>
          <w:ilvl w:val="0"/>
          <w:numId w:val="55"/>
        </w:numPr>
        <w:spacing w:after="240"/>
        <w:contextualSpacing w:val="0"/>
        <w:rPr>
          <w:rFonts w:ascii="Arial" w:hAnsi="Arial" w:cs="Arial"/>
          <w:b/>
          <w:color w:val="000000" w:themeColor="text1"/>
        </w:rPr>
      </w:pPr>
      <w:r w:rsidRPr="00EA4DD8">
        <w:rPr>
          <w:rFonts w:ascii="Arial" w:hAnsi="Arial" w:cs="Arial"/>
          <w:color w:val="000000" w:themeColor="text1"/>
        </w:rPr>
        <w:t>Deformaciones sísmicas máximas</w:t>
      </w:r>
    </w:p>
    <w:p w14:paraId="6A9B35CD" w14:textId="77777777" w:rsidR="0077174B" w:rsidRPr="00EA4DD8" w:rsidRDefault="0077174B" w:rsidP="0077174B">
      <w:pPr>
        <w:widowControl w:val="0"/>
        <w:tabs>
          <w:tab w:val="left" w:pos="284"/>
          <w:tab w:val="left" w:pos="2835"/>
        </w:tabs>
        <w:autoSpaceDE w:val="0"/>
        <w:autoSpaceDN w:val="0"/>
        <w:spacing w:before="173" w:after="240"/>
        <w:rPr>
          <w:rFonts w:ascii="Arial" w:hAnsi="Arial" w:cs="Arial"/>
          <w:b/>
          <w:color w:val="000000" w:themeColor="text1"/>
        </w:rPr>
      </w:pPr>
      <w:r w:rsidRPr="00EA4DD8">
        <w:rPr>
          <w:rFonts w:ascii="Arial" w:hAnsi="Arial" w:cs="Arial"/>
          <w:color w:val="000000" w:themeColor="text1"/>
        </w:rPr>
        <w:t>Las deformaciones sísmicas se deben limitar a valores que no causen daños a otros sistemas o equipos en las edificaciones. En todo caso, las deformaciones no deben exceder los siguientes valores:</w:t>
      </w:r>
    </w:p>
    <w:p w14:paraId="5F6BE5F8" w14:textId="77777777" w:rsidR="0077174B" w:rsidRPr="00EA4DD8" w:rsidRDefault="0077174B" w:rsidP="00786A60">
      <w:pPr>
        <w:pStyle w:val="Prrafodelista"/>
        <w:widowControl w:val="0"/>
        <w:numPr>
          <w:ilvl w:val="0"/>
          <w:numId w:val="42"/>
        </w:numPr>
        <w:autoSpaceDE w:val="0"/>
        <w:autoSpaceDN w:val="0"/>
        <w:spacing w:before="173" w:after="240"/>
        <w:ind w:left="426" w:firstLine="0"/>
        <w:contextualSpacing w:val="0"/>
        <w:jc w:val="left"/>
        <w:rPr>
          <w:rFonts w:ascii="Arial" w:hAnsi="Arial" w:cs="Arial"/>
          <w:color w:val="000000" w:themeColor="text1"/>
        </w:rPr>
      </w:pPr>
      <w:r w:rsidRPr="00EA4DD8">
        <w:rPr>
          <w:rFonts w:ascii="Arial" w:hAnsi="Arial" w:cs="Arial"/>
          <w:color w:val="000000" w:themeColor="text1"/>
        </w:rPr>
        <w:t>Estructuras de hormigón prefabricado constituidas exclusivamente por un sistema sismo resistente en base a muros conectados por uniones secas.</w:t>
      </w:r>
    </w:p>
    <w:p w14:paraId="49623588" w14:textId="77777777" w:rsidR="0077174B" w:rsidRPr="00EA4DD8" w:rsidRDefault="008D7C5D" w:rsidP="0077174B">
      <w:pPr>
        <w:widowControl w:val="0"/>
        <w:autoSpaceDE w:val="0"/>
        <w:autoSpaceDN w:val="0"/>
        <w:spacing w:before="173" w:after="240"/>
        <w:ind w:left="426"/>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máx</m:t>
              </m:r>
            </m:sub>
          </m:sSub>
          <m:r>
            <w:rPr>
              <w:rFonts w:ascii="Cambria Math" w:hAnsi="Cambria Math" w:cs="Arial"/>
              <w:color w:val="000000" w:themeColor="text1"/>
            </w:rPr>
            <m:t xml:space="preserve">=0,002 </m:t>
          </m:r>
          <m:r>
            <w:rPr>
              <w:rFonts w:ascii="Cambria Math" w:hAnsi="Cambria Math" w:cs="Arial"/>
              <w:color w:val="000000" w:themeColor="text1"/>
            </w:rPr>
            <m:t>h</m:t>
          </m:r>
        </m:oMath>
      </m:oMathPara>
    </w:p>
    <w:p w14:paraId="57AC8576" w14:textId="77777777" w:rsidR="0077174B" w:rsidRPr="00EA4DD8" w:rsidRDefault="0077174B" w:rsidP="00786A60">
      <w:pPr>
        <w:pStyle w:val="Prrafodelista"/>
        <w:widowControl w:val="0"/>
        <w:numPr>
          <w:ilvl w:val="0"/>
          <w:numId w:val="42"/>
        </w:numPr>
        <w:autoSpaceDE w:val="0"/>
        <w:autoSpaceDN w:val="0"/>
        <w:spacing w:before="173" w:after="240"/>
        <w:ind w:left="426" w:firstLine="0"/>
        <w:contextualSpacing w:val="0"/>
        <w:jc w:val="left"/>
        <w:rPr>
          <w:rFonts w:ascii="Arial" w:hAnsi="Arial" w:cs="Arial"/>
          <w:color w:val="000000" w:themeColor="text1"/>
        </w:rPr>
      </w:pPr>
      <w:r w:rsidRPr="00EA4DD8">
        <w:rPr>
          <w:rFonts w:ascii="Arial" w:hAnsi="Arial" w:cs="Arial"/>
          <w:color w:val="000000" w:themeColor="text1"/>
        </w:rPr>
        <w:t>Estructuras de muros de albañilería con particiones rígidamente unidas a la estructura.</w:t>
      </w:r>
    </w:p>
    <w:p w14:paraId="1088DEA8" w14:textId="77777777" w:rsidR="0077174B" w:rsidRPr="00EA4DD8" w:rsidRDefault="008D7C5D" w:rsidP="0077174B">
      <w:pPr>
        <w:widowControl w:val="0"/>
        <w:autoSpaceDE w:val="0"/>
        <w:autoSpaceDN w:val="0"/>
        <w:spacing w:before="173" w:after="240"/>
        <w:ind w:left="426"/>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máx</m:t>
              </m:r>
            </m:sub>
          </m:sSub>
          <m:r>
            <w:rPr>
              <w:rFonts w:ascii="Cambria Math" w:hAnsi="Cambria Math" w:cs="Arial"/>
              <w:color w:val="000000" w:themeColor="text1"/>
            </w:rPr>
            <m:t xml:space="preserve">=0,003 </m:t>
          </m:r>
          <m:r>
            <w:rPr>
              <w:rFonts w:ascii="Cambria Math" w:hAnsi="Cambria Math" w:cs="Arial"/>
              <w:color w:val="000000" w:themeColor="text1"/>
            </w:rPr>
            <m:t>h</m:t>
          </m:r>
        </m:oMath>
      </m:oMathPara>
    </w:p>
    <w:p w14:paraId="6DD27DE3" w14:textId="77777777" w:rsidR="0077174B" w:rsidRPr="00EA4DD8" w:rsidRDefault="0077174B" w:rsidP="00786A60">
      <w:pPr>
        <w:pStyle w:val="Prrafodelista"/>
        <w:widowControl w:val="0"/>
        <w:numPr>
          <w:ilvl w:val="0"/>
          <w:numId w:val="42"/>
        </w:numPr>
        <w:autoSpaceDE w:val="0"/>
        <w:autoSpaceDN w:val="0"/>
        <w:spacing w:before="173" w:after="240"/>
        <w:ind w:left="426" w:firstLine="0"/>
        <w:contextualSpacing w:val="0"/>
        <w:jc w:val="left"/>
        <w:rPr>
          <w:rFonts w:ascii="Arial" w:hAnsi="Arial" w:cs="Arial"/>
          <w:color w:val="000000" w:themeColor="text1"/>
        </w:rPr>
      </w:pPr>
      <w:r w:rsidRPr="00EA4DD8">
        <w:rPr>
          <w:rFonts w:ascii="Arial" w:hAnsi="Arial" w:cs="Arial"/>
          <w:color w:val="000000" w:themeColor="text1"/>
        </w:rPr>
        <w:t>Marcos no arriostrados con rellenos de albañilería.</w:t>
      </w:r>
    </w:p>
    <w:p w14:paraId="58CA9197" w14:textId="77777777" w:rsidR="0077174B" w:rsidRPr="00EA4DD8" w:rsidRDefault="008D7C5D" w:rsidP="0077174B">
      <w:pPr>
        <w:widowControl w:val="0"/>
        <w:autoSpaceDE w:val="0"/>
        <w:autoSpaceDN w:val="0"/>
        <w:spacing w:before="173" w:after="240"/>
        <w:ind w:left="426"/>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máx</m:t>
              </m:r>
            </m:sub>
          </m:sSub>
          <m:r>
            <w:rPr>
              <w:rFonts w:ascii="Cambria Math" w:hAnsi="Cambria Math" w:cs="Arial"/>
              <w:color w:val="000000" w:themeColor="text1"/>
            </w:rPr>
            <m:t xml:space="preserve">=0,0075 </m:t>
          </m:r>
          <m:r>
            <w:rPr>
              <w:rFonts w:ascii="Cambria Math" w:hAnsi="Cambria Math" w:cs="Arial"/>
              <w:color w:val="000000" w:themeColor="text1"/>
            </w:rPr>
            <m:t>h</m:t>
          </m:r>
        </m:oMath>
      </m:oMathPara>
    </w:p>
    <w:p w14:paraId="6E4044B0" w14:textId="77777777" w:rsidR="0077174B" w:rsidRPr="00EA4DD8" w:rsidRDefault="0077174B" w:rsidP="00786A60">
      <w:pPr>
        <w:pStyle w:val="Prrafodelista"/>
        <w:keepNext/>
        <w:widowControl w:val="0"/>
        <w:numPr>
          <w:ilvl w:val="0"/>
          <w:numId w:val="42"/>
        </w:numPr>
        <w:autoSpaceDE w:val="0"/>
        <w:autoSpaceDN w:val="0"/>
        <w:spacing w:before="173" w:after="240"/>
        <w:ind w:left="425" w:firstLine="0"/>
        <w:contextualSpacing w:val="0"/>
        <w:jc w:val="left"/>
        <w:rPr>
          <w:rFonts w:ascii="Arial" w:hAnsi="Arial" w:cs="Arial"/>
          <w:color w:val="000000" w:themeColor="text1"/>
        </w:rPr>
      </w:pPr>
      <w:r w:rsidRPr="00EA4DD8">
        <w:rPr>
          <w:rFonts w:ascii="Arial" w:hAnsi="Arial" w:cs="Arial"/>
          <w:color w:val="000000" w:themeColor="text1"/>
        </w:rPr>
        <w:lastRenderedPageBreak/>
        <w:t>Otras estructuras.</w:t>
      </w:r>
    </w:p>
    <w:p w14:paraId="3298174A" w14:textId="77777777" w:rsidR="0077174B" w:rsidRPr="00EA4DD8" w:rsidRDefault="008D7C5D" w:rsidP="008C60F7">
      <w:pPr>
        <w:keepNext/>
        <w:widowControl w:val="0"/>
        <w:autoSpaceDE w:val="0"/>
        <w:autoSpaceDN w:val="0"/>
        <w:spacing w:before="173" w:after="240"/>
        <w:ind w:left="425"/>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máx</m:t>
              </m:r>
            </m:sub>
          </m:sSub>
          <m:r>
            <w:rPr>
              <w:rFonts w:ascii="Cambria Math" w:hAnsi="Cambria Math" w:cs="Arial"/>
              <w:color w:val="000000" w:themeColor="text1"/>
            </w:rPr>
            <m:t xml:space="preserve">=0,015 </m:t>
          </m:r>
          <m:r>
            <w:rPr>
              <w:rFonts w:ascii="Cambria Math" w:hAnsi="Cambria Math" w:cs="Arial"/>
              <w:color w:val="000000" w:themeColor="text1"/>
            </w:rPr>
            <m:t>h</m:t>
          </m:r>
        </m:oMath>
      </m:oMathPara>
    </w:p>
    <w:p w14:paraId="0FC23565" w14:textId="77777777" w:rsidR="0077174B" w:rsidRPr="00EA4DD8" w:rsidRDefault="0077174B" w:rsidP="00532C9C">
      <w:pPr>
        <w:pStyle w:val="Ttulo4"/>
      </w:pPr>
      <w:r w:rsidRPr="00EA4DD8">
        <w:t>Carga de uso (L)</w:t>
      </w:r>
    </w:p>
    <w:p w14:paraId="2887306B" w14:textId="77777777" w:rsidR="0077174B" w:rsidRPr="00EA4DD8" w:rsidRDefault="0077174B" w:rsidP="0077174B">
      <w:pPr>
        <w:spacing w:after="240"/>
        <w:rPr>
          <w:rFonts w:ascii="Arial" w:hAnsi="Arial" w:cs="Arial"/>
          <w:color w:val="000000" w:themeColor="text1"/>
        </w:rPr>
      </w:pPr>
      <w:r w:rsidRPr="00EA4DD8">
        <w:rPr>
          <w:rFonts w:ascii="Arial" w:hAnsi="Arial" w:cs="Arial"/>
          <w:color w:val="000000" w:themeColor="text1"/>
        </w:rPr>
        <w:t>Se deberán considerar las indicaciones de cargas de uso de acuerdo a la NCh 1537.</w:t>
      </w:r>
    </w:p>
    <w:p w14:paraId="655952B5" w14:textId="77777777" w:rsidR="0077174B" w:rsidRPr="00EA4DD8" w:rsidRDefault="0077174B" w:rsidP="00532C9C">
      <w:pPr>
        <w:pStyle w:val="Ttulo4"/>
      </w:pPr>
      <w:r w:rsidRPr="00EA4DD8">
        <w:t>Carga de uso de techo (Lr)</w:t>
      </w:r>
    </w:p>
    <w:p w14:paraId="2EC6E1CA" w14:textId="77777777" w:rsidR="0077174B" w:rsidRPr="00EA4DD8" w:rsidRDefault="0077174B" w:rsidP="0077174B">
      <w:pPr>
        <w:spacing w:after="240"/>
        <w:rPr>
          <w:rFonts w:ascii="Arial" w:hAnsi="Arial" w:cs="Arial"/>
          <w:color w:val="000000" w:themeColor="text1"/>
        </w:rPr>
      </w:pPr>
      <w:r w:rsidRPr="00EA4DD8">
        <w:rPr>
          <w:rFonts w:ascii="Arial" w:hAnsi="Arial" w:cs="Arial"/>
          <w:color w:val="000000" w:themeColor="text1"/>
        </w:rPr>
        <w:t>Se deberán considerar las indicaciones de cargas de uso de techo de acuerdo a la NCh 1537.</w:t>
      </w:r>
    </w:p>
    <w:p w14:paraId="06FF8B1F" w14:textId="77777777" w:rsidR="0077174B" w:rsidRPr="00EA4DD8" w:rsidRDefault="0077174B" w:rsidP="0077174B">
      <w:pPr>
        <w:pStyle w:val="Ttulo2"/>
        <w:keepLines w:val="0"/>
        <w:tabs>
          <w:tab w:val="left" w:pos="680"/>
        </w:tabs>
        <w:spacing w:before="240" w:after="120" w:line="240" w:lineRule="auto"/>
        <w:ind w:left="0" w:firstLine="0"/>
        <w:jc w:val="left"/>
        <w:rPr>
          <w:rFonts w:ascii="Arial" w:hAnsi="Arial" w:cs="Arial"/>
          <w:szCs w:val="22"/>
        </w:rPr>
      </w:pPr>
      <w:bookmarkStart w:id="366" w:name="_Ref30596299"/>
      <w:bookmarkStart w:id="367" w:name="_Toc31264714"/>
      <w:bookmarkStart w:id="368" w:name="_Toc38442155"/>
      <w:bookmarkStart w:id="369" w:name="_Toc83735142"/>
      <w:bookmarkStart w:id="370" w:name="_Toc139956411"/>
      <w:bookmarkStart w:id="371" w:name="_Toc188623539"/>
      <w:bookmarkStart w:id="372" w:name="_Toc331404844"/>
      <w:bookmarkStart w:id="373" w:name="_Toc389655466"/>
      <w:bookmarkStart w:id="374" w:name="_Toc421281020"/>
      <w:r w:rsidRPr="00EA4DD8">
        <w:rPr>
          <w:rFonts w:ascii="Arial" w:hAnsi="Arial" w:cs="Arial"/>
          <w:szCs w:val="22"/>
        </w:rPr>
        <w:t>COMBINACIONES DE CARGA</w:t>
      </w:r>
      <w:bookmarkEnd w:id="366"/>
      <w:bookmarkEnd w:id="367"/>
      <w:bookmarkEnd w:id="368"/>
      <w:bookmarkEnd w:id="369"/>
      <w:bookmarkEnd w:id="370"/>
      <w:bookmarkEnd w:id="371"/>
    </w:p>
    <w:p w14:paraId="1488DB56" w14:textId="77777777" w:rsidR="0077174B" w:rsidRPr="00EA4DD8" w:rsidRDefault="0077174B" w:rsidP="002A7E93">
      <w:pPr>
        <w:pStyle w:val="TD3"/>
      </w:pPr>
      <w:bookmarkStart w:id="375" w:name="_Toc31264715"/>
      <w:bookmarkStart w:id="376" w:name="_Toc38442156"/>
      <w:bookmarkStart w:id="377" w:name="_Toc83735143"/>
      <w:bookmarkStart w:id="378" w:name="_Toc139956412"/>
      <w:bookmarkStart w:id="379" w:name="_Toc188623540"/>
      <w:r w:rsidRPr="00EA4DD8">
        <w:t>Combinaciones para estructuras altas</w:t>
      </w:r>
      <w:bookmarkEnd w:id="372"/>
      <w:bookmarkEnd w:id="373"/>
      <w:bookmarkEnd w:id="374"/>
      <w:bookmarkEnd w:id="375"/>
      <w:bookmarkEnd w:id="376"/>
      <w:bookmarkEnd w:id="377"/>
      <w:bookmarkEnd w:id="378"/>
      <w:bookmarkEnd w:id="379"/>
    </w:p>
    <w:p w14:paraId="6153391F" w14:textId="77777777" w:rsidR="0077174B" w:rsidRPr="00EA4DD8" w:rsidRDefault="0077174B" w:rsidP="0077174B">
      <w:pPr>
        <w:pStyle w:val="Para0"/>
        <w:spacing w:line="276" w:lineRule="auto"/>
        <w:ind w:left="0"/>
        <w:rPr>
          <w:sz w:val="22"/>
          <w:szCs w:val="22"/>
          <w:lang w:val="es-CO"/>
        </w:rPr>
      </w:pPr>
      <w:r w:rsidRPr="00EA4DD8">
        <w:rPr>
          <w:sz w:val="22"/>
          <w:szCs w:val="22"/>
          <w:lang w:val="es-ES"/>
        </w:rPr>
        <w:t>A</w:t>
      </w:r>
      <w:r w:rsidRPr="00EA4DD8">
        <w:rPr>
          <w:sz w:val="22"/>
          <w:szCs w:val="22"/>
          <w:lang w:val="es-CO"/>
        </w:rPr>
        <w:t>: Viento máximo transversal</w:t>
      </w:r>
    </w:p>
    <w:p w14:paraId="50C35405" w14:textId="77777777" w:rsidR="0077174B" w:rsidRPr="00D40C55" w:rsidRDefault="0077174B" w:rsidP="0077174B">
      <w:pPr>
        <w:pStyle w:val="Para0"/>
        <w:spacing w:line="276" w:lineRule="auto"/>
        <w:ind w:left="0"/>
        <w:rPr>
          <w:sz w:val="22"/>
          <w:szCs w:val="22"/>
          <w:lang w:val="fr-FR"/>
        </w:rPr>
      </w:pPr>
      <w:r w:rsidRPr="00D40C55">
        <w:rPr>
          <w:sz w:val="22"/>
          <w:szCs w:val="22"/>
          <w:lang w:val="fr-FR"/>
        </w:rPr>
        <w:t>PPE + PPC + VE(T) + VC + TC + TCG + CA (Normal)</w:t>
      </w:r>
    </w:p>
    <w:p w14:paraId="707B2406"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B: Viento máximo longitudinal</w:t>
      </w:r>
    </w:p>
    <w:p w14:paraId="3F21DCB6"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PPE + PPC + VE(L) + VC/4 + TC + TCG + CA (Normal)</w:t>
      </w:r>
    </w:p>
    <w:p w14:paraId="111D0691"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C: Viento máximo transversal con ángulo línea</w:t>
      </w:r>
    </w:p>
    <w:p w14:paraId="219190FD"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PPE + PPC + VE(T) + VC + TC + TCG + FANG + CA (Normal)</w:t>
      </w:r>
    </w:p>
    <w:p w14:paraId="6874091B"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D: Viento máximo longitudinal con ángulo línea</w:t>
      </w:r>
    </w:p>
    <w:p w14:paraId="468E50C9"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PPE + PPC + VE(L) + VC/4 + TC + TCG + FANG + CA (Normal)</w:t>
      </w:r>
    </w:p>
    <w:p w14:paraId="5CBE1226"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 Viento transversal medio con sobrecarga vertical</w:t>
      </w:r>
    </w:p>
    <w:p w14:paraId="02CB2190"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PPE + 2 PPC + VE(T)/2 + VC/2 + TC + TCG + CA (Eventual)</w:t>
      </w:r>
    </w:p>
    <w:p w14:paraId="45D3380D"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F: Montaje </w:t>
      </w:r>
    </w:p>
    <w:p w14:paraId="531A210B"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PPE + PPC + VE(T)/4 + VC/4 + TC + TCG + M (Eventual)</w:t>
      </w:r>
    </w:p>
    <w:p w14:paraId="2C727711" w14:textId="77777777" w:rsidR="0077174B" w:rsidRPr="00EA4DD8" w:rsidRDefault="0077174B" w:rsidP="00786A60">
      <w:pPr>
        <w:pStyle w:val="Prrafodelista"/>
        <w:numPr>
          <w:ilvl w:val="0"/>
          <w:numId w:val="61"/>
        </w:numPr>
        <w:spacing w:after="240"/>
        <w:contextualSpacing w:val="0"/>
        <w:rPr>
          <w:rFonts w:ascii="Arial" w:hAnsi="Arial" w:cs="Arial"/>
          <w:b/>
          <w:lang w:val="es-ES"/>
        </w:rPr>
      </w:pPr>
      <w:r w:rsidRPr="00EA4DD8">
        <w:rPr>
          <w:rFonts w:ascii="Arial" w:hAnsi="Arial" w:cs="Arial"/>
          <w:lang w:val="es-ES"/>
        </w:rPr>
        <w:t>Factor de seguridad</w:t>
      </w:r>
    </w:p>
    <w:p w14:paraId="3E4E995F"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aplicarán los siguientes factores de seguridad:</w:t>
      </w:r>
    </w:p>
    <w:p w14:paraId="685EB550" w14:textId="043F707A" w:rsidR="0077174B" w:rsidRPr="00EA4DD8" w:rsidRDefault="0077174B" w:rsidP="00786A60">
      <w:pPr>
        <w:pStyle w:val="Para0"/>
        <w:numPr>
          <w:ilvl w:val="0"/>
          <w:numId w:val="73"/>
        </w:numPr>
        <w:spacing w:line="276" w:lineRule="auto"/>
        <w:rPr>
          <w:sz w:val="22"/>
          <w:szCs w:val="22"/>
          <w:lang w:val="es-CO"/>
        </w:rPr>
      </w:pPr>
      <w:r w:rsidRPr="00EA4DD8">
        <w:rPr>
          <w:sz w:val="22"/>
          <w:szCs w:val="22"/>
          <w:lang w:val="es-CO"/>
        </w:rPr>
        <w:t xml:space="preserve">Combinación de Cargas Normales: </w:t>
      </w:r>
      <w:r w:rsidRPr="00EA4DD8">
        <w:rPr>
          <w:sz w:val="22"/>
          <w:szCs w:val="22"/>
          <w:lang w:val="es-CO"/>
        </w:rPr>
        <w:tab/>
      </w:r>
      <w:r w:rsidRPr="00EA4DD8">
        <w:rPr>
          <w:sz w:val="22"/>
          <w:szCs w:val="22"/>
          <w:lang w:val="es-CO"/>
        </w:rPr>
        <w:tab/>
      </w:r>
      <w:r w:rsidRPr="00EA4DD8">
        <w:rPr>
          <w:sz w:val="22"/>
          <w:szCs w:val="22"/>
          <w:lang w:val="es-CO"/>
        </w:rPr>
        <w:tab/>
      </w:r>
      <w:r w:rsidRPr="00EA4DD8">
        <w:rPr>
          <w:sz w:val="22"/>
          <w:szCs w:val="22"/>
          <w:lang w:val="es-CO"/>
        </w:rPr>
        <w:tab/>
      </w:r>
      <w:r w:rsidRPr="00EA4DD8">
        <w:rPr>
          <w:sz w:val="22"/>
          <w:szCs w:val="22"/>
          <w:lang w:val="es-CO"/>
        </w:rPr>
        <w:tab/>
      </w:r>
      <w:r w:rsidR="00532C9C">
        <w:rPr>
          <w:sz w:val="22"/>
          <w:szCs w:val="22"/>
          <w:lang w:val="es-CO"/>
        </w:rPr>
        <w:tab/>
      </w:r>
      <w:r w:rsidRPr="00EA4DD8">
        <w:rPr>
          <w:sz w:val="22"/>
          <w:szCs w:val="22"/>
          <w:lang w:val="es-CO"/>
        </w:rPr>
        <w:t>1,5</w:t>
      </w:r>
    </w:p>
    <w:p w14:paraId="145EBC2B" w14:textId="77777777" w:rsidR="0077174B" w:rsidRPr="00EA4DD8" w:rsidRDefault="0077174B" w:rsidP="00786A60">
      <w:pPr>
        <w:pStyle w:val="Para0"/>
        <w:numPr>
          <w:ilvl w:val="0"/>
          <w:numId w:val="73"/>
        </w:numPr>
        <w:spacing w:line="276" w:lineRule="auto"/>
        <w:rPr>
          <w:sz w:val="22"/>
          <w:szCs w:val="22"/>
          <w:lang w:val="es-CO"/>
        </w:rPr>
      </w:pPr>
      <w:r w:rsidRPr="00EA4DD8">
        <w:rPr>
          <w:sz w:val="22"/>
          <w:szCs w:val="22"/>
          <w:lang w:val="es-CO"/>
        </w:rPr>
        <w:t xml:space="preserve">Combinación de Cargas Normales con condiciones meteorológicas: </w:t>
      </w:r>
      <w:r w:rsidRPr="00EA4DD8">
        <w:rPr>
          <w:sz w:val="22"/>
          <w:szCs w:val="22"/>
          <w:lang w:val="es-CO"/>
        </w:rPr>
        <w:tab/>
        <w:t>1,4</w:t>
      </w:r>
    </w:p>
    <w:p w14:paraId="11658C00" w14:textId="77777777" w:rsidR="0077174B" w:rsidRPr="00EA4DD8" w:rsidRDefault="0077174B" w:rsidP="00786A60">
      <w:pPr>
        <w:pStyle w:val="Para0"/>
        <w:numPr>
          <w:ilvl w:val="0"/>
          <w:numId w:val="73"/>
        </w:numPr>
        <w:spacing w:line="276" w:lineRule="auto"/>
        <w:rPr>
          <w:sz w:val="22"/>
          <w:szCs w:val="22"/>
          <w:lang w:val="es-CO"/>
        </w:rPr>
      </w:pPr>
      <w:r w:rsidRPr="00EA4DD8">
        <w:rPr>
          <w:sz w:val="22"/>
          <w:szCs w:val="22"/>
          <w:lang w:val="es-CO"/>
        </w:rPr>
        <w:t>Combinación de Cargas Eventuales:</w:t>
      </w:r>
      <w:r w:rsidRPr="00EA4DD8">
        <w:rPr>
          <w:sz w:val="22"/>
          <w:szCs w:val="22"/>
          <w:lang w:val="es-CO"/>
        </w:rPr>
        <w:tab/>
      </w:r>
      <w:r w:rsidRPr="00EA4DD8">
        <w:rPr>
          <w:sz w:val="22"/>
          <w:szCs w:val="22"/>
          <w:lang w:val="es-CO"/>
        </w:rPr>
        <w:tab/>
        <w:t xml:space="preserve"> </w:t>
      </w:r>
      <w:r w:rsidRPr="00EA4DD8">
        <w:rPr>
          <w:sz w:val="22"/>
          <w:szCs w:val="22"/>
          <w:lang w:val="es-CO"/>
        </w:rPr>
        <w:tab/>
      </w:r>
      <w:r w:rsidRPr="00EA4DD8">
        <w:rPr>
          <w:sz w:val="22"/>
          <w:szCs w:val="22"/>
          <w:lang w:val="es-CO"/>
        </w:rPr>
        <w:tab/>
      </w:r>
      <w:r w:rsidRPr="00EA4DD8">
        <w:rPr>
          <w:sz w:val="22"/>
          <w:szCs w:val="22"/>
          <w:lang w:val="es-CO"/>
        </w:rPr>
        <w:tab/>
        <w:t>1,2</w:t>
      </w:r>
    </w:p>
    <w:p w14:paraId="7FB88F53" w14:textId="77777777" w:rsidR="0077174B" w:rsidRPr="00EA4DD8" w:rsidRDefault="0077174B" w:rsidP="002A7E93">
      <w:pPr>
        <w:pStyle w:val="TD3"/>
      </w:pPr>
      <w:bookmarkStart w:id="380" w:name="_Toc366770230"/>
      <w:bookmarkStart w:id="381" w:name="_Toc366771166"/>
      <w:bookmarkStart w:id="382" w:name="_Toc366845910"/>
      <w:bookmarkStart w:id="383" w:name="_Toc367779467"/>
      <w:bookmarkStart w:id="384" w:name="_Toc367783764"/>
      <w:bookmarkStart w:id="385" w:name="_Toc370223132"/>
      <w:bookmarkStart w:id="386" w:name="_Toc370223683"/>
      <w:bookmarkStart w:id="387" w:name="_Toc370223857"/>
      <w:bookmarkStart w:id="388" w:name="_Toc370227548"/>
      <w:bookmarkStart w:id="389" w:name="_Toc370463663"/>
      <w:bookmarkStart w:id="390" w:name="_Toc370227549"/>
      <w:bookmarkStart w:id="391" w:name="_Toc370463664"/>
      <w:bookmarkStart w:id="392" w:name="_Toc266436048"/>
      <w:bookmarkStart w:id="393" w:name="_Toc331404845"/>
      <w:bookmarkStart w:id="394" w:name="_Toc389655467"/>
      <w:bookmarkStart w:id="395" w:name="_Toc421281021"/>
      <w:bookmarkStart w:id="396" w:name="_Ref31202230"/>
      <w:bookmarkStart w:id="397" w:name="_Toc31264716"/>
      <w:bookmarkStart w:id="398" w:name="_Toc38442157"/>
      <w:bookmarkStart w:id="399" w:name="_Toc83735144"/>
      <w:bookmarkStart w:id="400" w:name="_Toc139956413"/>
      <w:bookmarkStart w:id="401" w:name="_Toc188623541"/>
      <w:bookmarkStart w:id="402" w:name="_Toc240361626"/>
      <w:bookmarkStart w:id="403" w:name="_Toc291775196"/>
      <w:bookmarkStart w:id="404" w:name="_Toc292812725"/>
      <w:bookmarkStart w:id="405" w:name="_Toc294615418"/>
      <w:bookmarkStart w:id="406" w:name="_Toc330906994"/>
      <w:bookmarkEnd w:id="380"/>
      <w:bookmarkEnd w:id="381"/>
      <w:bookmarkEnd w:id="382"/>
      <w:bookmarkEnd w:id="383"/>
      <w:bookmarkEnd w:id="384"/>
      <w:bookmarkEnd w:id="385"/>
      <w:bookmarkEnd w:id="386"/>
      <w:bookmarkEnd w:id="387"/>
      <w:bookmarkEnd w:id="388"/>
      <w:bookmarkEnd w:id="389"/>
      <w:bookmarkEnd w:id="390"/>
      <w:bookmarkEnd w:id="391"/>
      <w:r w:rsidRPr="00EA4DD8">
        <w:t>Combinaciones de carga para estructuras bajas</w:t>
      </w:r>
      <w:bookmarkEnd w:id="392"/>
      <w:bookmarkEnd w:id="393"/>
      <w:bookmarkEnd w:id="394"/>
      <w:bookmarkEnd w:id="395"/>
      <w:r w:rsidRPr="00EA4DD8">
        <w:t>, estructuras parrón</w:t>
      </w:r>
      <w:bookmarkEnd w:id="396"/>
      <w:bookmarkEnd w:id="397"/>
      <w:bookmarkEnd w:id="398"/>
      <w:r w:rsidRPr="00EA4DD8">
        <w:t xml:space="preserve"> y equipos rígidos</w:t>
      </w:r>
      <w:bookmarkEnd w:id="399"/>
      <w:bookmarkEnd w:id="400"/>
      <w:bookmarkEnd w:id="401"/>
    </w:p>
    <w:bookmarkEnd w:id="402"/>
    <w:bookmarkEnd w:id="403"/>
    <w:bookmarkEnd w:id="404"/>
    <w:bookmarkEnd w:id="405"/>
    <w:bookmarkEnd w:id="406"/>
    <w:p w14:paraId="665F4D40" w14:textId="77777777" w:rsidR="0077174B" w:rsidRPr="00EA4DD8" w:rsidRDefault="0077174B" w:rsidP="00786A60">
      <w:pPr>
        <w:pStyle w:val="Prrafodelista"/>
        <w:numPr>
          <w:ilvl w:val="0"/>
          <w:numId w:val="64"/>
        </w:numPr>
        <w:spacing w:after="240"/>
        <w:contextualSpacing w:val="0"/>
        <w:rPr>
          <w:rFonts w:ascii="Arial" w:hAnsi="Arial" w:cs="Arial"/>
          <w:b/>
          <w:lang w:val="es-ES"/>
        </w:rPr>
      </w:pPr>
      <w:r w:rsidRPr="00EA4DD8">
        <w:rPr>
          <w:rFonts w:ascii="Arial" w:hAnsi="Arial" w:cs="Arial"/>
          <w:lang w:val="es-ES"/>
        </w:rPr>
        <w:t>Combinaciones de carga de servicio</w:t>
      </w:r>
    </w:p>
    <w:p w14:paraId="712371E1" w14:textId="77777777" w:rsidR="0077174B" w:rsidRPr="00EA4DD8" w:rsidRDefault="0077174B" w:rsidP="00786A60">
      <w:pPr>
        <w:pStyle w:val="Para0"/>
        <w:numPr>
          <w:ilvl w:val="0"/>
          <w:numId w:val="75"/>
        </w:numPr>
        <w:spacing w:line="276" w:lineRule="auto"/>
        <w:rPr>
          <w:sz w:val="22"/>
          <w:szCs w:val="22"/>
          <w:lang w:val="es-CO"/>
        </w:rPr>
      </w:pPr>
      <w:r w:rsidRPr="00EA4DD8">
        <w:rPr>
          <w:sz w:val="22"/>
          <w:szCs w:val="22"/>
          <w:lang w:val="es-CO"/>
        </w:rPr>
        <w:t>CS1: PPE + PPEq + CO + FC + VE + VEq + CA</w:t>
      </w:r>
    </w:p>
    <w:p w14:paraId="77D4B893" w14:textId="77777777" w:rsidR="0077174B" w:rsidRPr="00D40C55" w:rsidRDefault="0077174B" w:rsidP="00786A60">
      <w:pPr>
        <w:pStyle w:val="Para0"/>
        <w:numPr>
          <w:ilvl w:val="0"/>
          <w:numId w:val="75"/>
        </w:numPr>
        <w:spacing w:line="276" w:lineRule="auto"/>
        <w:rPr>
          <w:sz w:val="22"/>
          <w:szCs w:val="22"/>
          <w:lang w:val="fr-FR"/>
        </w:rPr>
      </w:pPr>
      <w:r w:rsidRPr="00D40C55">
        <w:rPr>
          <w:sz w:val="22"/>
          <w:szCs w:val="22"/>
          <w:lang w:val="fr-FR"/>
        </w:rPr>
        <w:lastRenderedPageBreak/>
        <w:t>CS2: PPE + PPEq + CO + E + T + 0,6 FC</w:t>
      </w:r>
      <w:r w:rsidRPr="00D40C55">
        <w:rPr>
          <w:sz w:val="22"/>
          <w:szCs w:val="22"/>
          <w:lang w:val="fr-FR"/>
        </w:rPr>
        <w:tab/>
      </w:r>
    </w:p>
    <w:p w14:paraId="36B9D8B6" w14:textId="77777777" w:rsidR="0077174B" w:rsidRPr="00EA4DD8" w:rsidRDefault="0077174B" w:rsidP="00786A60">
      <w:pPr>
        <w:pStyle w:val="Para0"/>
        <w:numPr>
          <w:ilvl w:val="0"/>
          <w:numId w:val="75"/>
        </w:numPr>
        <w:spacing w:line="276" w:lineRule="auto"/>
        <w:rPr>
          <w:sz w:val="22"/>
          <w:szCs w:val="22"/>
          <w:lang w:val="es-CO"/>
        </w:rPr>
      </w:pPr>
      <w:r w:rsidRPr="00EA4DD8">
        <w:rPr>
          <w:sz w:val="22"/>
          <w:szCs w:val="22"/>
          <w:lang w:val="es-CO"/>
        </w:rPr>
        <w:t>CS3: PPE + PPEq + CO + E + T + 0,6 FC + CA + 1,6 VE* + 1,6 Veq*</w:t>
      </w:r>
    </w:p>
    <w:p w14:paraId="12BB9AF5" w14:textId="77777777" w:rsidR="0077174B" w:rsidRPr="00EA4DD8" w:rsidRDefault="0077174B" w:rsidP="00786A60">
      <w:pPr>
        <w:pStyle w:val="Prrafodelista"/>
        <w:numPr>
          <w:ilvl w:val="0"/>
          <w:numId w:val="65"/>
        </w:numPr>
        <w:spacing w:after="240"/>
        <w:contextualSpacing w:val="0"/>
        <w:rPr>
          <w:rFonts w:ascii="Arial" w:hAnsi="Arial" w:cs="Arial"/>
          <w:b/>
          <w:lang w:val="es-ES"/>
        </w:rPr>
      </w:pPr>
      <w:r w:rsidRPr="00EA4DD8">
        <w:rPr>
          <w:rFonts w:ascii="Arial" w:hAnsi="Arial" w:cs="Arial"/>
          <w:lang w:val="es-ES"/>
        </w:rPr>
        <w:t xml:space="preserve">Combinaciones de carga últimas </w:t>
      </w:r>
    </w:p>
    <w:p w14:paraId="42345E81" w14:textId="77777777" w:rsidR="0077174B" w:rsidRPr="00EA4DD8" w:rsidRDefault="0077174B" w:rsidP="00786A60">
      <w:pPr>
        <w:pStyle w:val="Para0"/>
        <w:numPr>
          <w:ilvl w:val="0"/>
          <w:numId w:val="74"/>
        </w:numPr>
        <w:spacing w:line="276" w:lineRule="auto"/>
        <w:rPr>
          <w:sz w:val="22"/>
          <w:szCs w:val="22"/>
          <w:lang w:val="es-CO"/>
        </w:rPr>
      </w:pPr>
      <w:r w:rsidRPr="00EA4DD8">
        <w:rPr>
          <w:sz w:val="22"/>
          <w:szCs w:val="22"/>
          <w:lang w:val="es-CO"/>
        </w:rPr>
        <w:t>CU1: 1,2 PPE + 1,2 PPEq + 1,2 CO + 1,2 FC + 1,6 VE + 1,6 VEq + 1,6 CA</w:t>
      </w:r>
    </w:p>
    <w:p w14:paraId="6E1A48DC" w14:textId="77777777" w:rsidR="0077174B" w:rsidRPr="00D40C55" w:rsidRDefault="0077174B" w:rsidP="00786A60">
      <w:pPr>
        <w:pStyle w:val="Para0"/>
        <w:numPr>
          <w:ilvl w:val="0"/>
          <w:numId w:val="74"/>
        </w:numPr>
        <w:spacing w:line="276" w:lineRule="auto"/>
        <w:rPr>
          <w:sz w:val="22"/>
          <w:szCs w:val="22"/>
          <w:lang w:val="fr-FR"/>
        </w:rPr>
      </w:pPr>
      <w:r w:rsidRPr="00D40C55">
        <w:rPr>
          <w:sz w:val="22"/>
          <w:szCs w:val="22"/>
          <w:lang w:val="fr-FR"/>
        </w:rPr>
        <w:t>CU2: 1,2 PPE + 1,2 PPEq + 1,2 CO + 1,4 E + 1,2 T + 0,72 FC</w:t>
      </w:r>
      <w:r w:rsidRPr="00D40C55">
        <w:rPr>
          <w:sz w:val="22"/>
          <w:szCs w:val="22"/>
          <w:lang w:val="fr-FR"/>
        </w:rPr>
        <w:tab/>
      </w:r>
    </w:p>
    <w:p w14:paraId="016A2380" w14:textId="77777777" w:rsidR="0077174B" w:rsidRPr="00EA4DD8" w:rsidRDefault="0077174B" w:rsidP="00786A60">
      <w:pPr>
        <w:pStyle w:val="Para0"/>
        <w:numPr>
          <w:ilvl w:val="0"/>
          <w:numId w:val="74"/>
        </w:numPr>
        <w:spacing w:line="276" w:lineRule="auto"/>
        <w:rPr>
          <w:sz w:val="22"/>
          <w:szCs w:val="22"/>
          <w:lang w:val="es-CO"/>
        </w:rPr>
      </w:pPr>
      <w:r w:rsidRPr="00EA4DD8">
        <w:rPr>
          <w:sz w:val="22"/>
          <w:szCs w:val="22"/>
          <w:lang w:val="es-CO"/>
        </w:rPr>
        <w:t>CU3: 1,2 PPE + 1,2 PPEq + 1,2 CO + 1,4 E + 1,2 T + 0,72 FC + 1,6 CA + 1,6 VE* + 1,6 VEq*</w:t>
      </w:r>
    </w:p>
    <w:p w14:paraId="5FE0977A" w14:textId="4D7ED69D" w:rsidR="0077174B" w:rsidRPr="00EA4DD8" w:rsidRDefault="0077174B" w:rsidP="0077174B">
      <w:pPr>
        <w:spacing w:after="240"/>
        <w:rPr>
          <w:rFonts w:ascii="Arial" w:hAnsi="Arial" w:cs="Arial"/>
          <w:b/>
          <w:lang w:val="es-ES"/>
        </w:rPr>
      </w:pPr>
      <w:r w:rsidRPr="00EA4DD8">
        <w:rPr>
          <w:rFonts w:ascii="Arial" w:hAnsi="Arial" w:cs="Arial"/>
          <w:lang w:val="es-ES"/>
        </w:rPr>
        <w:t xml:space="preserve">* Ver consideraciones de las solicitaciones de viento simultáneas con el sismo en sección </w:t>
      </w:r>
      <w:r w:rsidRPr="00EA4DD8">
        <w:rPr>
          <w:rFonts w:ascii="Arial" w:hAnsi="Arial" w:cs="Arial"/>
          <w:b/>
          <w:lang w:val="es-ES"/>
        </w:rPr>
        <w:fldChar w:fldCharType="begin"/>
      </w:r>
      <w:r w:rsidRPr="00EA4DD8">
        <w:rPr>
          <w:rFonts w:ascii="Arial" w:hAnsi="Arial" w:cs="Arial"/>
          <w:lang w:val="es-ES"/>
        </w:rPr>
        <w:instrText xml:space="preserve"> REF _Ref30759972 \r \h  \* MERGEFORMAT </w:instrText>
      </w:r>
      <w:r w:rsidRPr="00EA4DD8">
        <w:rPr>
          <w:rFonts w:ascii="Arial" w:hAnsi="Arial" w:cs="Arial"/>
          <w:b/>
          <w:lang w:val="es-ES"/>
        </w:rPr>
      </w:r>
      <w:r w:rsidRPr="00EA4DD8">
        <w:rPr>
          <w:rFonts w:ascii="Arial" w:hAnsi="Arial" w:cs="Arial"/>
          <w:b/>
          <w:lang w:val="es-ES"/>
        </w:rPr>
        <w:fldChar w:fldCharType="separate"/>
      </w:r>
      <w:r w:rsidR="008D7C5D">
        <w:rPr>
          <w:rFonts w:ascii="Arial" w:hAnsi="Arial" w:cs="Arial"/>
          <w:lang w:val="es-ES"/>
        </w:rPr>
        <w:t>9.2.2</w:t>
      </w:r>
      <w:r w:rsidRPr="00EA4DD8">
        <w:rPr>
          <w:rFonts w:ascii="Arial" w:hAnsi="Arial" w:cs="Arial"/>
          <w:b/>
          <w:lang w:val="es-ES"/>
        </w:rPr>
        <w:fldChar w:fldCharType="end"/>
      </w:r>
      <w:r w:rsidRPr="00EA4DD8">
        <w:rPr>
          <w:rFonts w:ascii="Arial" w:hAnsi="Arial" w:cs="Arial"/>
          <w:lang w:val="es-ES"/>
        </w:rPr>
        <w:t xml:space="preserve"> de este documento.</w:t>
      </w:r>
    </w:p>
    <w:p w14:paraId="46200314"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Las solicitaciones horizontales deben considerarse actuando en el mismo sentido.</w:t>
      </w:r>
    </w:p>
    <w:p w14:paraId="552300D0"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De acuerdo al documento de “Recomendación de requisitos sísmicos para instalaciones eléctricas de alta tensión del CIGRE” cuando el proyecto se ubique en una zona en la que corresponda considerar solicitaciones de viento simultáneamente con el sismo, dicha solicitación será como mínimo la correspondiente a 0,25 veces la presión de viento máxima definida para el proyecto.</w:t>
      </w:r>
    </w:p>
    <w:p w14:paraId="7E7ED4AF" w14:textId="77777777" w:rsidR="0077174B" w:rsidRPr="00EA4DD8" w:rsidRDefault="0077174B" w:rsidP="002A7E93">
      <w:pPr>
        <w:pStyle w:val="TD3"/>
      </w:pPr>
      <w:bookmarkStart w:id="407" w:name="_Ref31808771"/>
      <w:bookmarkStart w:id="408" w:name="_Toc38442199"/>
      <w:bookmarkStart w:id="409" w:name="_Toc83735178"/>
      <w:bookmarkStart w:id="410" w:name="_Toc139956447"/>
      <w:bookmarkStart w:id="411" w:name="_Toc188623542"/>
      <w:r w:rsidRPr="00EA4DD8">
        <w:t>Combinaciones para edificaciones</w:t>
      </w:r>
      <w:bookmarkEnd w:id="407"/>
      <w:bookmarkEnd w:id="408"/>
      <w:bookmarkEnd w:id="409"/>
      <w:bookmarkEnd w:id="410"/>
      <w:bookmarkEnd w:id="411"/>
      <w:r w:rsidRPr="00EA4DD8">
        <w:t xml:space="preserve"> </w:t>
      </w:r>
    </w:p>
    <w:p w14:paraId="62B234DC" w14:textId="77777777" w:rsidR="0077174B" w:rsidRPr="00EA4DD8" w:rsidRDefault="0077174B" w:rsidP="0077174B">
      <w:pPr>
        <w:spacing w:after="240"/>
        <w:rPr>
          <w:rFonts w:ascii="Arial" w:hAnsi="Arial" w:cs="Arial"/>
          <w:b/>
          <w:color w:val="000000" w:themeColor="text1"/>
        </w:rPr>
      </w:pPr>
      <w:r w:rsidRPr="00EA4DD8">
        <w:rPr>
          <w:rFonts w:ascii="Arial" w:hAnsi="Arial" w:cs="Arial"/>
          <w:color w:val="000000" w:themeColor="text1"/>
        </w:rPr>
        <w:t>Las combinaciones de cargas serán según lo requerido por la NCh 3171.</w:t>
      </w:r>
    </w:p>
    <w:p w14:paraId="69A2BC5A" w14:textId="77777777" w:rsidR="0077174B" w:rsidRPr="00EA4DD8" w:rsidRDefault="0077174B" w:rsidP="00786A60">
      <w:pPr>
        <w:pStyle w:val="Prrafodelista"/>
        <w:numPr>
          <w:ilvl w:val="0"/>
          <w:numId w:val="55"/>
        </w:numPr>
        <w:spacing w:after="240"/>
        <w:contextualSpacing w:val="0"/>
        <w:rPr>
          <w:rFonts w:ascii="Arial" w:hAnsi="Arial" w:cs="Arial"/>
          <w:b/>
          <w:color w:val="000000" w:themeColor="text1"/>
        </w:rPr>
      </w:pPr>
      <w:r w:rsidRPr="00EA4DD8">
        <w:rPr>
          <w:rFonts w:ascii="Arial" w:hAnsi="Arial" w:cs="Arial"/>
          <w:color w:val="000000" w:themeColor="text1"/>
        </w:rPr>
        <w:t>Combinaciones de carga de servicio</w:t>
      </w:r>
    </w:p>
    <w:p w14:paraId="2320C022"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A: D</w:t>
      </w:r>
    </w:p>
    <w:p w14:paraId="3A77A05C"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B: D + L + Lr</w:t>
      </w:r>
    </w:p>
    <w:p w14:paraId="1A4FB241"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C: D + Lr + L</w:t>
      </w:r>
    </w:p>
    <w:p w14:paraId="7E76305D"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D: D + Lr + W</w:t>
      </w:r>
    </w:p>
    <w:p w14:paraId="172A6E4D"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E: D + W + L + Lr</w:t>
      </w:r>
    </w:p>
    <w:p w14:paraId="51D64608"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 xml:space="preserve">F: D + E + L </w:t>
      </w:r>
    </w:p>
    <w:p w14:paraId="24497461"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G: D + W</w:t>
      </w:r>
    </w:p>
    <w:p w14:paraId="31026E0D"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 xml:space="preserve">H: D + E </w:t>
      </w:r>
    </w:p>
    <w:p w14:paraId="4544C722"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I: 0,6D + W</w:t>
      </w:r>
    </w:p>
    <w:p w14:paraId="7A983818"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 xml:space="preserve">J: 0,6D + E </w:t>
      </w:r>
    </w:p>
    <w:p w14:paraId="3CACDB44" w14:textId="77777777" w:rsidR="0077174B" w:rsidRPr="00EA4DD8" w:rsidRDefault="0077174B" w:rsidP="00786A60">
      <w:pPr>
        <w:pStyle w:val="Prrafodelista"/>
        <w:numPr>
          <w:ilvl w:val="0"/>
          <w:numId w:val="55"/>
        </w:numPr>
        <w:spacing w:after="240"/>
        <w:contextualSpacing w:val="0"/>
        <w:rPr>
          <w:rFonts w:ascii="Arial" w:hAnsi="Arial" w:cs="Arial"/>
          <w:b/>
          <w:color w:val="000000" w:themeColor="text1"/>
        </w:rPr>
      </w:pPr>
      <w:r w:rsidRPr="00EA4DD8">
        <w:rPr>
          <w:rFonts w:ascii="Arial" w:hAnsi="Arial" w:cs="Arial"/>
          <w:color w:val="000000" w:themeColor="text1"/>
        </w:rPr>
        <w:t>Combinaciones de carga última</w:t>
      </w:r>
    </w:p>
    <w:p w14:paraId="4E64A4EE"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AU: 1.4D</w:t>
      </w:r>
    </w:p>
    <w:p w14:paraId="06182784"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BU: 1,2D + 1,6L + 0,5Lr</w:t>
      </w:r>
    </w:p>
    <w:p w14:paraId="67B09964"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lastRenderedPageBreak/>
        <w:t>CU: 1,2D + 1,6Lr + L</w:t>
      </w:r>
    </w:p>
    <w:p w14:paraId="7CF97222"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DU: 1,2D + 1,6Lr + 0,8W</w:t>
      </w:r>
    </w:p>
    <w:p w14:paraId="089C7645"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EU: 1,2D + 1,6W + L + 0,5Lr</w:t>
      </w:r>
    </w:p>
    <w:p w14:paraId="7571E88A"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 xml:space="preserve">FU: 1,2D + 1,4E + L </w:t>
      </w:r>
    </w:p>
    <w:p w14:paraId="2DF2EE2B" w14:textId="77777777"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GU: 0,9D + 1,6W</w:t>
      </w:r>
    </w:p>
    <w:p w14:paraId="05B7FD58" w14:textId="1FF9E188" w:rsidR="0077174B" w:rsidRPr="00EA4DD8" w:rsidRDefault="0077174B" w:rsidP="00786A60">
      <w:pPr>
        <w:pStyle w:val="Para0"/>
        <w:numPr>
          <w:ilvl w:val="0"/>
          <w:numId w:val="88"/>
        </w:numPr>
        <w:spacing w:line="276" w:lineRule="auto"/>
        <w:rPr>
          <w:sz w:val="22"/>
          <w:szCs w:val="22"/>
          <w:lang w:val="es-CO"/>
        </w:rPr>
      </w:pPr>
      <w:r w:rsidRPr="00EA4DD8">
        <w:rPr>
          <w:sz w:val="22"/>
          <w:szCs w:val="22"/>
          <w:lang w:val="es-CO"/>
        </w:rPr>
        <w:t xml:space="preserve">HU: 0,9D + 1,4E </w:t>
      </w:r>
    </w:p>
    <w:p w14:paraId="6E74CC05" w14:textId="77777777" w:rsidR="001A7D84" w:rsidRPr="00EA4DD8" w:rsidRDefault="001A7D84" w:rsidP="001A7D84">
      <w:pPr>
        <w:pStyle w:val="Ttulo2"/>
        <w:keepLines w:val="0"/>
        <w:tabs>
          <w:tab w:val="left" w:pos="680"/>
        </w:tabs>
        <w:spacing w:before="240" w:after="120" w:line="240" w:lineRule="auto"/>
        <w:ind w:left="0" w:firstLine="0"/>
        <w:jc w:val="left"/>
        <w:rPr>
          <w:rFonts w:ascii="Arial" w:hAnsi="Arial" w:cs="Arial"/>
          <w:szCs w:val="22"/>
        </w:rPr>
      </w:pPr>
      <w:bookmarkStart w:id="412" w:name="_Toc188623543"/>
      <w:r w:rsidRPr="00EA4DD8">
        <w:rPr>
          <w:rFonts w:ascii="Arial" w:hAnsi="Arial" w:cs="Arial"/>
          <w:szCs w:val="22"/>
        </w:rPr>
        <w:t>CONFORMACIÓN DE LA PLATAFORMA</w:t>
      </w:r>
      <w:bookmarkEnd w:id="238"/>
      <w:bookmarkEnd w:id="239"/>
      <w:bookmarkEnd w:id="240"/>
      <w:bookmarkEnd w:id="241"/>
      <w:bookmarkEnd w:id="412"/>
      <w:r w:rsidRPr="00EA4DD8">
        <w:rPr>
          <w:rFonts w:ascii="Arial" w:hAnsi="Arial" w:cs="Arial"/>
          <w:szCs w:val="22"/>
        </w:rPr>
        <w:t xml:space="preserve"> </w:t>
      </w:r>
    </w:p>
    <w:p w14:paraId="11C3C40B" w14:textId="77777777" w:rsidR="001A7D84" w:rsidRPr="00EA4DD8" w:rsidRDefault="001A7D84" w:rsidP="002A7E93">
      <w:pPr>
        <w:pStyle w:val="TD3"/>
      </w:pPr>
      <w:bookmarkStart w:id="413" w:name="_Toc31264737"/>
      <w:bookmarkStart w:id="414" w:name="_Toc38442176"/>
      <w:bookmarkStart w:id="415" w:name="_Toc83735162"/>
      <w:bookmarkStart w:id="416" w:name="_Toc139956431"/>
      <w:bookmarkStart w:id="417" w:name="_Toc188623544"/>
      <w:r w:rsidRPr="00EA4DD8">
        <w:t>Pendiente, altura mínima y otras consideraciones</w:t>
      </w:r>
      <w:bookmarkEnd w:id="413"/>
      <w:bookmarkEnd w:id="414"/>
      <w:bookmarkEnd w:id="415"/>
      <w:bookmarkEnd w:id="416"/>
      <w:bookmarkEnd w:id="417"/>
    </w:p>
    <w:p w14:paraId="1E44A6F3"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Las pendientes responderán a la optimización de los movimientos de tierra en corte y relleno, además de atender los requerimientos de drenajes, de acuerdo con la topografía del sitio.</w:t>
      </w:r>
    </w:p>
    <w:p w14:paraId="4AC580A8" w14:textId="20C47392" w:rsidR="001A7D84" w:rsidRPr="00EA4DD8" w:rsidRDefault="001A7D84" w:rsidP="001A7D84">
      <w:pPr>
        <w:pStyle w:val="Para0"/>
        <w:spacing w:line="276" w:lineRule="auto"/>
        <w:ind w:left="0"/>
        <w:rPr>
          <w:sz w:val="22"/>
          <w:szCs w:val="22"/>
          <w:lang w:val="es-CO"/>
        </w:rPr>
      </w:pPr>
      <w:r w:rsidRPr="00EA4DD8">
        <w:rPr>
          <w:sz w:val="22"/>
          <w:szCs w:val="22"/>
          <w:lang w:val="es-CO"/>
        </w:rPr>
        <w:t xml:space="preserve">Pendientes variables en ambos sentidos con un mínimo 0,5 % y un máximo de </w:t>
      </w:r>
      <w:r w:rsidR="009B5EDC">
        <w:rPr>
          <w:sz w:val="22"/>
          <w:szCs w:val="22"/>
          <w:lang w:val="es-CO"/>
        </w:rPr>
        <w:t>2</w:t>
      </w:r>
      <w:r w:rsidRPr="00EA4DD8">
        <w:rPr>
          <w:sz w:val="22"/>
          <w:szCs w:val="22"/>
          <w:lang w:val="es-CO"/>
        </w:rPr>
        <w:t xml:space="preserve">,0 %. Se podrá evaluar el uso de pendientes mayores a </w:t>
      </w:r>
      <w:r w:rsidR="009B5EDC">
        <w:rPr>
          <w:sz w:val="22"/>
          <w:szCs w:val="22"/>
          <w:lang w:val="es-CO"/>
        </w:rPr>
        <w:t xml:space="preserve">2,0 </w:t>
      </w:r>
      <w:r w:rsidRPr="00EA4DD8">
        <w:rPr>
          <w:sz w:val="22"/>
          <w:szCs w:val="22"/>
          <w:lang w:val="es-CO"/>
        </w:rPr>
        <w:t>%, según características particulares del predio de cada proyecto, siempre y cuando se logre una ventaja económica o constructiva para el mismo.</w:t>
      </w:r>
    </w:p>
    <w:p w14:paraId="15E598B5"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Según las características del terreno y de acuerdo a la optimización de los movimientos de tierra, la plataforma podrá diseñarse con pendiente única, plataforma a dos aguas o plataforma separada/escalonada.</w:t>
      </w:r>
    </w:p>
    <w:p w14:paraId="24200BE8"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Las pendientes de los taludes en corte y relleno serán definidas de acuerdo con las recomendaciones del estudio de mecánica de suelos para cada subestación. </w:t>
      </w:r>
    </w:p>
    <w:p w14:paraId="7C7586F0"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La separación mínima del borde superior del talud a los cerramientos exteriores será de 1,00 m.</w:t>
      </w:r>
    </w:p>
    <w:p w14:paraId="43C6A637"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Se atenderán las recomendaciones del estudio de suelo en relación a la separación de excavaciones masivas, excavaciones estructurales y rellenos estructurales.</w:t>
      </w:r>
    </w:p>
    <w:p w14:paraId="36E35DBA" w14:textId="77777777" w:rsidR="001A7D84" w:rsidRPr="00EA4DD8" w:rsidRDefault="001A7D84" w:rsidP="002A7E93">
      <w:pPr>
        <w:pStyle w:val="TD3"/>
      </w:pPr>
      <w:bookmarkStart w:id="418" w:name="_Toc31264738"/>
      <w:bookmarkStart w:id="419" w:name="_Toc38442177"/>
      <w:bookmarkStart w:id="420" w:name="_Toc83735163"/>
      <w:bookmarkStart w:id="421" w:name="_Toc139956432"/>
      <w:bookmarkStart w:id="422" w:name="_Toc188623545"/>
      <w:r w:rsidRPr="00EA4DD8">
        <w:t>Material de relleno</w:t>
      </w:r>
      <w:bookmarkEnd w:id="418"/>
      <w:bookmarkEnd w:id="419"/>
      <w:bookmarkEnd w:id="420"/>
      <w:bookmarkEnd w:id="421"/>
      <w:bookmarkEnd w:id="422"/>
    </w:p>
    <w:p w14:paraId="4B8F88ED"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El espesor del escarpe será definido por el estudio de mecánica de suelos, con un mínimo de 0,10 m. Se debe realizar la remoción de escarpe, evitando la contaminación con materiales que tengan diferente composición.  </w:t>
      </w:r>
    </w:p>
    <w:p w14:paraId="5C84DC90"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Se seguirán todas las recomendaciones establecidas en el estudio de mecánica de suelos para los rellenos a utilizar en la conformación de plataformas. </w:t>
      </w:r>
    </w:p>
    <w:p w14:paraId="700E72CD"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No se permitirá suelo con contenido orgánico, restos de basura o material deleznable.</w:t>
      </w:r>
    </w:p>
    <w:p w14:paraId="7557114A"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Se utilizará material proveniente de las excavaciones, si estos cumplen con las exigencias mínimas o si se comprueba a través de ensayos su utilización, según estudio de mecánica de suelos.</w:t>
      </w:r>
    </w:p>
    <w:p w14:paraId="283F369A"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Estabilidad de taludes: se atenderán las recomendaciones del estudio de suelos con relación a las pendientes máximas para la conformación de taludes en la plataforma, ya sea en corte o en relleno. Cuando sea necesario, y también basado en las recomendaciones del estudio de </w:t>
      </w:r>
      <w:r w:rsidRPr="00EA4DD8">
        <w:rPr>
          <w:sz w:val="22"/>
          <w:szCs w:val="22"/>
          <w:lang w:val="es-CO"/>
        </w:rPr>
        <w:lastRenderedPageBreak/>
        <w:t>mecánica de suelos, se establecerán medidas que permitan protegerán los taludes de la erosión y meteorización.</w:t>
      </w:r>
    </w:p>
    <w:p w14:paraId="1C1E6905"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De acuerdo a los resultados del estudio de suelos se podrá evaluar otras alternativas de movimiento de tierra, que permita un ahorro en las cubicaciones del mismo; por ejemplo, mejoramiento de suelos con alternativas como suelo cemento o densificación con micropilotes (madera u hormigón); o considerando alternativa de uso de fundaciones profundas (tipo pilas y pilotes).</w:t>
      </w:r>
    </w:p>
    <w:p w14:paraId="55AFABB3" w14:textId="77777777" w:rsidR="001A7D84" w:rsidRPr="00EA4DD8" w:rsidRDefault="001A7D84" w:rsidP="002A7E93">
      <w:pPr>
        <w:pStyle w:val="TD3"/>
      </w:pPr>
      <w:bookmarkStart w:id="423" w:name="_Toc31264739"/>
      <w:bookmarkStart w:id="424" w:name="_Toc38442178"/>
      <w:bookmarkStart w:id="425" w:name="_Toc83735164"/>
      <w:bookmarkStart w:id="426" w:name="_Toc139956433"/>
      <w:bookmarkStart w:id="427" w:name="_Toc188623546"/>
      <w:r w:rsidRPr="00EA4DD8">
        <w:t>Acabado de patio</w:t>
      </w:r>
      <w:bookmarkEnd w:id="423"/>
      <w:bookmarkEnd w:id="424"/>
      <w:bookmarkEnd w:id="425"/>
      <w:bookmarkEnd w:id="426"/>
      <w:bookmarkEnd w:id="427"/>
    </w:p>
    <w:p w14:paraId="4F5AC56C"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Según los resultados del estudio de tensiones de toque y paso, se determinará si toda el área de la subestación comprendida dentro del cerco perimetral interior hacia el interior de los paños llevará como acabado superficial una capa de gravilla, de 15 cm de espesor como mínimo o de acuerdo con lo definido en los estudios de la malla puesta a tierra realizado en concordancia con el estándar internacional IEEE Std 80-2013. </w:t>
      </w:r>
    </w:p>
    <w:p w14:paraId="6854A071"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Áreas que no estén confinadas por caminos interiores, canaletas y/o pasos peatonales, podrán ser delimitadas por soleras para la contención de la gravilla.</w:t>
      </w:r>
    </w:p>
    <w:p w14:paraId="119BF196" w14:textId="77777777" w:rsidR="001A7D84" w:rsidRPr="00EA4DD8" w:rsidRDefault="001A7D84" w:rsidP="001A7D84">
      <w:pPr>
        <w:pStyle w:val="Ttulo2"/>
        <w:keepLines w:val="0"/>
        <w:tabs>
          <w:tab w:val="left" w:pos="680"/>
        </w:tabs>
        <w:spacing w:before="240" w:after="120" w:line="240" w:lineRule="auto"/>
        <w:ind w:left="0" w:firstLine="0"/>
        <w:jc w:val="left"/>
        <w:rPr>
          <w:rFonts w:ascii="Arial" w:hAnsi="Arial" w:cs="Arial"/>
          <w:szCs w:val="22"/>
        </w:rPr>
      </w:pPr>
      <w:bookmarkStart w:id="428" w:name="_Toc31899799"/>
      <w:bookmarkStart w:id="429" w:name="_Toc31264741"/>
      <w:bookmarkStart w:id="430" w:name="_Toc38442180"/>
      <w:bookmarkStart w:id="431" w:name="_Toc83735165"/>
      <w:bookmarkStart w:id="432" w:name="_Toc139956434"/>
      <w:bookmarkStart w:id="433" w:name="_Toc188623547"/>
      <w:bookmarkEnd w:id="428"/>
      <w:r w:rsidRPr="00EA4DD8">
        <w:rPr>
          <w:rFonts w:ascii="Arial" w:hAnsi="Arial" w:cs="Arial"/>
          <w:szCs w:val="22"/>
        </w:rPr>
        <w:t>ANÁLISIS Y DISEÑO DE FUNDACIONES</w:t>
      </w:r>
      <w:bookmarkEnd w:id="429"/>
      <w:bookmarkEnd w:id="430"/>
      <w:bookmarkEnd w:id="431"/>
      <w:bookmarkEnd w:id="432"/>
      <w:bookmarkEnd w:id="433"/>
      <w:r w:rsidRPr="00EA4DD8">
        <w:rPr>
          <w:rFonts w:ascii="Arial" w:hAnsi="Arial" w:cs="Arial"/>
          <w:szCs w:val="22"/>
        </w:rPr>
        <w:t xml:space="preserve"> </w:t>
      </w:r>
    </w:p>
    <w:p w14:paraId="268FB580" w14:textId="77777777" w:rsidR="001A7D84" w:rsidRPr="00EA4DD8" w:rsidRDefault="001A7D84" w:rsidP="002A7E93">
      <w:pPr>
        <w:pStyle w:val="TD3"/>
      </w:pPr>
      <w:bookmarkStart w:id="434" w:name="_Toc31899801"/>
      <w:bookmarkStart w:id="435" w:name="_Ref31135249"/>
      <w:bookmarkStart w:id="436" w:name="_Toc31264742"/>
      <w:bookmarkStart w:id="437" w:name="_Toc38442181"/>
      <w:bookmarkStart w:id="438" w:name="_Toc83735166"/>
      <w:bookmarkStart w:id="439" w:name="_Toc139956435"/>
      <w:bookmarkStart w:id="440" w:name="_Toc188623548"/>
      <w:bookmarkEnd w:id="434"/>
      <w:r w:rsidRPr="00EA4DD8">
        <w:t>General</w:t>
      </w:r>
      <w:bookmarkEnd w:id="435"/>
      <w:bookmarkEnd w:id="436"/>
      <w:bookmarkEnd w:id="437"/>
      <w:bookmarkEnd w:id="438"/>
      <w:bookmarkEnd w:id="439"/>
      <w:bookmarkEnd w:id="440"/>
    </w:p>
    <w:p w14:paraId="7232B734"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Las fundaciones podrán ser de tipo tradicional superficial (zapatas aisladas, zapatas corridas, losas de fundación, parrillas metálicas) o profundas (monobloques de hormigón, pilas, micropilotes, anclajes en roca) u otros. Las fundaciones tendrán un recubrimiento mínimo de 7,5 cm para elementos hormigonados directamente contra terreno y 5,0 cm para los demás casos. Los tratamientos y cuidados del hormigón por agresividad del suelo deberán ajustarse de acuerdo con las recomendaciones del informe de mecánica de suelos (entiéndase como tratamientos y cuidados como las actividades de impermeabilización, tratamientos con aditivos y protección del acero con el objetivo de garantizar la durabilidad del hormigón). </w:t>
      </w:r>
    </w:p>
    <w:p w14:paraId="1EAB3F94"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El diseño de las fundaciones deberá realizarse de acuerdo con los parámetros de diseño y recomendaciones señalados en el Informe de Mecánica de Suelos correspondiente al proyecto. </w:t>
      </w:r>
    </w:p>
    <w:p w14:paraId="2AB2C3A5" w14:textId="4F81B900" w:rsidR="001A7D84" w:rsidRPr="00EA4DD8" w:rsidRDefault="001A7D84" w:rsidP="001A7D84">
      <w:pPr>
        <w:pStyle w:val="Para0"/>
        <w:spacing w:line="276" w:lineRule="auto"/>
        <w:ind w:left="0"/>
        <w:rPr>
          <w:sz w:val="22"/>
          <w:szCs w:val="22"/>
          <w:lang w:val="es-CO"/>
        </w:rPr>
      </w:pPr>
      <w:r w:rsidRPr="00EA4DD8">
        <w:rPr>
          <w:sz w:val="22"/>
          <w:szCs w:val="22"/>
          <w:lang w:val="es-CO"/>
        </w:rPr>
        <w:t xml:space="preserve">El diseño de las fundaciones deberá realizarse de acuerdo con las reacciones que se obtengan del diseño de las respectivas estructuras, datos de equipos pesados o cualquier otra obra civil o elemento que éstas soportan; en todo caso se deben considerar las solicitaciones presentadas en el numeral </w:t>
      </w:r>
      <w:r w:rsidRPr="00EA4DD8">
        <w:rPr>
          <w:sz w:val="22"/>
          <w:szCs w:val="22"/>
          <w:lang w:val="es-CO"/>
        </w:rPr>
        <w:fldChar w:fldCharType="begin"/>
      </w:r>
      <w:r w:rsidRPr="00EA4DD8">
        <w:rPr>
          <w:sz w:val="22"/>
          <w:szCs w:val="22"/>
          <w:lang w:val="es-CO"/>
        </w:rPr>
        <w:instrText xml:space="preserve"> REF _Ref31808618 \r \h  \* MERGEFORMAT </w:instrText>
      </w:r>
      <w:r w:rsidRPr="00EA4DD8">
        <w:rPr>
          <w:sz w:val="22"/>
          <w:szCs w:val="22"/>
          <w:lang w:val="es-CO"/>
        </w:rPr>
      </w:r>
      <w:r w:rsidRPr="00EA4DD8">
        <w:rPr>
          <w:sz w:val="22"/>
          <w:szCs w:val="22"/>
          <w:lang w:val="es-CO"/>
        </w:rPr>
        <w:fldChar w:fldCharType="separate"/>
      </w:r>
      <w:r w:rsidR="008D7C5D">
        <w:rPr>
          <w:sz w:val="22"/>
          <w:szCs w:val="22"/>
          <w:lang w:val="es-CO"/>
        </w:rPr>
        <w:t>9.2</w:t>
      </w:r>
      <w:r w:rsidRPr="00EA4DD8">
        <w:rPr>
          <w:sz w:val="22"/>
          <w:szCs w:val="22"/>
          <w:lang w:val="es-CO"/>
        </w:rPr>
        <w:fldChar w:fldCharType="end"/>
      </w:r>
      <w:r w:rsidRPr="00EA4DD8">
        <w:rPr>
          <w:sz w:val="22"/>
          <w:szCs w:val="22"/>
          <w:lang w:val="es-CO"/>
        </w:rPr>
        <w:t xml:space="preserve"> y las combinaciones según </w:t>
      </w:r>
      <w:r w:rsidRPr="00EA4DD8">
        <w:rPr>
          <w:sz w:val="22"/>
          <w:szCs w:val="22"/>
          <w:lang w:val="es-CO"/>
        </w:rPr>
        <w:fldChar w:fldCharType="begin"/>
      </w:r>
      <w:r w:rsidRPr="00EA4DD8">
        <w:rPr>
          <w:sz w:val="22"/>
          <w:szCs w:val="22"/>
          <w:lang w:val="es-CO"/>
        </w:rPr>
        <w:instrText xml:space="preserve"> REF _Ref30596299 \r \h  \* MERGEFORMAT </w:instrText>
      </w:r>
      <w:r w:rsidRPr="00EA4DD8">
        <w:rPr>
          <w:sz w:val="22"/>
          <w:szCs w:val="22"/>
          <w:lang w:val="es-CO"/>
        </w:rPr>
      </w:r>
      <w:r w:rsidRPr="00EA4DD8">
        <w:rPr>
          <w:sz w:val="22"/>
          <w:szCs w:val="22"/>
          <w:lang w:val="es-CO"/>
        </w:rPr>
        <w:fldChar w:fldCharType="separate"/>
      </w:r>
      <w:r w:rsidR="008D7C5D">
        <w:rPr>
          <w:sz w:val="22"/>
          <w:szCs w:val="22"/>
          <w:lang w:val="es-CO"/>
        </w:rPr>
        <w:t>9.3</w:t>
      </w:r>
      <w:r w:rsidRPr="00EA4DD8">
        <w:rPr>
          <w:sz w:val="22"/>
          <w:szCs w:val="22"/>
          <w:lang w:val="es-CO"/>
        </w:rPr>
        <w:fldChar w:fldCharType="end"/>
      </w:r>
      <w:r w:rsidRPr="00EA4DD8">
        <w:rPr>
          <w:sz w:val="22"/>
          <w:szCs w:val="22"/>
          <w:lang w:val="es-CO"/>
        </w:rPr>
        <w:t xml:space="preserve"> y </w:t>
      </w:r>
      <w:r w:rsidRPr="00EA4DD8">
        <w:rPr>
          <w:sz w:val="22"/>
          <w:szCs w:val="22"/>
          <w:lang w:val="es-CO"/>
        </w:rPr>
        <w:fldChar w:fldCharType="begin"/>
      </w:r>
      <w:r w:rsidRPr="00EA4DD8">
        <w:rPr>
          <w:sz w:val="22"/>
          <w:szCs w:val="22"/>
          <w:lang w:val="es-CO"/>
        </w:rPr>
        <w:instrText xml:space="preserve"> REF _Ref31808771 \r \h  \* MERGEFORMAT </w:instrText>
      </w:r>
      <w:r w:rsidRPr="00EA4DD8">
        <w:rPr>
          <w:sz w:val="22"/>
          <w:szCs w:val="22"/>
          <w:lang w:val="es-CO"/>
        </w:rPr>
      </w:r>
      <w:r w:rsidRPr="00EA4DD8">
        <w:rPr>
          <w:sz w:val="22"/>
          <w:szCs w:val="22"/>
          <w:lang w:val="es-CO"/>
        </w:rPr>
        <w:fldChar w:fldCharType="separate"/>
      </w:r>
      <w:r w:rsidR="008D7C5D">
        <w:rPr>
          <w:sz w:val="22"/>
          <w:szCs w:val="22"/>
          <w:lang w:val="es-CO"/>
        </w:rPr>
        <w:t>9.3.3</w:t>
      </w:r>
      <w:r w:rsidRPr="00EA4DD8">
        <w:rPr>
          <w:sz w:val="22"/>
          <w:szCs w:val="22"/>
          <w:lang w:val="es-CO"/>
        </w:rPr>
        <w:fldChar w:fldCharType="end"/>
      </w:r>
      <w:r w:rsidRPr="00EA4DD8">
        <w:rPr>
          <w:sz w:val="22"/>
          <w:szCs w:val="22"/>
          <w:lang w:val="es-CO"/>
        </w:rPr>
        <w:t xml:space="preserve"> de este documento. Se analizará de acuerdo a las solicitaciones según corresponda: </w:t>
      </w:r>
    </w:p>
    <w:p w14:paraId="2708513B" w14:textId="77777777" w:rsidR="001A7D84" w:rsidRPr="00EA4DD8" w:rsidRDefault="001A7D84" w:rsidP="00786A60">
      <w:pPr>
        <w:pStyle w:val="Para0"/>
        <w:numPr>
          <w:ilvl w:val="0"/>
          <w:numId w:val="80"/>
        </w:numPr>
        <w:spacing w:line="276" w:lineRule="auto"/>
        <w:rPr>
          <w:sz w:val="22"/>
          <w:szCs w:val="22"/>
          <w:lang w:val="es-CO"/>
        </w:rPr>
      </w:pPr>
      <w:r w:rsidRPr="00EA4DD8">
        <w:rPr>
          <w:sz w:val="22"/>
          <w:szCs w:val="22"/>
          <w:lang w:val="es-CO"/>
        </w:rPr>
        <w:t xml:space="preserve">Compresión, Corte, Volcamiento Uniaxial, Volcamiento biaxial. </w:t>
      </w:r>
    </w:p>
    <w:p w14:paraId="0521186F" w14:textId="77777777" w:rsidR="001A7D84" w:rsidRPr="00EA4DD8" w:rsidRDefault="001A7D84" w:rsidP="00786A60">
      <w:pPr>
        <w:pStyle w:val="Para0"/>
        <w:numPr>
          <w:ilvl w:val="0"/>
          <w:numId w:val="80"/>
        </w:numPr>
        <w:spacing w:line="276" w:lineRule="auto"/>
        <w:rPr>
          <w:sz w:val="22"/>
          <w:szCs w:val="22"/>
          <w:lang w:val="es-CO"/>
        </w:rPr>
      </w:pPr>
      <w:r w:rsidRPr="00EA4DD8">
        <w:rPr>
          <w:sz w:val="22"/>
          <w:szCs w:val="22"/>
          <w:lang w:val="es-CO"/>
        </w:rPr>
        <w:t>Tracción, Corte, Volcamiento Uniaxial, Volcamiento biaxial.</w:t>
      </w:r>
    </w:p>
    <w:p w14:paraId="61B2FF30"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El diseño de las fundaciones deberá considerar los desplazamientos totales, desplazamientos relativos, giros y/o asentamientos máximos que se permiten para la estructura y/o el equipo, que garanticen su normal funcionamiento u operación.</w:t>
      </w:r>
    </w:p>
    <w:p w14:paraId="2AF4BC5D" w14:textId="77777777" w:rsidR="001A7D84" w:rsidRPr="00EA4DD8" w:rsidRDefault="001A7D84" w:rsidP="001A7D84">
      <w:pPr>
        <w:pStyle w:val="Para0"/>
        <w:spacing w:line="276" w:lineRule="auto"/>
        <w:ind w:left="0"/>
        <w:rPr>
          <w:sz w:val="22"/>
          <w:szCs w:val="22"/>
          <w:lang w:val="es-CO"/>
        </w:rPr>
      </w:pPr>
      <w:r w:rsidRPr="00EA4DD8">
        <w:rPr>
          <w:sz w:val="22"/>
          <w:szCs w:val="22"/>
          <w:lang w:val="es-CO"/>
        </w:rPr>
        <w:lastRenderedPageBreak/>
        <w:t>En caso de las estructuras altas de subestaciones eléctricas, la solicitación principal de las fundaciones es el momento flector y el esfuerzo horizontal en una dirección principal. En general el momento flector y el esfuerzo horizontal en la dirección perpendicular a la principal, así como el esfuerzo normal de arrancamiento o de aplastamiento, es menor.</w:t>
      </w:r>
    </w:p>
    <w:p w14:paraId="09EB1328" w14:textId="0F6EEBF0" w:rsidR="001A7D84" w:rsidRPr="00EA4DD8" w:rsidRDefault="001A7D84" w:rsidP="001A7D84">
      <w:pPr>
        <w:pStyle w:val="Para0"/>
        <w:spacing w:line="276" w:lineRule="auto"/>
        <w:ind w:left="0"/>
        <w:rPr>
          <w:sz w:val="22"/>
          <w:szCs w:val="22"/>
          <w:lang w:val="es-CO"/>
        </w:rPr>
      </w:pPr>
      <w:r w:rsidRPr="00EA4DD8">
        <w:rPr>
          <w:sz w:val="22"/>
          <w:szCs w:val="22"/>
          <w:lang w:val="es-CO"/>
        </w:rPr>
        <w:t xml:space="preserve">Las estructuras bajas de subestaciones eléctricas son encargadas del soporte de equipos eléctricos, barras y/o conductores. Las fundaciones para ellas deberán diseñarse de acuerdo a las solicitaciones resultantes de la aplicación de la sección </w:t>
      </w:r>
      <w:r w:rsidRPr="00EA4DD8">
        <w:rPr>
          <w:sz w:val="22"/>
          <w:szCs w:val="22"/>
          <w:lang w:val="es-CO"/>
        </w:rPr>
        <w:fldChar w:fldCharType="begin"/>
      </w:r>
      <w:r w:rsidRPr="00EA4DD8">
        <w:rPr>
          <w:sz w:val="22"/>
          <w:szCs w:val="22"/>
          <w:lang w:val="es-CO"/>
        </w:rPr>
        <w:instrText xml:space="preserve"> REF _Ref31202230 \r \h  \* MERGEFORMAT </w:instrText>
      </w:r>
      <w:r w:rsidRPr="00EA4DD8">
        <w:rPr>
          <w:sz w:val="22"/>
          <w:szCs w:val="22"/>
          <w:lang w:val="es-CO"/>
        </w:rPr>
      </w:r>
      <w:r w:rsidRPr="00EA4DD8">
        <w:rPr>
          <w:sz w:val="22"/>
          <w:szCs w:val="22"/>
          <w:lang w:val="es-CO"/>
        </w:rPr>
        <w:fldChar w:fldCharType="separate"/>
      </w:r>
      <w:r w:rsidR="008D7C5D">
        <w:rPr>
          <w:sz w:val="22"/>
          <w:szCs w:val="22"/>
          <w:lang w:val="es-CO"/>
        </w:rPr>
        <w:t>9.3.2</w:t>
      </w:r>
      <w:r w:rsidRPr="00EA4DD8">
        <w:rPr>
          <w:sz w:val="22"/>
          <w:szCs w:val="22"/>
          <w:lang w:val="es-CO"/>
        </w:rPr>
        <w:fldChar w:fldCharType="end"/>
      </w:r>
      <w:r w:rsidRPr="00EA4DD8">
        <w:rPr>
          <w:sz w:val="22"/>
          <w:szCs w:val="22"/>
          <w:lang w:val="es-CO"/>
        </w:rPr>
        <w:t>. El análisis sísmico debe considerar las masas individuales del conjunto equipo – estructura – fundación.</w:t>
      </w:r>
    </w:p>
    <w:p w14:paraId="1A4A9111" w14:textId="77777777" w:rsidR="001A7D84" w:rsidRPr="00EA4DD8" w:rsidRDefault="001A7D84" w:rsidP="00786A60">
      <w:pPr>
        <w:pStyle w:val="Para0"/>
        <w:numPr>
          <w:ilvl w:val="0"/>
          <w:numId w:val="81"/>
        </w:numPr>
        <w:spacing w:line="276" w:lineRule="auto"/>
        <w:rPr>
          <w:sz w:val="22"/>
          <w:szCs w:val="22"/>
          <w:lang w:val="es-CO"/>
        </w:rPr>
      </w:pPr>
      <w:r w:rsidRPr="00EA4DD8">
        <w:rPr>
          <w:sz w:val="22"/>
          <w:szCs w:val="22"/>
          <w:lang w:val="es-CO"/>
        </w:rPr>
        <w:t>Presiones de contacto</w:t>
      </w:r>
    </w:p>
    <w:p w14:paraId="39AC011C" w14:textId="77777777" w:rsidR="001A7D84" w:rsidRPr="00EA4DD8" w:rsidRDefault="001A7D84" w:rsidP="001A7D84">
      <w:pPr>
        <w:pStyle w:val="Para0"/>
        <w:spacing w:line="276" w:lineRule="auto"/>
        <w:ind w:left="720"/>
        <w:rPr>
          <w:sz w:val="22"/>
          <w:szCs w:val="22"/>
          <w:lang w:val="es-CO"/>
        </w:rPr>
      </w:pPr>
      <w:r w:rsidRPr="00EA4DD8">
        <w:rPr>
          <w:sz w:val="22"/>
          <w:szCs w:val="22"/>
          <w:lang w:val="es-CO"/>
        </w:rPr>
        <w:t>La presión de contacto máxima a transmitir de la fundación al suelo no deberá sobrepasar la tensión admisible reportada en los estudios de mecánica de suelos, tanto para solicitaciones normales (estática) como para solicitaciones eventuales (dinámica). Deberá verificarse este cumplimiento tanto para las tensiones verticales como para las horizontales según corresponda al tipo de fundación que se diseñe.</w:t>
      </w:r>
    </w:p>
    <w:p w14:paraId="16B35109" w14:textId="77777777" w:rsidR="001A7D84" w:rsidRPr="00EA4DD8" w:rsidRDefault="001A7D84" w:rsidP="00786A60">
      <w:pPr>
        <w:pStyle w:val="Para0"/>
        <w:numPr>
          <w:ilvl w:val="0"/>
          <w:numId w:val="81"/>
        </w:numPr>
        <w:spacing w:line="276" w:lineRule="auto"/>
        <w:rPr>
          <w:sz w:val="22"/>
          <w:szCs w:val="22"/>
          <w:lang w:val="es-CO"/>
        </w:rPr>
      </w:pPr>
      <w:r w:rsidRPr="00EA4DD8">
        <w:rPr>
          <w:sz w:val="22"/>
          <w:szCs w:val="22"/>
          <w:lang w:val="es-CO"/>
        </w:rPr>
        <w:t xml:space="preserve">Resistencia al arrancamiento </w:t>
      </w:r>
    </w:p>
    <w:p w14:paraId="78389325" w14:textId="77777777" w:rsidR="001A7D84" w:rsidRPr="00EA4DD8" w:rsidRDefault="001A7D84" w:rsidP="001A7D84">
      <w:pPr>
        <w:pStyle w:val="Para0"/>
        <w:spacing w:line="276" w:lineRule="auto"/>
        <w:ind w:left="720"/>
        <w:rPr>
          <w:sz w:val="22"/>
          <w:szCs w:val="22"/>
          <w:lang w:val="es-CO"/>
        </w:rPr>
      </w:pPr>
      <w:r w:rsidRPr="00EA4DD8">
        <w:rPr>
          <w:sz w:val="22"/>
          <w:szCs w:val="22"/>
          <w:lang w:val="es-CO"/>
        </w:rPr>
        <w:t>La fuerza resistente al arrancamiento deberá ser mayor o igual a 1,1 veces la solicitación de arrancamiento obtenida con las cargas amplificadas por los factores de mayoración (o factores de sobrecarga) correspondientes.</w:t>
      </w:r>
    </w:p>
    <w:p w14:paraId="2D71DA38" w14:textId="77777777" w:rsidR="001A7D84" w:rsidRPr="00EA4DD8" w:rsidRDefault="001A7D84" w:rsidP="00786A60">
      <w:pPr>
        <w:pStyle w:val="Para0"/>
        <w:numPr>
          <w:ilvl w:val="0"/>
          <w:numId w:val="81"/>
        </w:numPr>
        <w:spacing w:line="276" w:lineRule="auto"/>
        <w:rPr>
          <w:sz w:val="22"/>
          <w:szCs w:val="22"/>
          <w:lang w:val="es-CO"/>
        </w:rPr>
      </w:pPr>
      <w:r w:rsidRPr="00EA4DD8">
        <w:rPr>
          <w:sz w:val="22"/>
          <w:szCs w:val="22"/>
          <w:lang w:val="es-CO"/>
        </w:rPr>
        <w:t xml:space="preserve">Resistencia al volcamiento </w:t>
      </w:r>
    </w:p>
    <w:p w14:paraId="03CD5FDA" w14:textId="77777777" w:rsidR="001A7D84" w:rsidRPr="00EA4DD8" w:rsidRDefault="001A7D84" w:rsidP="00786A60">
      <w:pPr>
        <w:pStyle w:val="Para0"/>
        <w:numPr>
          <w:ilvl w:val="0"/>
          <w:numId w:val="82"/>
        </w:numPr>
        <w:spacing w:line="276" w:lineRule="auto"/>
        <w:rPr>
          <w:sz w:val="22"/>
          <w:szCs w:val="22"/>
          <w:lang w:val="es-CO"/>
        </w:rPr>
      </w:pPr>
      <w:r w:rsidRPr="00EA4DD8">
        <w:rPr>
          <w:sz w:val="22"/>
          <w:szCs w:val="22"/>
          <w:lang w:val="es-CO"/>
        </w:rPr>
        <w:t xml:space="preserve">Fundaciones tipo zapatas y fundaciones tipo monobloques diseñadas sin colaboración lateral del suelo deberán cumplir que el área de apoyo comprimida de la fundación sea de: </w:t>
      </w:r>
    </w:p>
    <w:p w14:paraId="78E2E8F0" w14:textId="77777777" w:rsidR="001A7D84" w:rsidRPr="00EA4DD8" w:rsidRDefault="001A7D84" w:rsidP="00786A60">
      <w:pPr>
        <w:pStyle w:val="Para0"/>
        <w:numPr>
          <w:ilvl w:val="0"/>
          <w:numId w:val="82"/>
        </w:numPr>
        <w:spacing w:line="276" w:lineRule="auto"/>
        <w:rPr>
          <w:sz w:val="22"/>
          <w:szCs w:val="22"/>
          <w:lang w:val="es-CO"/>
        </w:rPr>
      </w:pPr>
      <w:r w:rsidRPr="00EA4DD8">
        <w:rPr>
          <w:sz w:val="22"/>
          <w:szCs w:val="22"/>
          <w:lang w:val="es-CO"/>
        </w:rPr>
        <w:t xml:space="preserve">100% para combinaciones de carga que consideran solicitaciones normales. </w:t>
      </w:r>
    </w:p>
    <w:p w14:paraId="340F289D" w14:textId="77777777" w:rsidR="001A7D84" w:rsidRPr="00EA4DD8" w:rsidRDefault="001A7D84" w:rsidP="00786A60">
      <w:pPr>
        <w:pStyle w:val="Para0"/>
        <w:numPr>
          <w:ilvl w:val="0"/>
          <w:numId w:val="82"/>
        </w:numPr>
        <w:spacing w:line="276" w:lineRule="auto"/>
        <w:rPr>
          <w:sz w:val="22"/>
          <w:szCs w:val="22"/>
          <w:lang w:val="es-CO"/>
        </w:rPr>
      </w:pPr>
      <w:r w:rsidRPr="00EA4DD8">
        <w:rPr>
          <w:sz w:val="22"/>
          <w:szCs w:val="22"/>
          <w:lang w:val="es-CO"/>
        </w:rPr>
        <w:t xml:space="preserve">80% mínimo para combinaciones de carga que incluyen solicitaciones eventuales. </w:t>
      </w:r>
    </w:p>
    <w:p w14:paraId="4495D864" w14:textId="77777777" w:rsidR="001A7D84" w:rsidRPr="00EA4DD8" w:rsidRDefault="001A7D84" w:rsidP="001A7D84">
      <w:pPr>
        <w:pStyle w:val="Para0"/>
        <w:spacing w:line="276" w:lineRule="auto"/>
        <w:ind w:left="720"/>
        <w:rPr>
          <w:sz w:val="22"/>
          <w:szCs w:val="22"/>
          <w:lang w:val="es-CO"/>
        </w:rPr>
      </w:pPr>
      <w:r w:rsidRPr="00EA4DD8">
        <w:rPr>
          <w:sz w:val="22"/>
          <w:szCs w:val="22"/>
          <w:lang w:val="es-CO"/>
        </w:rPr>
        <w:t>Para otro tipo de fundaciones, el Informe de Mecánica de Suelos deberá definir los requisitos de estabilidad al volcamiento según el tipo de fundación a diseñar, requisitos de estabilidad que deberán ser equivalentemente mayores o iguales a los señalados en párrafos precedentes.</w:t>
      </w:r>
    </w:p>
    <w:p w14:paraId="439B4780" w14:textId="77777777" w:rsidR="001A7D84" w:rsidRPr="00EA4DD8" w:rsidRDefault="001A7D84" w:rsidP="00786A60">
      <w:pPr>
        <w:pStyle w:val="Para0"/>
        <w:numPr>
          <w:ilvl w:val="0"/>
          <w:numId w:val="81"/>
        </w:numPr>
        <w:spacing w:line="276" w:lineRule="auto"/>
        <w:rPr>
          <w:sz w:val="22"/>
          <w:szCs w:val="22"/>
          <w:lang w:val="es-CO"/>
        </w:rPr>
      </w:pPr>
      <w:r w:rsidRPr="00EA4DD8">
        <w:rPr>
          <w:sz w:val="22"/>
          <w:szCs w:val="22"/>
          <w:lang w:val="es-CO"/>
        </w:rPr>
        <w:t>Resistencia al deslizamiento</w:t>
      </w:r>
    </w:p>
    <w:p w14:paraId="3712C4CE" w14:textId="77777777" w:rsidR="001A7D84" w:rsidRDefault="001A7D84" w:rsidP="001A7D84">
      <w:pPr>
        <w:pStyle w:val="Para0"/>
        <w:spacing w:line="276" w:lineRule="auto"/>
        <w:ind w:left="720"/>
        <w:rPr>
          <w:sz w:val="22"/>
          <w:szCs w:val="22"/>
          <w:lang w:val="es-CO"/>
        </w:rPr>
      </w:pPr>
      <w:r w:rsidRPr="00EA4DD8">
        <w:rPr>
          <w:sz w:val="22"/>
          <w:szCs w:val="22"/>
          <w:lang w:val="es-CO"/>
        </w:rPr>
        <w:t>La resistencia total al deslizamiento, minorada, deberá ser mayor o igual a la solicitación. Para la verificación al deslizamiento de la fundación debido a las solicitaciones eventuales se deberán usar los siguientes factores de minoración de las resistencias:</w:t>
      </w:r>
    </w:p>
    <w:p w14:paraId="1A40D564" w14:textId="30CC04D8" w:rsidR="00532C9C" w:rsidRPr="00EA4DD8" w:rsidRDefault="00532C9C" w:rsidP="00532C9C">
      <w:pPr>
        <w:pStyle w:val="Ttulotablas"/>
        <w:keepNext/>
        <w:rPr>
          <w:rFonts w:cs="Arial"/>
          <w:szCs w:val="22"/>
        </w:rPr>
      </w:pPr>
      <w:bookmarkStart w:id="441" w:name="_Toc139956358"/>
      <w:bookmarkStart w:id="442" w:name="_Toc188623619"/>
      <w:r w:rsidRPr="00EA4DD8">
        <w:rPr>
          <w:rFonts w:cs="Arial"/>
          <w:szCs w:val="22"/>
        </w:rPr>
        <w:lastRenderedPageBreak/>
        <w:t xml:space="preserve">Tabla </w:t>
      </w:r>
      <w:r w:rsidRPr="00EA4DD8">
        <w:rPr>
          <w:rFonts w:cs="Arial"/>
          <w:szCs w:val="22"/>
          <w:lang w:val="es-CO"/>
        </w:rPr>
        <w:t>N°</w:t>
      </w:r>
      <w:r w:rsidRPr="00EA4DD8">
        <w:rPr>
          <w:rFonts w:cs="Arial"/>
          <w:szCs w:val="22"/>
        </w:rPr>
        <w:fldChar w:fldCharType="begin"/>
      </w:r>
      <w:r w:rsidRPr="00EA4DD8">
        <w:rPr>
          <w:rFonts w:cs="Arial"/>
          <w:szCs w:val="22"/>
        </w:rPr>
        <w:instrText xml:space="preserve"> SEQ Tabla \* ARABIC </w:instrText>
      </w:r>
      <w:r w:rsidRPr="00EA4DD8">
        <w:rPr>
          <w:rFonts w:cs="Arial"/>
          <w:szCs w:val="22"/>
        </w:rPr>
        <w:fldChar w:fldCharType="separate"/>
      </w:r>
      <w:r w:rsidR="008D7C5D">
        <w:rPr>
          <w:rFonts w:cs="Arial"/>
          <w:noProof/>
          <w:szCs w:val="22"/>
        </w:rPr>
        <w:t>16</w:t>
      </w:r>
      <w:r w:rsidRPr="00EA4DD8">
        <w:rPr>
          <w:rFonts w:cs="Arial"/>
          <w:szCs w:val="22"/>
        </w:rPr>
        <w:fldChar w:fldCharType="end"/>
      </w:r>
      <w:r w:rsidRPr="00EA4DD8">
        <w:rPr>
          <w:rFonts w:cs="Arial"/>
          <w:szCs w:val="22"/>
        </w:rPr>
        <w:t>. Factores de seguridad al deslizamiento</w:t>
      </w:r>
      <w:bookmarkEnd w:id="441"/>
      <w:bookmarkEnd w:id="442"/>
    </w:p>
    <w:tbl>
      <w:tblPr>
        <w:tblStyle w:val="Tablaconcuadrcula"/>
        <w:tblW w:w="0" w:type="auto"/>
        <w:jc w:val="center"/>
        <w:tblLook w:val="04A0" w:firstRow="1" w:lastRow="0" w:firstColumn="1" w:lastColumn="0" w:noHBand="0" w:noVBand="1"/>
      </w:tblPr>
      <w:tblGrid>
        <w:gridCol w:w="1799"/>
        <w:gridCol w:w="2260"/>
        <w:gridCol w:w="2261"/>
      </w:tblGrid>
      <w:tr w:rsidR="001A7D84" w:rsidRPr="00EA4DD8" w14:paraId="083739EE" w14:textId="77777777" w:rsidTr="00E421DE">
        <w:trPr>
          <w:trHeight w:val="178"/>
          <w:jc w:val="center"/>
        </w:trPr>
        <w:tc>
          <w:tcPr>
            <w:tcW w:w="1799" w:type="dxa"/>
            <w:shd w:val="clear" w:color="auto" w:fill="D0CECE" w:themeFill="background2" w:themeFillShade="E6"/>
            <w:vAlign w:val="center"/>
          </w:tcPr>
          <w:p w14:paraId="32D9BDC7" w14:textId="77777777" w:rsidR="001A7D84" w:rsidRPr="00EA4DD8" w:rsidRDefault="001A7D84" w:rsidP="00532C9C">
            <w:pPr>
              <w:keepNext/>
              <w:jc w:val="center"/>
              <w:rPr>
                <w:rFonts w:ascii="Arial" w:hAnsi="Arial" w:cs="Arial"/>
                <w:b/>
                <w:bCs/>
                <w:color w:val="000000" w:themeColor="text1"/>
              </w:rPr>
            </w:pPr>
            <w:r w:rsidRPr="00EA4DD8">
              <w:rPr>
                <w:rFonts w:ascii="Arial" w:hAnsi="Arial" w:cs="Arial"/>
                <w:bCs/>
                <w:color w:val="000000" w:themeColor="text1"/>
              </w:rPr>
              <w:t>Fuerza resistente</w:t>
            </w:r>
          </w:p>
        </w:tc>
        <w:tc>
          <w:tcPr>
            <w:tcW w:w="2260" w:type="dxa"/>
            <w:shd w:val="clear" w:color="auto" w:fill="D0CECE" w:themeFill="background2" w:themeFillShade="E6"/>
            <w:vAlign w:val="center"/>
          </w:tcPr>
          <w:p w14:paraId="66525175" w14:textId="77777777" w:rsidR="001A7D84" w:rsidRPr="00EA4DD8" w:rsidRDefault="001A7D84" w:rsidP="00532C9C">
            <w:pPr>
              <w:keepNext/>
              <w:jc w:val="center"/>
              <w:rPr>
                <w:rFonts w:ascii="Arial" w:hAnsi="Arial" w:cs="Arial"/>
                <w:b/>
                <w:bCs/>
                <w:color w:val="000000" w:themeColor="text1"/>
              </w:rPr>
            </w:pPr>
            <w:r w:rsidRPr="00EA4DD8">
              <w:rPr>
                <w:rFonts w:ascii="Arial" w:hAnsi="Arial" w:cs="Arial"/>
                <w:bCs/>
                <w:color w:val="000000" w:themeColor="text1"/>
              </w:rPr>
              <w:t>Factor de seguridad en caso normal</w:t>
            </w:r>
          </w:p>
        </w:tc>
        <w:tc>
          <w:tcPr>
            <w:tcW w:w="2261" w:type="dxa"/>
            <w:shd w:val="clear" w:color="auto" w:fill="D0CECE" w:themeFill="background2" w:themeFillShade="E6"/>
            <w:vAlign w:val="center"/>
          </w:tcPr>
          <w:p w14:paraId="7F0BF15B" w14:textId="77777777" w:rsidR="001A7D84" w:rsidRPr="00EA4DD8" w:rsidRDefault="001A7D84" w:rsidP="00532C9C">
            <w:pPr>
              <w:keepNext/>
              <w:jc w:val="center"/>
              <w:rPr>
                <w:rFonts w:ascii="Arial" w:hAnsi="Arial" w:cs="Arial"/>
                <w:b/>
                <w:bCs/>
                <w:color w:val="000000" w:themeColor="text1"/>
              </w:rPr>
            </w:pPr>
            <w:r w:rsidRPr="00EA4DD8">
              <w:rPr>
                <w:rFonts w:ascii="Arial" w:hAnsi="Arial" w:cs="Arial"/>
                <w:bCs/>
                <w:color w:val="000000" w:themeColor="text1"/>
              </w:rPr>
              <w:t>Factor de seguridad en caso eventual</w:t>
            </w:r>
          </w:p>
        </w:tc>
      </w:tr>
      <w:tr w:rsidR="001A7D84" w:rsidRPr="00EA4DD8" w14:paraId="52BA30FF" w14:textId="77777777" w:rsidTr="00E421DE">
        <w:trPr>
          <w:trHeight w:val="91"/>
          <w:jc w:val="center"/>
        </w:trPr>
        <w:tc>
          <w:tcPr>
            <w:tcW w:w="1799" w:type="dxa"/>
            <w:shd w:val="clear" w:color="auto" w:fill="D0CECE" w:themeFill="background2" w:themeFillShade="E6"/>
            <w:vAlign w:val="center"/>
          </w:tcPr>
          <w:p w14:paraId="49B61B54" w14:textId="77777777" w:rsidR="001A7D84" w:rsidRPr="00EA4DD8" w:rsidRDefault="001A7D84" w:rsidP="00532C9C">
            <w:pPr>
              <w:keepNext/>
              <w:jc w:val="center"/>
              <w:rPr>
                <w:rFonts w:ascii="Arial" w:hAnsi="Arial" w:cs="Arial"/>
                <w:b/>
                <w:bCs/>
                <w:color w:val="000000" w:themeColor="text1"/>
              </w:rPr>
            </w:pPr>
            <w:r w:rsidRPr="00EA4DD8">
              <w:rPr>
                <w:rFonts w:ascii="Arial" w:hAnsi="Arial" w:cs="Arial"/>
                <w:bCs/>
                <w:color w:val="000000" w:themeColor="text1"/>
              </w:rPr>
              <w:t>Friccionante</w:t>
            </w:r>
          </w:p>
        </w:tc>
        <w:tc>
          <w:tcPr>
            <w:tcW w:w="2260" w:type="dxa"/>
            <w:vAlign w:val="center"/>
          </w:tcPr>
          <w:p w14:paraId="6A43445F" w14:textId="77777777" w:rsidR="001A7D84" w:rsidRPr="00EA4DD8" w:rsidRDefault="001A7D84" w:rsidP="00532C9C">
            <w:pPr>
              <w:keepNext/>
              <w:jc w:val="center"/>
              <w:rPr>
                <w:rFonts w:ascii="Arial" w:hAnsi="Arial" w:cs="Arial"/>
                <w:b/>
                <w:bCs/>
                <w:color w:val="000000" w:themeColor="text1"/>
              </w:rPr>
            </w:pPr>
            <w:r w:rsidRPr="00EA4DD8">
              <w:rPr>
                <w:rFonts w:ascii="Arial" w:hAnsi="Arial" w:cs="Arial"/>
                <w:bCs/>
                <w:color w:val="000000" w:themeColor="text1"/>
              </w:rPr>
              <w:t>1,5</w:t>
            </w:r>
          </w:p>
        </w:tc>
        <w:tc>
          <w:tcPr>
            <w:tcW w:w="2261" w:type="dxa"/>
            <w:vAlign w:val="center"/>
          </w:tcPr>
          <w:p w14:paraId="31A2EF11" w14:textId="77777777" w:rsidR="001A7D84" w:rsidRPr="00EA4DD8" w:rsidRDefault="001A7D84" w:rsidP="00532C9C">
            <w:pPr>
              <w:keepNext/>
              <w:jc w:val="center"/>
              <w:rPr>
                <w:rFonts w:ascii="Arial" w:hAnsi="Arial" w:cs="Arial"/>
                <w:b/>
                <w:bCs/>
                <w:color w:val="000000" w:themeColor="text1"/>
              </w:rPr>
            </w:pPr>
            <w:r w:rsidRPr="00EA4DD8">
              <w:rPr>
                <w:rFonts w:ascii="Arial" w:hAnsi="Arial" w:cs="Arial"/>
                <w:bCs/>
                <w:color w:val="000000" w:themeColor="text1"/>
              </w:rPr>
              <w:t>1,3</w:t>
            </w:r>
          </w:p>
        </w:tc>
      </w:tr>
      <w:tr w:rsidR="001A7D84" w:rsidRPr="00EA4DD8" w14:paraId="5493727B" w14:textId="77777777" w:rsidTr="00E421DE">
        <w:trPr>
          <w:trHeight w:val="85"/>
          <w:jc w:val="center"/>
        </w:trPr>
        <w:tc>
          <w:tcPr>
            <w:tcW w:w="1799" w:type="dxa"/>
            <w:shd w:val="clear" w:color="auto" w:fill="D0CECE" w:themeFill="background2" w:themeFillShade="E6"/>
            <w:vAlign w:val="center"/>
          </w:tcPr>
          <w:p w14:paraId="4BF68DF6" w14:textId="77777777" w:rsidR="001A7D84" w:rsidRPr="00EA4DD8" w:rsidRDefault="001A7D84" w:rsidP="00532C9C">
            <w:pPr>
              <w:keepNext/>
              <w:jc w:val="center"/>
              <w:rPr>
                <w:rFonts w:ascii="Arial" w:hAnsi="Arial" w:cs="Arial"/>
                <w:b/>
                <w:bCs/>
                <w:color w:val="000000" w:themeColor="text1"/>
              </w:rPr>
            </w:pPr>
            <w:r w:rsidRPr="00EA4DD8">
              <w:rPr>
                <w:rFonts w:ascii="Arial" w:hAnsi="Arial" w:cs="Arial"/>
                <w:bCs/>
                <w:color w:val="000000" w:themeColor="text1"/>
              </w:rPr>
              <w:t>Cohesiva</w:t>
            </w:r>
          </w:p>
        </w:tc>
        <w:tc>
          <w:tcPr>
            <w:tcW w:w="2260" w:type="dxa"/>
            <w:vAlign w:val="center"/>
          </w:tcPr>
          <w:p w14:paraId="4CB102B7" w14:textId="77777777" w:rsidR="001A7D84" w:rsidRPr="00EA4DD8" w:rsidRDefault="001A7D84" w:rsidP="00532C9C">
            <w:pPr>
              <w:keepNext/>
              <w:jc w:val="center"/>
              <w:rPr>
                <w:rFonts w:ascii="Arial" w:hAnsi="Arial" w:cs="Arial"/>
                <w:b/>
                <w:bCs/>
                <w:color w:val="000000" w:themeColor="text1"/>
              </w:rPr>
            </w:pPr>
            <w:r w:rsidRPr="00EA4DD8">
              <w:rPr>
                <w:rFonts w:ascii="Arial" w:hAnsi="Arial" w:cs="Arial"/>
                <w:bCs/>
                <w:color w:val="000000" w:themeColor="text1"/>
              </w:rPr>
              <w:t>4,0</w:t>
            </w:r>
          </w:p>
        </w:tc>
        <w:tc>
          <w:tcPr>
            <w:tcW w:w="2261" w:type="dxa"/>
            <w:vAlign w:val="center"/>
          </w:tcPr>
          <w:p w14:paraId="3DC1F2FC" w14:textId="77777777" w:rsidR="001A7D84" w:rsidRPr="00EA4DD8" w:rsidRDefault="001A7D84" w:rsidP="00532C9C">
            <w:pPr>
              <w:keepNext/>
              <w:jc w:val="center"/>
              <w:rPr>
                <w:rFonts w:ascii="Arial" w:hAnsi="Arial" w:cs="Arial"/>
                <w:b/>
                <w:bCs/>
                <w:color w:val="000000" w:themeColor="text1"/>
              </w:rPr>
            </w:pPr>
            <w:r w:rsidRPr="00EA4DD8">
              <w:rPr>
                <w:rFonts w:ascii="Arial" w:hAnsi="Arial" w:cs="Arial"/>
                <w:bCs/>
                <w:color w:val="000000" w:themeColor="text1"/>
              </w:rPr>
              <w:t>3,0</w:t>
            </w:r>
          </w:p>
        </w:tc>
      </w:tr>
      <w:tr w:rsidR="001A7D84" w:rsidRPr="00EA4DD8" w14:paraId="34D3F3A6" w14:textId="77777777" w:rsidTr="00E421DE">
        <w:trPr>
          <w:trHeight w:val="85"/>
          <w:jc w:val="center"/>
        </w:trPr>
        <w:tc>
          <w:tcPr>
            <w:tcW w:w="1799" w:type="dxa"/>
            <w:shd w:val="clear" w:color="auto" w:fill="D0CECE" w:themeFill="background2" w:themeFillShade="E6"/>
            <w:vAlign w:val="center"/>
          </w:tcPr>
          <w:p w14:paraId="379BB6B8" w14:textId="77777777" w:rsidR="001A7D84" w:rsidRPr="00EA4DD8" w:rsidRDefault="001A7D84" w:rsidP="00532C9C">
            <w:pPr>
              <w:keepNext/>
              <w:jc w:val="center"/>
              <w:rPr>
                <w:rFonts w:ascii="Arial" w:hAnsi="Arial" w:cs="Arial"/>
                <w:color w:val="000000" w:themeColor="text1"/>
              </w:rPr>
            </w:pPr>
            <w:r w:rsidRPr="00EA4DD8">
              <w:rPr>
                <w:rFonts w:ascii="Arial" w:hAnsi="Arial" w:cs="Arial"/>
                <w:color w:val="000000" w:themeColor="text1"/>
              </w:rPr>
              <w:t>Empuje pasivo</w:t>
            </w:r>
          </w:p>
        </w:tc>
        <w:tc>
          <w:tcPr>
            <w:tcW w:w="2260" w:type="dxa"/>
            <w:vAlign w:val="center"/>
          </w:tcPr>
          <w:p w14:paraId="6BBD891B" w14:textId="77777777" w:rsidR="001A7D84" w:rsidRPr="00EA4DD8" w:rsidRDefault="001A7D84" w:rsidP="00532C9C">
            <w:pPr>
              <w:keepNext/>
              <w:jc w:val="center"/>
              <w:rPr>
                <w:rFonts w:ascii="Arial" w:hAnsi="Arial" w:cs="Arial"/>
                <w:color w:val="000000" w:themeColor="text1"/>
              </w:rPr>
            </w:pPr>
            <w:r w:rsidRPr="00EA4DD8">
              <w:rPr>
                <w:rFonts w:ascii="Arial" w:hAnsi="Arial" w:cs="Arial"/>
                <w:color w:val="000000" w:themeColor="text1"/>
              </w:rPr>
              <w:t>4,0</w:t>
            </w:r>
          </w:p>
        </w:tc>
        <w:tc>
          <w:tcPr>
            <w:tcW w:w="2261" w:type="dxa"/>
            <w:vAlign w:val="center"/>
          </w:tcPr>
          <w:p w14:paraId="6141CFF6" w14:textId="77777777" w:rsidR="001A7D84" w:rsidRPr="00EA4DD8" w:rsidRDefault="001A7D84" w:rsidP="00532C9C">
            <w:pPr>
              <w:keepNext/>
              <w:jc w:val="center"/>
              <w:rPr>
                <w:rFonts w:ascii="Arial" w:hAnsi="Arial" w:cs="Arial"/>
                <w:color w:val="000000" w:themeColor="text1"/>
              </w:rPr>
            </w:pPr>
            <w:r w:rsidRPr="00EA4DD8">
              <w:rPr>
                <w:rFonts w:ascii="Arial" w:hAnsi="Arial" w:cs="Arial"/>
                <w:color w:val="000000" w:themeColor="text1"/>
              </w:rPr>
              <w:t>3,0</w:t>
            </w:r>
          </w:p>
        </w:tc>
      </w:tr>
    </w:tbl>
    <w:p w14:paraId="5153AFB6"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Fundaciones diseñadas considerando colaboración lateral del suelo no requieren de verificar deslizamiento.</w:t>
      </w:r>
    </w:p>
    <w:p w14:paraId="1288B030"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Para otro tipo de fundaciones, el Informe de Mecánica de Suelos deberá definir los requisitos de estabilidad al deslizamiento según el tipo de fundación a diseñar, requisitos de estabilidad que deberán ser equivalentemente mayores o iguales a los señalados.</w:t>
      </w:r>
    </w:p>
    <w:p w14:paraId="20DBD777" w14:textId="77777777" w:rsidR="001A7D84" w:rsidRPr="00EA4DD8" w:rsidRDefault="001A7D84" w:rsidP="002A7E93">
      <w:pPr>
        <w:pStyle w:val="TD3"/>
      </w:pPr>
      <w:bookmarkStart w:id="443" w:name="_Ref31204269"/>
      <w:bookmarkStart w:id="444" w:name="_Toc31264743"/>
      <w:bookmarkStart w:id="445" w:name="_Toc38442182"/>
      <w:bookmarkStart w:id="446" w:name="_Toc83735167"/>
      <w:bookmarkStart w:id="447" w:name="_Toc139956436"/>
      <w:bookmarkStart w:id="448" w:name="_Toc188623549"/>
      <w:r w:rsidRPr="00EA4DD8">
        <w:t>Análisis y diseño de fundaciones superficiales tipo zapata</w:t>
      </w:r>
      <w:bookmarkEnd w:id="443"/>
      <w:bookmarkEnd w:id="444"/>
      <w:bookmarkEnd w:id="445"/>
      <w:bookmarkEnd w:id="446"/>
      <w:bookmarkEnd w:id="447"/>
      <w:bookmarkEnd w:id="448"/>
    </w:p>
    <w:p w14:paraId="2CE5A249" w14:textId="19A33F46" w:rsidR="001A7D84" w:rsidRPr="00EA4DD8" w:rsidRDefault="001A7D84" w:rsidP="001A7D84">
      <w:pPr>
        <w:pStyle w:val="Para0"/>
        <w:spacing w:line="276" w:lineRule="auto"/>
        <w:ind w:left="0"/>
        <w:rPr>
          <w:sz w:val="22"/>
          <w:szCs w:val="22"/>
          <w:lang w:val="es-CO"/>
        </w:rPr>
      </w:pPr>
      <w:r w:rsidRPr="00EA4DD8">
        <w:rPr>
          <w:sz w:val="22"/>
          <w:szCs w:val="22"/>
          <w:lang w:val="es-CO"/>
        </w:rPr>
        <w:t xml:space="preserve">El análisis y diseño de las fundaciones superficiales deberá cumplir con los requisitos de resistencia y estabilidad definidos en la sección </w:t>
      </w:r>
      <w:r w:rsidRPr="00EA4DD8">
        <w:rPr>
          <w:sz w:val="22"/>
          <w:szCs w:val="22"/>
          <w:lang w:val="es-CO"/>
        </w:rPr>
        <w:fldChar w:fldCharType="begin"/>
      </w:r>
      <w:r w:rsidRPr="00EA4DD8">
        <w:rPr>
          <w:sz w:val="22"/>
          <w:szCs w:val="22"/>
          <w:lang w:val="es-CO"/>
        </w:rPr>
        <w:instrText xml:space="preserve"> REF _Ref31135249 \r \h  \* MERGEFORMAT </w:instrText>
      </w:r>
      <w:r w:rsidRPr="00EA4DD8">
        <w:rPr>
          <w:sz w:val="22"/>
          <w:szCs w:val="22"/>
          <w:lang w:val="es-CO"/>
        </w:rPr>
      </w:r>
      <w:r w:rsidRPr="00EA4DD8">
        <w:rPr>
          <w:sz w:val="22"/>
          <w:szCs w:val="22"/>
          <w:lang w:val="es-CO"/>
        </w:rPr>
        <w:fldChar w:fldCharType="separate"/>
      </w:r>
      <w:r w:rsidR="008D7C5D">
        <w:rPr>
          <w:sz w:val="22"/>
          <w:szCs w:val="22"/>
          <w:lang w:val="es-CO"/>
        </w:rPr>
        <w:t>9.5.1</w:t>
      </w:r>
      <w:r w:rsidRPr="00EA4DD8">
        <w:rPr>
          <w:sz w:val="22"/>
          <w:szCs w:val="22"/>
          <w:lang w:val="es-CO"/>
        </w:rPr>
        <w:fldChar w:fldCharType="end"/>
      </w:r>
      <w:r w:rsidRPr="00EA4DD8">
        <w:rPr>
          <w:sz w:val="22"/>
          <w:szCs w:val="22"/>
          <w:lang w:val="es-CO"/>
        </w:rPr>
        <w:t>.</w:t>
      </w:r>
    </w:p>
    <w:p w14:paraId="008F8AE3"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En caso de diseñar fundaciones conectadas por vigas de amarre, el diseño deberá considerar el sistema completo. En caso de diseñar una losa de fundación común para distintos equipos eléctricos, se deberán considerar las cargas provenientes todos los equipos instalados sobre ella en las direcciones y sentidos que sean más desfavorables.</w:t>
      </w:r>
    </w:p>
    <w:p w14:paraId="1DCFDB11"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Para el análisis se recomienda usar la metodología expuesta en el Bureau of Reclamation, en su publicación "Transmission Structures" como método X-Y modificado, que considera la colaboración de un cono de arrancamiento de suelo de ángulo β.</w:t>
      </w:r>
    </w:p>
    <w:p w14:paraId="4A13E249"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El ángulo β del cono de arrancamiento será definido por la mecánica de suelos.</w:t>
      </w:r>
    </w:p>
    <w:p w14:paraId="77DCD7F4" w14:textId="77777777" w:rsidR="001A7D84" w:rsidRPr="00EA4DD8" w:rsidRDefault="001A7D84" w:rsidP="00786A60">
      <w:pPr>
        <w:pStyle w:val="Prrafodelista"/>
        <w:numPr>
          <w:ilvl w:val="0"/>
          <w:numId w:val="66"/>
        </w:numPr>
        <w:spacing w:after="240"/>
        <w:contextualSpacing w:val="0"/>
        <w:rPr>
          <w:rFonts w:ascii="Arial" w:hAnsi="Arial" w:cs="Arial"/>
          <w:b/>
          <w:lang w:val="es-ES"/>
        </w:rPr>
      </w:pPr>
      <w:r w:rsidRPr="00EA4DD8">
        <w:rPr>
          <w:rFonts w:ascii="Arial" w:hAnsi="Arial" w:cs="Arial"/>
          <w:lang w:val="es-ES"/>
        </w:rPr>
        <w:t>Método X-Y modificado.</w:t>
      </w:r>
    </w:p>
    <w:p w14:paraId="6E55B475"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Para verificar la estabilidad general de las fundaciones se deben comprobar dos condiciones:</w:t>
      </w:r>
    </w:p>
    <w:p w14:paraId="68F8E06A" w14:textId="77777777" w:rsidR="001A7D84" w:rsidRPr="00EA4DD8" w:rsidRDefault="001A7D84" w:rsidP="00786A60">
      <w:pPr>
        <w:pStyle w:val="Para0"/>
        <w:numPr>
          <w:ilvl w:val="0"/>
          <w:numId w:val="83"/>
        </w:numPr>
        <w:spacing w:line="276" w:lineRule="auto"/>
        <w:rPr>
          <w:sz w:val="22"/>
          <w:szCs w:val="22"/>
          <w:lang w:val="es-CO"/>
        </w:rPr>
      </w:pPr>
      <w:r w:rsidRPr="00EA4DD8">
        <w:rPr>
          <w:sz w:val="22"/>
          <w:szCs w:val="22"/>
          <w:lang w:val="es-CO"/>
        </w:rPr>
        <w:t>Verificar que la tensión de contacto máxima en el suelo no sobrepase la tensión admisible.</w:t>
      </w:r>
    </w:p>
    <w:p w14:paraId="2EC642B6" w14:textId="77777777" w:rsidR="001A7D84" w:rsidRPr="00EA4DD8" w:rsidRDefault="001A7D84" w:rsidP="00786A60">
      <w:pPr>
        <w:pStyle w:val="Para0"/>
        <w:numPr>
          <w:ilvl w:val="0"/>
          <w:numId w:val="83"/>
        </w:numPr>
        <w:spacing w:line="276" w:lineRule="auto"/>
        <w:rPr>
          <w:sz w:val="22"/>
          <w:szCs w:val="22"/>
          <w:lang w:val="es-CO"/>
        </w:rPr>
      </w:pPr>
      <w:r w:rsidRPr="00EA4DD8">
        <w:rPr>
          <w:sz w:val="22"/>
          <w:szCs w:val="22"/>
          <w:lang w:val="es-CO"/>
        </w:rPr>
        <w:t>Verificar el volcamiento de la fundación. Para cargas normales el área comprimida de la fundación debe ser 100% y para cargas eventuales el área comprimida de la fundación debe ser mayor al 80 %.</w:t>
      </w:r>
    </w:p>
    <w:p w14:paraId="06FA11CB"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Se entiende que las cargas normales corresponden a solicitaciones permanentes y las cargas eventuales corresponden a solicitaciones esporádicas.</w:t>
      </w:r>
    </w:p>
    <w:p w14:paraId="42894BC6"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Para verificar la tensión de contacto en el suelo se debe considerar un 75% del peso del suelo actuante sobre la fundación, mientras que para verificar el volcamiento de la fundación se debe considerar el 50% del peso del suelo sobre la fundación.</w:t>
      </w:r>
    </w:p>
    <w:p w14:paraId="282CB928" w14:textId="77777777" w:rsidR="001A7D84" w:rsidRPr="00EA4DD8" w:rsidRDefault="001A7D84" w:rsidP="001A7D84">
      <w:pPr>
        <w:pStyle w:val="Para0"/>
        <w:spacing w:line="276" w:lineRule="auto"/>
        <w:ind w:left="0"/>
        <w:rPr>
          <w:sz w:val="22"/>
          <w:szCs w:val="22"/>
          <w:lang w:val="es-CO"/>
        </w:rPr>
      </w:pPr>
      <w:r w:rsidRPr="00EA4DD8">
        <w:rPr>
          <w:sz w:val="22"/>
          <w:szCs w:val="22"/>
          <w:lang w:val="es-CO"/>
        </w:rPr>
        <w:lastRenderedPageBreak/>
        <w:t>Las fórmulas y metodología para aplicar el método X-Y modificado aparecen en detalle en el Anexo N°4 de la ETG A.1.03.</w:t>
      </w:r>
    </w:p>
    <w:p w14:paraId="56C7FF48"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El peso W será el peso del suelo contenido en el paralelepípedo o el peso del suelo contenido en el cono, según corresponda, menos el peso correspondiente al volumen del relleno compactado entre medio.</w:t>
      </w:r>
    </w:p>
    <w:p w14:paraId="51995F7F"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Una vez definidas las dimensiones y enterramiento de las fundaciones, se dimensionarán los diferentes elementos resistentes, dimensionamiento que se hará de acuerdo a las buenas prácticas de diseño y a lo establecido en la norma ACI 318 en su última versión. Se recomienda que se usen en el cálculo de las armaduras y en la verificación de las secciones de hormigón los factores de cargas establecidos en la citada norma.</w:t>
      </w:r>
    </w:p>
    <w:p w14:paraId="78CB80EE" w14:textId="77777777" w:rsidR="001A7D84" w:rsidRPr="00EA4DD8" w:rsidRDefault="001A7D84" w:rsidP="002A7E93">
      <w:pPr>
        <w:pStyle w:val="TD3"/>
      </w:pPr>
      <w:bookmarkStart w:id="449" w:name="_Toc31264745"/>
      <w:bookmarkStart w:id="450" w:name="_Toc38442185"/>
      <w:bookmarkStart w:id="451" w:name="_Toc83735169"/>
      <w:bookmarkStart w:id="452" w:name="_Toc139956438"/>
      <w:bookmarkStart w:id="453" w:name="_Toc188623550"/>
      <w:r w:rsidRPr="00EA4DD8">
        <w:t>Análisis y diseño de fundaciones tipo monobloque</w:t>
      </w:r>
      <w:bookmarkEnd w:id="449"/>
      <w:r w:rsidRPr="00EA4DD8">
        <w:t xml:space="preserve"> de hormigón</w:t>
      </w:r>
      <w:bookmarkEnd w:id="450"/>
      <w:bookmarkEnd w:id="451"/>
      <w:bookmarkEnd w:id="452"/>
      <w:bookmarkEnd w:id="453"/>
    </w:p>
    <w:p w14:paraId="321E2B6A" w14:textId="77777777" w:rsidR="001A7D84" w:rsidRPr="00EA4DD8" w:rsidRDefault="001A7D84" w:rsidP="001A7D84">
      <w:pPr>
        <w:pStyle w:val="Para0"/>
        <w:spacing w:line="276" w:lineRule="auto"/>
        <w:ind w:left="0"/>
        <w:rPr>
          <w:sz w:val="22"/>
          <w:szCs w:val="22"/>
          <w:lang w:val="es-CO"/>
        </w:rPr>
      </w:pPr>
      <w:bookmarkStart w:id="454" w:name="_Hlk20905337"/>
      <w:r w:rsidRPr="00EA4DD8">
        <w:rPr>
          <w:sz w:val="22"/>
          <w:szCs w:val="22"/>
          <w:lang w:val="es-CO"/>
        </w:rPr>
        <w:t>La metodología Sulzberger se empleará para el análisis de fundaciones tipo bloque macizo de hormigón armado.</w:t>
      </w:r>
      <w:bookmarkEnd w:id="454"/>
    </w:p>
    <w:p w14:paraId="4A744C36"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Se considerará que para terrenos con inclinaciones limitadas (tan (</w:t>
      </w:r>
      <m:oMath>
        <m:r>
          <m:rPr>
            <m:sty m:val="b"/>
          </m:rPr>
          <w:rPr>
            <w:rFonts w:ascii="Cambria Math" w:hAnsi="Cambria Math"/>
            <w:sz w:val="22"/>
            <w:szCs w:val="22"/>
            <w:lang w:val="es-CO"/>
          </w:rPr>
          <m:t>α</m:t>
        </m:r>
      </m:oMath>
      <w:r w:rsidRPr="00EA4DD8">
        <w:rPr>
          <w:sz w:val="22"/>
          <w:szCs w:val="22"/>
          <w:lang w:val="es-CO"/>
        </w:rPr>
        <w:t xml:space="preserve">)&lt; 0,01) las fundaciones tendrán un comportamiento elástico, en las que las paredes verticales y normales de la fundación presentarán una reacción frente a las fuerzas actuantes de la superestructura. </w:t>
      </w:r>
    </w:p>
    <w:p w14:paraId="6A9C9120"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El diseño de fundaciones con colaboración lateral de suelo sólo podrá realizarse cuando la fundación sea del tipo monobloque hormigonada contra terreno y el Informe de Mecánica de Suelos señale explícitamente los parámetros de diseño que deberán considerarse.</w:t>
      </w:r>
    </w:p>
    <w:p w14:paraId="13786CD8"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Esta metodología considera lo siguiente:</w:t>
      </w:r>
    </w:p>
    <w:p w14:paraId="0DF44362" w14:textId="77777777" w:rsidR="001A7D84" w:rsidRPr="00EA4DD8" w:rsidRDefault="001A7D84" w:rsidP="00786A60">
      <w:pPr>
        <w:pStyle w:val="Prrafodelista"/>
        <w:widowControl w:val="0"/>
        <w:numPr>
          <w:ilvl w:val="0"/>
          <w:numId w:val="67"/>
        </w:numPr>
        <w:tabs>
          <w:tab w:val="left" w:pos="284"/>
          <w:tab w:val="left" w:pos="5544"/>
        </w:tabs>
        <w:autoSpaceDE w:val="0"/>
        <w:autoSpaceDN w:val="0"/>
        <w:spacing w:before="173" w:after="0" w:line="240" w:lineRule="auto"/>
        <w:contextualSpacing w:val="0"/>
        <w:rPr>
          <w:rFonts w:ascii="Arial" w:hAnsi="Arial" w:cs="Arial"/>
          <w:b/>
          <w:color w:val="000000" w:themeColor="text1"/>
        </w:rPr>
      </w:pPr>
      <w:r w:rsidRPr="00EA4DD8">
        <w:rPr>
          <w:rFonts w:ascii="Arial" w:hAnsi="Arial" w:cs="Arial"/>
          <w:color w:val="000000" w:themeColor="text1"/>
        </w:rPr>
        <w:t>La comprensibilidad del terreno es proporcional a la profundidad, crece linealmente y en la superficie vale cero.</w:t>
      </w:r>
    </w:p>
    <w:p w14:paraId="6EC9C0D1" w14:textId="77777777" w:rsidR="001A7D84" w:rsidRPr="00EA4DD8" w:rsidRDefault="001A7D84" w:rsidP="00786A60">
      <w:pPr>
        <w:pStyle w:val="Prrafodelista"/>
        <w:widowControl w:val="0"/>
        <w:numPr>
          <w:ilvl w:val="0"/>
          <w:numId w:val="67"/>
        </w:numPr>
        <w:tabs>
          <w:tab w:val="left" w:pos="284"/>
          <w:tab w:val="left" w:pos="5544"/>
        </w:tabs>
        <w:autoSpaceDE w:val="0"/>
        <w:autoSpaceDN w:val="0"/>
        <w:spacing w:before="173" w:after="0" w:line="240" w:lineRule="auto"/>
        <w:contextualSpacing w:val="0"/>
        <w:rPr>
          <w:rFonts w:ascii="Arial" w:hAnsi="Arial" w:cs="Arial"/>
          <w:b/>
          <w:color w:val="000000" w:themeColor="text1"/>
        </w:rPr>
      </w:pPr>
      <w:r w:rsidRPr="00EA4DD8">
        <w:rPr>
          <w:rFonts w:ascii="Arial" w:hAnsi="Arial" w:cs="Arial"/>
          <w:color w:val="000000" w:themeColor="text1"/>
        </w:rPr>
        <w:t>El macizo de hormigón gira sobre un eje situado a 2/3 de su profundidad, y 1/4 de la pared del mismo.</w:t>
      </w:r>
    </w:p>
    <w:p w14:paraId="4CF7174C" w14:textId="77777777" w:rsidR="001A7D84" w:rsidRPr="00EA4DD8" w:rsidRDefault="001A7D84" w:rsidP="00786A60">
      <w:pPr>
        <w:pStyle w:val="Prrafodelista"/>
        <w:widowControl w:val="0"/>
        <w:numPr>
          <w:ilvl w:val="0"/>
          <w:numId w:val="67"/>
        </w:numPr>
        <w:tabs>
          <w:tab w:val="left" w:pos="284"/>
          <w:tab w:val="left" w:pos="5544"/>
        </w:tabs>
        <w:autoSpaceDE w:val="0"/>
        <w:autoSpaceDN w:val="0"/>
        <w:spacing w:before="173" w:after="0" w:line="240" w:lineRule="auto"/>
        <w:contextualSpacing w:val="0"/>
        <w:rPr>
          <w:rFonts w:ascii="Arial" w:hAnsi="Arial" w:cs="Arial"/>
          <w:b/>
          <w:color w:val="000000" w:themeColor="text1"/>
        </w:rPr>
      </w:pPr>
      <w:r w:rsidRPr="00EA4DD8">
        <w:rPr>
          <w:rFonts w:ascii="Arial" w:hAnsi="Arial" w:cs="Arial"/>
          <w:color w:val="000000" w:themeColor="text1"/>
        </w:rPr>
        <w:t>Las deformaciones de la fundación son despreciables frente a las del terreno.</w:t>
      </w:r>
    </w:p>
    <w:p w14:paraId="3E45A4BD" w14:textId="77777777" w:rsidR="001A7D84" w:rsidRPr="00EA4DD8" w:rsidRDefault="001A7D84" w:rsidP="001A7D84">
      <w:pPr>
        <w:spacing w:before="240" w:after="240"/>
        <w:rPr>
          <w:rFonts w:ascii="Arial" w:hAnsi="Arial" w:cs="Arial"/>
          <w:b/>
          <w:color w:val="000000" w:themeColor="text1"/>
        </w:rPr>
      </w:pPr>
      <w:r w:rsidRPr="00EA4DD8">
        <w:rPr>
          <w:rFonts w:ascii="Arial" w:hAnsi="Arial" w:cs="Arial"/>
          <w:color w:val="000000" w:themeColor="text1"/>
        </w:rPr>
        <w:t>Se seguirá la metodología presentada en el Anexo N°2 del documento técnico del CIGRE – Recomendación de requisitos sísmicos para instalaciones eléctricas de alta tensión”.</w:t>
      </w:r>
    </w:p>
    <w:p w14:paraId="10CDB03E" w14:textId="77777777" w:rsidR="001A7D84" w:rsidRPr="00EA4DD8" w:rsidRDefault="001A7D84" w:rsidP="001A7D84">
      <w:pPr>
        <w:spacing w:before="240" w:after="240"/>
        <w:rPr>
          <w:rFonts w:ascii="Arial" w:hAnsi="Arial" w:cs="Arial"/>
          <w:b/>
          <w:color w:val="000000" w:themeColor="text1"/>
        </w:rPr>
      </w:pPr>
      <w:r w:rsidRPr="00EA4DD8">
        <w:rPr>
          <w:rFonts w:ascii="Arial" w:hAnsi="Arial" w:cs="Arial"/>
          <w:color w:val="000000" w:themeColor="text1"/>
        </w:rPr>
        <w:t>El diseño del hormigón se realizará siguiendo las consideraciones de la normativa ACI 318.</w:t>
      </w:r>
    </w:p>
    <w:p w14:paraId="3DEEFC3C" w14:textId="77777777" w:rsidR="001A7D84" w:rsidRPr="00EA4DD8" w:rsidRDefault="001A7D84" w:rsidP="002A7E93">
      <w:pPr>
        <w:pStyle w:val="TD3"/>
      </w:pPr>
      <w:bookmarkStart w:id="455" w:name="_Toc291775265"/>
      <w:bookmarkStart w:id="456" w:name="_Toc291775502"/>
      <w:bookmarkStart w:id="457" w:name="_Toc291775699"/>
      <w:bookmarkStart w:id="458" w:name="_Toc291775894"/>
      <w:bookmarkStart w:id="459" w:name="_Toc291775266"/>
      <w:bookmarkStart w:id="460" w:name="_Toc291775503"/>
      <w:bookmarkStart w:id="461" w:name="_Toc291775700"/>
      <w:bookmarkStart w:id="462" w:name="_Toc291775895"/>
      <w:bookmarkStart w:id="463" w:name="_Toc291775267"/>
      <w:bookmarkStart w:id="464" w:name="_Toc291775504"/>
      <w:bookmarkStart w:id="465" w:name="_Toc291775701"/>
      <w:bookmarkStart w:id="466" w:name="_Toc291775896"/>
      <w:bookmarkStart w:id="467" w:name="_Toc291775322"/>
      <w:bookmarkStart w:id="468" w:name="_Toc291775559"/>
      <w:bookmarkStart w:id="469" w:name="_Toc291775756"/>
      <w:bookmarkStart w:id="470" w:name="_Toc291775951"/>
      <w:bookmarkStart w:id="471" w:name="_Toc291775323"/>
      <w:bookmarkStart w:id="472" w:name="_Toc291775560"/>
      <w:bookmarkStart w:id="473" w:name="_Toc291775757"/>
      <w:bookmarkStart w:id="474" w:name="_Toc291775952"/>
      <w:bookmarkStart w:id="475" w:name="_Toc31264746"/>
      <w:bookmarkStart w:id="476" w:name="_Toc38442186"/>
      <w:bookmarkStart w:id="477" w:name="_Toc83735170"/>
      <w:bookmarkStart w:id="478" w:name="_Toc139956439"/>
      <w:bookmarkStart w:id="479" w:name="_Toc188623551"/>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r w:rsidRPr="00EA4DD8">
        <w:t>Análisis y diseño de fundaciones de equipos anclados directamente a la fundación</w:t>
      </w:r>
      <w:bookmarkEnd w:id="475"/>
      <w:bookmarkEnd w:id="476"/>
      <w:bookmarkEnd w:id="477"/>
      <w:bookmarkEnd w:id="478"/>
      <w:bookmarkEnd w:id="479"/>
    </w:p>
    <w:p w14:paraId="144F6F1A"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Dentro de la subestación pueden existir equipos que se anclen directamente a la fundación. En dichos casos se deberá realizar, como mínimo, las siguientes verificaciones: </w:t>
      </w:r>
    </w:p>
    <w:p w14:paraId="4666021A" w14:textId="77777777" w:rsidR="001A7D84" w:rsidRPr="00EA4DD8" w:rsidRDefault="001A7D84" w:rsidP="00786A60">
      <w:pPr>
        <w:pStyle w:val="Para0"/>
        <w:numPr>
          <w:ilvl w:val="0"/>
          <w:numId w:val="84"/>
        </w:numPr>
        <w:spacing w:line="276" w:lineRule="auto"/>
        <w:rPr>
          <w:sz w:val="22"/>
          <w:szCs w:val="22"/>
          <w:lang w:val="es-CO"/>
        </w:rPr>
      </w:pPr>
      <w:r w:rsidRPr="00EA4DD8">
        <w:rPr>
          <w:sz w:val="22"/>
          <w:szCs w:val="22"/>
          <w:lang w:val="es-CO"/>
        </w:rPr>
        <w:t xml:space="preserve">Tensión admisible del suelo: Se deberá verificar que la tensión de contacto resultante (de trabajo) sea menor que la tensión admisible del suelo a nivel del sello de fundación. </w:t>
      </w:r>
    </w:p>
    <w:p w14:paraId="526B6820" w14:textId="77777777" w:rsidR="001A7D84" w:rsidRPr="00EA4DD8" w:rsidRDefault="001A7D84" w:rsidP="00786A60">
      <w:pPr>
        <w:pStyle w:val="Para0"/>
        <w:numPr>
          <w:ilvl w:val="0"/>
          <w:numId w:val="84"/>
        </w:numPr>
        <w:spacing w:line="276" w:lineRule="auto"/>
        <w:rPr>
          <w:sz w:val="22"/>
          <w:szCs w:val="22"/>
          <w:lang w:val="es-CO"/>
        </w:rPr>
      </w:pPr>
      <w:r w:rsidRPr="00EA4DD8">
        <w:rPr>
          <w:sz w:val="22"/>
          <w:szCs w:val="22"/>
          <w:lang w:val="es-CO"/>
        </w:rPr>
        <w:t xml:space="preserve">Volcamiento: Se deberá verificar que el área comprimida bajo el sello de fundación alcance al 100% para condiciones de carga permanente y a lo menos un 80% para condiciones de cargas eventuales. </w:t>
      </w:r>
    </w:p>
    <w:p w14:paraId="7D8674CE" w14:textId="0D5426F9" w:rsidR="001A7D84" w:rsidRPr="00EA4DD8" w:rsidRDefault="001A7D84" w:rsidP="00786A60">
      <w:pPr>
        <w:pStyle w:val="Para0"/>
        <w:numPr>
          <w:ilvl w:val="0"/>
          <w:numId w:val="84"/>
        </w:numPr>
        <w:spacing w:line="276" w:lineRule="auto"/>
        <w:rPr>
          <w:sz w:val="22"/>
          <w:szCs w:val="22"/>
          <w:lang w:val="es-CO"/>
        </w:rPr>
      </w:pPr>
      <w:r w:rsidRPr="00EA4DD8">
        <w:rPr>
          <w:sz w:val="22"/>
          <w:szCs w:val="22"/>
          <w:lang w:val="es-CO"/>
        </w:rPr>
        <w:lastRenderedPageBreak/>
        <w:t xml:space="preserve">Deslizamiento: Se deberá verificar que la fuerza de deslizamiento sea menor que la resistencia respectiva, considerando los factores de minoración indicados en la sección </w:t>
      </w:r>
      <w:r w:rsidRPr="00EA4DD8">
        <w:rPr>
          <w:sz w:val="22"/>
          <w:szCs w:val="22"/>
          <w:lang w:val="es-CO"/>
        </w:rPr>
        <w:fldChar w:fldCharType="begin"/>
      </w:r>
      <w:r w:rsidRPr="00EA4DD8">
        <w:rPr>
          <w:sz w:val="22"/>
          <w:szCs w:val="22"/>
          <w:lang w:val="es-CO"/>
        </w:rPr>
        <w:instrText xml:space="preserve"> REF _Ref31135249 \r \h  \* MERGEFORMAT </w:instrText>
      </w:r>
      <w:r w:rsidRPr="00EA4DD8">
        <w:rPr>
          <w:sz w:val="22"/>
          <w:szCs w:val="22"/>
          <w:lang w:val="es-CO"/>
        </w:rPr>
      </w:r>
      <w:r w:rsidRPr="00EA4DD8">
        <w:rPr>
          <w:sz w:val="22"/>
          <w:szCs w:val="22"/>
          <w:lang w:val="es-CO"/>
        </w:rPr>
        <w:fldChar w:fldCharType="separate"/>
      </w:r>
      <w:r w:rsidR="008D7C5D">
        <w:rPr>
          <w:sz w:val="22"/>
          <w:szCs w:val="22"/>
          <w:lang w:val="es-CO"/>
        </w:rPr>
        <w:t>9.5.1</w:t>
      </w:r>
      <w:r w:rsidRPr="00EA4DD8">
        <w:rPr>
          <w:sz w:val="22"/>
          <w:szCs w:val="22"/>
          <w:lang w:val="es-CO"/>
        </w:rPr>
        <w:fldChar w:fldCharType="end"/>
      </w:r>
      <w:r w:rsidRPr="00EA4DD8">
        <w:rPr>
          <w:sz w:val="22"/>
          <w:szCs w:val="22"/>
          <w:lang w:val="es-CO"/>
        </w:rPr>
        <w:t xml:space="preserve"> </w:t>
      </w:r>
    </w:p>
    <w:p w14:paraId="2A3BF33B"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El diseño de las armaduras se realizará conforme a las disposiciones de la normativa ACI 318. </w:t>
      </w:r>
    </w:p>
    <w:p w14:paraId="58EEE397"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Los equipos pesados deben anclarse directamente a la fundación por medio de cajas de anclaje. Para tomar el corte sísmico, que es de consideración, se deberán diseñar llaves de corte o topes sísmicos. </w:t>
      </w:r>
    </w:p>
    <w:p w14:paraId="5F9E0ACB" w14:textId="127DF0A0" w:rsidR="001A7D84" w:rsidRDefault="001A7D84" w:rsidP="001A7D84">
      <w:pPr>
        <w:pStyle w:val="Para0"/>
        <w:spacing w:line="276" w:lineRule="auto"/>
        <w:ind w:left="0"/>
        <w:rPr>
          <w:sz w:val="22"/>
          <w:szCs w:val="22"/>
          <w:lang w:val="es-CO"/>
        </w:rPr>
      </w:pPr>
      <w:r w:rsidRPr="00EA4DD8">
        <w:rPr>
          <w:sz w:val="22"/>
          <w:szCs w:val="22"/>
          <w:lang w:val="es-CO"/>
        </w:rPr>
        <w:t xml:space="preserve">El cálculo de la fuerza sísmica para el análisis de la fundación se realizará de acuerdo a lo estipulado en la sección </w:t>
      </w:r>
      <w:r w:rsidRPr="00EA4DD8">
        <w:rPr>
          <w:sz w:val="22"/>
          <w:szCs w:val="22"/>
          <w:lang w:val="es-CO"/>
        </w:rPr>
        <w:fldChar w:fldCharType="begin"/>
      </w:r>
      <w:r w:rsidRPr="00EA4DD8">
        <w:rPr>
          <w:sz w:val="22"/>
          <w:szCs w:val="22"/>
          <w:lang w:val="es-CO"/>
        </w:rPr>
        <w:instrText xml:space="preserve"> REF _Ref31807425 \r \h  \* MERGEFORMAT </w:instrText>
      </w:r>
      <w:r w:rsidRPr="00EA4DD8">
        <w:rPr>
          <w:sz w:val="22"/>
          <w:szCs w:val="22"/>
          <w:lang w:val="es-CO"/>
        </w:rPr>
      </w:r>
      <w:r w:rsidRPr="00EA4DD8">
        <w:rPr>
          <w:sz w:val="22"/>
          <w:szCs w:val="22"/>
          <w:lang w:val="es-CO"/>
        </w:rPr>
        <w:fldChar w:fldCharType="separate"/>
      </w:r>
      <w:r w:rsidR="008D7C5D">
        <w:rPr>
          <w:sz w:val="22"/>
          <w:szCs w:val="22"/>
          <w:lang w:val="es-CO"/>
        </w:rPr>
        <w:t>j</w:t>
      </w:r>
      <w:r w:rsidRPr="00EA4DD8">
        <w:rPr>
          <w:sz w:val="22"/>
          <w:szCs w:val="22"/>
          <w:lang w:val="es-CO"/>
        </w:rPr>
        <w:fldChar w:fldCharType="end"/>
      </w:r>
      <w:r w:rsidRPr="00EA4DD8">
        <w:rPr>
          <w:sz w:val="22"/>
          <w:szCs w:val="22"/>
          <w:lang w:val="es-CO"/>
        </w:rPr>
        <w:t xml:space="preserve"> y para los pernos de anclaje según </w:t>
      </w:r>
      <w:r w:rsidRPr="00EA4DD8">
        <w:rPr>
          <w:sz w:val="22"/>
          <w:szCs w:val="22"/>
          <w:lang w:val="es-CO"/>
        </w:rPr>
        <w:fldChar w:fldCharType="begin"/>
      </w:r>
      <w:r w:rsidRPr="00EA4DD8">
        <w:rPr>
          <w:sz w:val="22"/>
          <w:szCs w:val="22"/>
          <w:lang w:val="es-CO"/>
        </w:rPr>
        <w:instrText xml:space="preserve"> REF _Ref31045149 \r \h  \* MERGEFORMAT </w:instrText>
      </w:r>
      <w:r w:rsidRPr="00EA4DD8">
        <w:rPr>
          <w:sz w:val="22"/>
          <w:szCs w:val="22"/>
          <w:lang w:val="es-CO"/>
        </w:rPr>
      </w:r>
      <w:r w:rsidRPr="00EA4DD8">
        <w:rPr>
          <w:sz w:val="22"/>
          <w:szCs w:val="22"/>
          <w:lang w:val="es-CO"/>
        </w:rPr>
        <w:fldChar w:fldCharType="separate"/>
      </w:r>
      <w:r w:rsidR="008D7C5D">
        <w:rPr>
          <w:sz w:val="22"/>
          <w:szCs w:val="22"/>
          <w:lang w:val="es-CO"/>
        </w:rPr>
        <w:t>9.2.10</w:t>
      </w:r>
      <w:r w:rsidRPr="00EA4DD8">
        <w:rPr>
          <w:sz w:val="22"/>
          <w:szCs w:val="22"/>
          <w:lang w:val="es-CO"/>
        </w:rPr>
        <w:fldChar w:fldCharType="end"/>
      </w:r>
      <w:r w:rsidRPr="00EA4DD8">
        <w:rPr>
          <w:sz w:val="22"/>
          <w:szCs w:val="22"/>
          <w:lang w:val="es-CO"/>
        </w:rPr>
        <w:t xml:space="preserve"> de este documento.</w:t>
      </w:r>
    </w:p>
    <w:p w14:paraId="09F6BDFE" w14:textId="74F4607B" w:rsidR="00532C9C" w:rsidRPr="00532C9C" w:rsidRDefault="00532C9C" w:rsidP="002A7E93">
      <w:pPr>
        <w:pStyle w:val="TD3"/>
      </w:pPr>
      <w:bookmarkStart w:id="480" w:name="_Toc188623552"/>
      <w:r w:rsidRPr="00532C9C">
        <w:t>Análisis y diseño de fundaciones de transformadores de poder, autotransformadores y reactores</w:t>
      </w:r>
      <w:bookmarkEnd w:id="480"/>
    </w:p>
    <w:p w14:paraId="77A8F800"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Se deberá disponer de una pileta perimetral receptora de aceite, con el fin de garantizar que no ocurrirá ninguna contaminación del subsuelo y de las aguas subterráneas por infiltración del aceite, en caso de derrame. La pileta en su parte interna, debe ser impermeabilizada con pintura resistente al aceite. Por su parte, las conexiones de los tubos de entrada y salida deben ser totalmente herméticas. </w:t>
      </w:r>
    </w:p>
    <w:p w14:paraId="283F13A2"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Las dimensiones de la pileta receptora de aceite resultan de las siguientes condiciones geométricas: </w:t>
      </w:r>
    </w:p>
    <w:p w14:paraId="16E0FC9B" w14:textId="77777777" w:rsidR="001A7D84" w:rsidRPr="00EA4DD8" w:rsidRDefault="001A7D84" w:rsidP="001A7D84">
      <w:pPr>
        <w:pStyle w:val="Para0"/>
        <w:spacing w:line="276" w:lineRule="auto"/>
        <w:ind w:left="0"/>
        <w:rPr>
          <w:sz w:val="22"/>
          <w:szCs w:val="22"/>
          <w:lang w:val="es-CO"/>
        </w:rPr>
      </w:pPr>
      <w:r w:rsidRPr="00EA4DD8">
        <w:rPr>
          <w:color w:val="000000" w:themeColor="text1"/>
          <w:sz w:val="22"/>
          <w:szCs w:val="22"/>
        </w:rPr>
        <w:t>-</w:t>
      </w:r>
      <w:r w:rsidRPr="00EA4DD8">
        <w:rPr>
          <w:color w:val="000000" w:themeColor="text1"/>
          <w:sz w:val="22"/>
          <w:szCs w:val="22"/>
        </w:rPr>
        <w:tab/>
      </w:r>
      <w:r w:rsidRPr="00EA4DD8">
        <w:rPr>
          <w:sz w:val="22"/>
          <w:szCs w:val="22"/>
          <w:lang w:val="es-CO"/>
        </w:rPr>
        <w:t xml:space="preserve">La pileta deberá tener dimensiones tales que entre la proyección vertical de los componentes del transformador, autotransformador o reactor que contiene aceite y el borde interior de la pileta exista una distancia igual o mayor que el 20% de la altura total del conjunto (medida desde la base del transformador hasta la cota superior del elemento contenedor de aceite), con un mínimo de 90cm. </w:t>
      </w:r>
    </w:p>
    <w:p w14:paraId="5047761D"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w:t>
      </w:r>
      <w:r w:rsidRPr="00EA4DD8">
        <w:rPr>
          <w:sz w:val="22"/>
          <w:szCs w:val="22"/>
          <w:lang w:val="es-CO"/>
        </w:rPr>
        <w:tab/>
        <w:t xml:space="preserve">El volumen de captación de la pileta deberá ser como mínimo un 20% del volumen total del aceite del transformador, autotransformador o reactor. </w:t>
      </w:r>
    </w:p>
    <w:p w14:paraId="608B0C07"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w:t>
      </w:r>
      <w:r w:rsidRPr="00EA4DD8">
        <w:rPr>
          <w:sz w:val="22"/>
          <w:szCs w:val="22"/>
          <w:lang w:val="es-CO"/>
        </w:rPr>
        <w:tab/>
        <w:t xml:space="preserve">El borde superior de la pileta deberá quedar como mínimo 20 cm sobre la capa de gravilla circundante. </w:t>
      </w:r>
    </w:p>
    <w:p w14:paraId="51594C0C"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Se recomienda la dilatación entre la pileta y la fundación del equipo. Estas juntas se sellarán con un cordón de polietileno y sello de silicona resistente al aceite. </w:t>
      </w:r>
    </w:p>
    <w:p w14:paraId="69C74A97"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La pileta será cubierta con parrillas o grating, las cuales deberán ser galvanizadas en caliente al igual que sus soportes. Sobre las parrillas se colocará una malla tejida de alambre galvanizado de Ø 2,76mm de una abertura de 10 cm. Se harán modelos similares a los de las parrillas y se coserán a estas con alambre blando de Ø 2,4mm. Sobre la malla se colocará una capa de grava de diámetro Ø 4 a 6 cm y con una altura mínima de 10cm.</w:t>
      </w:r>
    </w:p>
    <w:p w14:paraId="1D8561B8"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Se podrá disponer de una pileta auto contenedora para las subestaciones donde exista espacio limitado y que posean un único equipo con almacenamiento de aceite. El diseño de esta pileta deberá seguir las indicaciones de la norma IEEE 980.</w:t>
      </w:r>
    </w:p>
    <w:p w14:paraId="210281AC" w14:textId="77777777" w:rsidR="001A7D84" w:rsidRPr="00EA4DD8" w:rsidRDefault="001A7D84" w:rsidP="002A7E93">
      <w:pPr>
        <w:pStyle w:val="TD3"/>
      </w:pPr>
      <w:bookmarkStart w:id="481" w:name="_Toc31264748"/>
      <w:bookmarkStart w:id="482" w:name="_Toc38442187"/>
      <w:bookmarkStart w:id="483" w:name="_Toc83735171"/>
      <w:bookmarkStart w:id="484" w:name="_Toc139956440"/>
      <w:bookmarkStart w:id="485" w:name="_Toc188623553"/>
      <w:r w:rsidRPr="00EA4DD8">
        <w:lastRenderedPageBreak/>
        <w:t xml:space="preserve">Análisis y diseño de </w:t>
      </w:r>
      <w:bookmarkEnd w:id="481"/>
      <w:r w:rsidRPr="00EA4DD8">
        <w:t>fundación superficial tipo losa</w:t>
      </w:r>
      <w:bookmarkEnd w:id="482"/>
      <w:bookmarkEnd w:id="483"/>
      <w:bookmarkEnd w:id="484"/>
      <w:bookmarkEnd w:id="485"/>
    </w:p>
    <w:p w14:paraId="7835754E" w14:textId="79C2DCC4" w:rsidR="001A7D84" w:rsidRPr="00EA4DD8" w:rsidRDefault="001A7D84" w:rsidP="001A7D84">
      <w:pPr>
        <w:pStyle w:val="Para0"/>
        <w:spacing w:line="276" w:lineRule="auto"/>
        <w:ind w:left="0"/>
        <w:rPr>
          <w:sz w:val="22"/>
          <w:szCs w:val="22"/>
          <w:lang w:val="es-CO"/>
        </w:rPr>
      </w:pPr>
      <w:r w:rsidRPr="00EA4DD8">
        <w:rPr>
          <w:sz w:val="22"/>
          <w:szCs w:val="22"/>
          <w:lang w:val="es-CO"/>
        </w:rPr>
        <w:t xml:space="preserve">Se permitirá la utilización de una fundación tipo losa para el soporte de estructuras bajas cuando la separación entre ellas no permita diseñar fundaciones individuales sin poder evitar la superposición de ellas. Las losas de fundación se diseñarán de hormigón armado de estructura única y monolítica, de acuerdo a los requisitos de la norma NCh 170. El diseño se realizará considerando los requisitos de resistencia y estabilidad de la sección </w:t>
      </w:r>
      <w:r w:rsidRPr="00EA4DD8">
        <w:rPr>
          <w:sz w:val="22"/>
          <w:szCs w:val="22"/>
          <w:lang w:val="es-CO"/>
        </w:rPr>
        <w:fldChar w:fldCharType="begin"/>
      </w:r>
      <w:r w:rsidRPr="00EA4DD8">
        <w:rPr>
          <w:sz w:val="22"/>
          <w:szCs w:val="22"/>
          <w:lang w:val="es-CO"/>
        </w:rPr>
        <w:instrText xml:space="preserve"> REF _Ref31135249 \r \h  \* MERGEFORMAT </w:instrText>
      </w:r>
      <w:r w:rsidRPr="00EA4DD8">
        <w:rPr>
          <w:sz w:val="22"/>
          <w:szCs w:val="22"/>
          <w:lang w:val="es-CO"/>
        </w:rPr>
      </w:r>
      <w:r w:rsidRPr="00EA4DD8">
        <w:rPr>
          <w:sz w:val="22"/>
          <w:szCs w:val="22"/>
          <w:lang w:val="es-CO"/>
        </w:rPr>
        <w:fldChar w:fldCharType="separate"/>
      </w:r>
      <w:r w:rsidR="008D7C5D">
        <w:rPr>
          <w:sz w:val="22"/>
          <w:szCs w:val="22"/>
          <w:lang w:val="es-CO"/>
        </w:rPr>
        <w:t>9.5.1</w:t>
      </w:r>
      <w:r w:rsidRPr="00EA4DD8">
        <w:rPr>
          <w:sz w:val="22"/>
          <w:szCs w:val="22"/>
          <w:lang w:val="es-CO"/>
        </w:rPr>
        <w:fldChar w:fldCharType="end"/>
      </w:r>
      <w:r w:rsidRPr="00EA4DD8">
        <w:rPr>
          <w:sz w:val="22"/>
          <w:szCs w:val="22"/>
          <w:lang w:val="es-CO"/>
        </w:rPr>
        <w:t xml:space="preserve"> de este documento y lo establecido en manual ACI 318.</w:t>
      </w:r>
    </w:p>
    <w:p w14:paraId="35E218AA"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El diseño deberá realizarse mediante un análisis por fuerzas estáticas equivalentes. Deberá realizarse con las reacciones obtenidas de los modelos utilizados para las estructuras que soportará.</w:t>
      </w:r>
    </w:p>
    <w:p w14:paraId="3DD8F7D1"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El diseño deberá incluir en el análisis de tensiones, deformaciones y desplazamientos, la flexibilidad propia del suelo de fundación considerando valores adecuados del coeficiente de balasto para cargas normales y para cargas eventuales, según lo especificado en el Informe de mecánica de suelos del proyecto.</w:t>
      </w:r>
    </w:p>
    <w:p w14:paraId="54360FD3" w14:textId="77777777" w:rsidR="0077174B" w:rsidRPr="00EA4DD8" w:rsidRDefault="0077174B" w:rsidP="002A7E93">
      <w:pPr>
        <w:pStyle w:val="TD3"/>
      </w:pPr>
      <w:bookmarkStart w:id="486" w:name="_Toc31899816"/>
      <w:bookmarkStart w:id="487" w:name="_Toc31899817"/>
      <w:bookmarkStart w:id="488" w:name="_Toc31899818"/>
      <w:bookmarkStart w:id="489" w:name="_Toc31899819"/>
      <w:bookmarkStart w:id="490" w:name="_Toc31899820"/>
      <w:bookmarkStart w:id="491" w:name="_Toc31899821"/>
      <w:bookmarkStart w:id="492" w:name="_Toc31264744"/>
      <w:bookmarkStart w:id="493" w:name="_Toc38442183"/>
      <w:bookmarkStart w:id="494" w:name="_Toc83735168"/>
      <w:bookmarkStart w:id="495" w:name="_Toc139956437"/>
      <w:bookmarkStart w:id="496" w:name="_Toc188623554"/>
      <w:bookmarkStart w:id="497" w:name="_Toc31264753"/>
      <w:bookmarkStart w:id="498" w:name="_Toc38442190"/>
      <w:bookmarkStart w:id="499" w:name="_Toc83735172"/>
      <w:bookmarkStart w:id="500" w:name="_Toc139956441"/>
      <w:bookmarkEnd w:id="486"/>
      <w:bookmarkEnd w:id="487"/>
      <w:bookmarkEnd w:id="488"/>
      <w:bookmarkEnd w:id="489"/>
      <w:bookmarkEnd w:id="490"/>
      <w:bookmarkEnd w:id="491"/>
      <w:r w:rsidRPr="00EA4DD8">
        <w:t>Verificación de izaje para fundaciones superficiales tipo zapata</w:t>
      </w:r>
      <w:bookmarkEnd w:id="492"/>
      <w:bookmarkEnd w:id="493"/>
      <w:bookmarkEnd w:id="494"/>
      <w:r w:rsidRPr="00EA4DD8">
        <w:t xml:space="preserve"> prefabricada</w:t>
      </w:r>
      <w:bookmarkEnd w:id="495"/>
      <w:bookmarkEnd w:id="496"/>
    </w:p>
    <w:p w14:paraId="3909FADA"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diseño de las fundaciones tipo zapata considerará las condiciones del suelo obtenido a partir del informe de mecánica de suelos, que dará los parámetros necesarios para obtener las condiciones de estabilidad requeridas.</w:t>
      </w:r>
    </w:p>
    <w:p w14:paraId="4EE957EF"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En caso de que el diseño de las fundaciones tipo zapata sea de categoría prefabricada, seguirán las especificaciones estipuladas en la sección de fundaciones tipo zapatas tradicionales, considerando el ángulo β del cono de arrancamiento igual a 0.</w:t>
      </w:r>
    </w:p>
    <w:p w14:paraId="68DF4463"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deberá realizar el chequeo de los puntos de izaje de las fundaciones para evaluar el desempeño y comportamiento de la fundación y el gancho de izaje al momento de la manipulación. Para el análisis estructural de los elementos se considerarán como cargas el peso propio de la fundación y la tensión de izaje.</w:t>
      </w:r>
    </w:p>
    <w:p w14:paraId="584F7EA1"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 combinación de carga a utilizar se determina considerando el factor de mayoración de 1,6 para carga viva en este caso la de tensión de izaje. El diseño del gancho de izaje se concibe como un anclaje al concreto y su diseño se realiza de acuerdo a la norma ACI 318.</w:t>
      </w:r>
    </w:p>
    <w:p w14:paraId="7CB9B93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realizará el chequeo donde se demuestra que el momento resistente del concreto por sí solo es capaz de resistir el momento que puede impartir el peso propio de la zapata, así:</w:t>
      </w:r>
    </w:p>
    <w:p w14:paraId="7C031478"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Momento resistente del concreto:</w:t>
      </w:r>
    </w:p>
    <w:p w14:paraId="1D35474B" w14:textId="77777777" w:rsidR="0077174B" w:rsidRPr="00EA4DD8" w:rsidRDefault="008D7C5D" w:rsidP="0077174B">
      <w:pPr>
        <w:spacing w:after="240"/>
        <w:rPr>
          <w:rFonts w:ascii="Arial" w:hAnsi="Arial" w:cs="Arial"/>
          <w:b/>
          <w:lang w:val="es-ES"/>
        </w:rPr>
      </w:pPr>
      <m:oMathPara>
        <m:oMath>
          <m:sSub>
            <m:sSubPr>
              <m:ctrlPr>
                <w:rPr>
                  <w:rFonts w:ascii="Cambria Math" w:hAnsi="Cambria Math" w:cs="Arial"/>
                  <w:lang w:val="es-ES"/>
                </w:rPr>
              </m:ctrlPr>
            </m:sSubPr>
            <m:e>
              <m:r>
                <m:rPr>
                  <m:nor/>
                </m:rPr>
                <w:rPr>
                  <w:rFonts w:ascii="Arial" w:hAnsi="Arial" w:cs="Arial"/>
                  <w:lang w:val="es-ES"/>
                </w:rPr>
                <m:t>M</m:t>
              </m:r>
            </m:e>
            <m:sub>
              <m:r>
                <m:rPr>
                  <m:nor/>
                </m:rPr>
                <w:rPr>
                  <w:rFonts w:ascii="Arial" w:hAnsi="Arial" w:cs="Arial"/>
                  <w:lang w:val="es-ES"/>
                </w:rPr>
                <m:t>cr</m:t>
              </m:r>
            </m:sub>
          </m:sSub>
          <m:r>
            <m:rPr>
              <m:nor/>
            </m:rPr>
            <w:rPr>
              <w:rFonts w:ascii="Arial" w:hAnsi="Arial" w:cs="Arial"/>
              <w:lang w:val="es-ES"/>
            </w:rPr>
            <m:t xml:space="preserve"> = </m:t>
          </m:r>
          <m:f>
            <m:fPr>
              <m:ctrlPr>
                <w:rPr>
                  <w:rFonts w:ascii="Cambria Math" w:hAnsi="Cambria Math" w:cs="Arial"/>
                  <w:lang w:val="es-ES"/>
                </w:rPr>
              </m:ctrlPr>
            </m:fPr>
            <m:num>
              <m:sSub>
                <m:sSubPr>
                  <m:ctrlPr>
                    <w:rPr>
                      <w:rFonts w:ascii="Cambria Math" w:hAnsi="Cambria Math" w:cs="Arial"/>
                      <w:lang w:val="es-ES"/>
                    </w:rPr>
                  </m:ctrlPr>
                </m:sSubPr>
                <m:e>
                  <m:r>
                    <m:rPr>
                      <m:nor/>
                    </m:rPr>
                    <w:rPr>
                      <w:rFonts w:ascii="Arial" w:hAnsi="Arial" w:cs="Arial"/>
                      <w:lang w:val="es-ES"/>
                    </w:rPr>
                    <m:t>F</m:t>
                  </m:r>
                </m:e>
                <m:sub>
                  <m:r>
                    <m:rPr>
                      <m:nor/>
                    </m:rPr>
                    <w:rPr>
                      <w:rFonts w:ascii="Arial" w:hAnsi="Arial" w:cs="Arial"/>
                      <w:lang w:val="es-ES"/>
                    </w:rPr>
                    <m:t xml:space="preserve">r  </m:t>
                  </m:r>
                </m:sub>
              </m:sSub>
              <m:sSub>
                <m:sSubPr>
                  <m:ctrlPr>
                    <w:rPr>
                      <w:rFonts w:ascii="Cambria Math" w:hAnsi="Cambria Math" w:cs="Arial"/>
                      <w:lang w:val="es-ES"/>
                    </w:rPr>
                  </m:ctrlPr>
                </m:sSubPr>
                <m:e>
                  <m:r>
                    <m:rPr>
                      <m:nor/>
                    </m:rPr>
                    <w:rPr>
                      <w:rFonts w:ascii="Arial" w:hAnsi="Arial" w:cs="Arial"/>
                      <w:lang w:val="es-ES"/>
                    </w:rPr>
                    <m:t>I</m:t>
                  </m:r>
                </m:e>
                <m:sub>
                  <m:r>
                    <m:rPr>
                      <m:nor/>
                    </m:rPr>
                    <w:rPr>
                      <w:rFonts w:ascii="Arial" w:hAnsi="Arial" w:cs="Arial"/>
                      <w:lang w:val="es-ES"/>
                    </w:rPr>
                    <m:t>g</m:t>
                  </m:r>
                </m:sub>
              </m:sSub>
            </m:num>
            <m:den>
              <m:sSub>
                <m:sSubPr>
                  <m:ctrlPr>
                    <w:rPr>
                      <w:rFonts w:ascii="Cambria Math" w:hAnsi="Cambria Math" w:cs="Arial"/>
                      <w:lang w:val="es-ES"/>
                    </w:rPr>
                  </m:ctrlPr>
                </m:sSubPr>
                <m:e>
                  <m:r>
                    <m:rPr>
                      <m:nor/>
                    </m:rPr>
                    <w:rPr>
                      <w:rFonts w:ascii="Arial" w:hAnsi="Arial" w:cs="Arial"/>
                      <w:lang w:val="es-ES"/>
                    </w:rPr>
                    <m:t>y</m:t>
                  </m:r>
                </m:e>
                <m:sub>
                  <m:r>
                    <m:rPr>
                      <m:nor/>
                    </m:rPr>
                    <w:rPr>
                      <w:rFonts w:ascii="Arial" w:hAnsi="Arial" w:cs="Arial"/>
                      <w:lang w:val="es-ES"/>
                    </w:rPr>
                    <m:t>t</m:t>
                  </m:r>
                </m:sub>
              </m:sSub>
            </m:den>
          </m:f>
        </m:oMath>
      </m:oMathPara>
    </w:p>
    <w:p w14:paraId="1FFCB9ED" w14:textId="77777777" w:rsidR="0077174B" w:rsidRPr="00EA4DD8" w:rsidRDefault="0077174B" w:rsidP="0077174B">
      <w:pPr>
        <w:spacing w:after="240"/>
        <w:rPr>
          <w:rFonts w:ascii="Arial" w:hAnsi="Arial" w:cs="Arial"/>
          <w:b/>
          <w:lang w:val="es-ES"/>
        </w:rPr>
      </w:pPr>
      <w:r w:rsidRPr="00EA4DD8">
        <w:rPr>
          <w:rFonts w:ascii="Arial" w:hAnsi="Arial" w:cs="Arial"/>
          <w:lang w:val="es-ES"/>
        </w:rPr>
        <w:t>Dónde:</w:t>
      </w:r>
    </w:p>
    <w:p w14:paraId="3D757CFC" w14:textId="77777777" w:rsidR="0077174B" w:rsidRPr="00EA4DD8" w:rsidRDefault="008D7C5D" w:rsidP="0077174B">
      <w:pPr>
        <w:pStyle w:val="Para0"/>
        <w:spacing w:line="276" w:lineRule="auto"/>
        <w:ind w:left="0"/>
        <w:rPr>
          <w:sz w:val="22"/>
          <w:szCs w:val="22"/>
          <w:lang w:val="es-CO"/>
        </w:rPr>
      </w:pPr>
      <m:oMathPara>
        <m:oMathParaPr>
          <m:jc m:val="left"/>
        </m:oMathParaPr>
        <m:oMath>
          <m:sSub>
            <m:sSubPr>
              <m:ctrlPr>
                <w:rPr>
                  <w:rFonts w:ascii="Cambria Math" w:hAnsi="Cambria Math"/>
                  <w:sz w:val="22"/>
                  <w:szCs w:val="22"/>
                  <w:lang w:val="es-CO"/>
                </w:rPr>
              </m:ctrlPr>
            </m:sSubPr>
            <m:e>
              <m:r>
                <m:rPr>
                  <m:nor/>
                </m:rPr>
                <w:rPr>
                  <w:sz w:val="22"/>
                  <w:szCs w:val="22"/>
                  <w:lang w:val="es-CO"/>
                </w:rPr>
                <m:t>F</m:t>
              </m:r>
            </m:e>
            <m:sub>
              <m:r>
                <m:rPr>
                  <m:nor/>
                </m:rPr>
                <w:rPr>
                  <w:sz w:val="22"/>
                  <w:szCs w:val="22"/>
                  <w:lang w:val="es-CO"/>
                </w:rPr>
                <m:t xml:space="preserve">r  </m:t>
              </m:r>
            </m:sub>
          </m:sSub>
          <m:r>
            <m:rPr>
              <m:nor/>
            </m:rPr>
            <w:rPr>
              <w:sz w:val="22"/>
              <w:szCs w:val="22"/>
              <w:lang w:val="es-CO"/>
            </w:rPr>
            <m:t xml:space="preserve">= 0,62 λ </m:t>
          </m:r>
          <m:rad>
            <m:radPr>
              <m:degHide m:val="1"/>
              <m:ctrlPr>
                <w:rPr>
                  <w:rFonts w:ascii="Cambria Math" w:hAnsi="Cambria Math"/>
                  <w:sz w:val="22"/>
                  <w:szCs w:val="22"/>
                  <w:lang w:val="es-CO"/>
                </w:rPr>
              </m:ctrlPr>
            </m:radPr>
            <m:deg/>
            <m:e>
              <m:sSup>
                <m:sSupPr>
                  <m:ctrlPr>
                    <w:rPr>
                      <w:rFonts w:ascii="Cambria Math" w:hAnsi="Cambria Math"/>
                      <w:sz w:val="22"/>
                      <w:szCs w:val="22"/>
                      <w:lang w:val="es-CO"/>
                    </w:rPr>
                  </m:ctrlPr>
                </m:sSupPr>
                <m:e>
                  <m:r>
                    <m:rPr>
                      <m:nor/>
                    </m:rPr>
                    <w:rPr>
                      <w:sz w:val="22"/>
                      <w:szCs w:val="22"/>
                      <w:lang w:val="es-CO"/>
                    </w:rPr>
                    <m:t>f</m:t>
                  </m:r>
                </m:e>
                <m:sup>
                  <m:r>
                    <m:rPr>
                      <m:nor/>
                    </m:rPr>
                    <w:rPr>
                      <w:sz w:val="22"/>
                      <w:szCs w:val="22"/>
                      <w:lang w:val="es-CO"/>
                    </w:rPr>
                    <m:t>'</m:t>
                  </m:r>
                </m:sup>
              </m:sSup>
              <m:r>
                <m:rPr>
                  <m:nor/>
                </m:rPr>
                <w:rPr>
                  <w:sz w:val="22"/>
                  <w:szCs w:val="22"/>
                  <w:lang w:val="es-CO"/>
                </w:rPr>
                <m:t>c</m:t>
              </m:r>
            </m:e>
          </m:rad>
        </m:oMath>
      </m:oMathPara>
    </w:p>
    <w:p w14:paraId="5F4898C0"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m:rPr>
                <m:nor/>
              </m:rPr>
              <w:rPr>
                <w:sz w:val="22"/>
                <w:szCs w:val="22"/>
                <w:lang w:val="es-CO"/>
              </w:rPr>
              <m:t>I</m:t>
            </m:r>
          </m:e>
          <m:sub>
            <m:r>
              <m:rPr>
                <m:nor/>
              </m:rPr>
              <w:rPr>
                <w:sz w:val="22"/>
                <w:szCs w:val="22"/>
                <w:lang w:val="es-CO"/>
              </w:rPr>
              <m:t xml:space="preserve">g  </m:t>
            </m:r>
          </m:sub>
        </m:sSub>
      </m:oMath>
      <w:r w:rsidR="0077174B" w:rsidRPr="00EA4DD8">
        <w:rPr>
          <w:sz w:val="22"/>
          <w:szCs w:val="22"/>
          <w:lang w:val="es-CO"/>
        </w:rPr>
        <w:t>= Momento de inercia de la sección evaluada.</w:t>
      </w:r>
    </w:p>
    <w:p w14:paraId="7F18E958" w14:textId="77777777" w:rsidR="0077174B" w:rsidRPr="00EA4DD8" w:rsidRDefault="0077174B" w:rsidP="0077174B">
      <w:pPr>
        <w:pStyle w:val="Para0"/>
        <w:spacing w:line="276" w:lineRule="auto"/>
        <w:ind w:left="0"/>
        <w:rPr>
          <w:sz w:val="22"/>
          <w:szCs w:val="22"/>
          <w:lang w:val="es-CO"/>
        </w:rPr>
      </w:pPr>
      <w:r w:rsidRPr="00EA4DD8">
        <w:rPr>
          <w:sz w:val="22"/>
          <w:szCs w:val="22"/>
          <w:lang w:val="es-CO"/>
        </w:rPr>
        <w:lastRenderedPageBreak/>
        <w:t>yt, = Distancia desde el centroide de la sección a la fibra extrema a tracción, sin considerar el refuerzo.</w:t>
      </w:r>
    </w:p>
    <w:p w14:paraId="79BCCEE0" w14:textId="77777777" w:rsidR="0077174B" w:rsidRPr="00EA4DD8" w:rsidRDefault="0077174B" w:rsidP="0077174B">
      <w:pPr>
        <w:pStyle w:val="Para0"/>
        <w:spacing w:line="276" w:lineRule="auto"/>
        <w:ind w:left="0"/>
        <w:rPr>
          <w:sz w:val="22"/>
          <w:szCs w:val="22"/>
          <w:lang w:val="es-CO"/>
        </w:rPr>
      </w:pPr>
      <m:oMath>
        <m:r>
          <m:rPr>
            <m:sty m:val="p"/>
          </m:rPr>
          <w:rPr>
            <w:rFonts w:ascii="Cambria Math" w:hAnsi="Cambria Math"/>
            <w:sz w:val="22"/>
            <w:szCs w:val="22"/>
            <w:lang w:val="es-CO"/>
          </w:rPr>
          <m:t xml:space="preserve">λ=1,  </m:t>
        </m:r>
      </m:oMath>
      <w:r w:rsidRPr="00EA4DD8">
        <w:rPr>
          <w:sz w:val="22"/>
          <w:szCs w:val="22"/>
          <w:lang w:val="es-CO"/>
        </w:rPr>
        <w:t>Para concretos normales.</w:t>
      </w:r>
    </w:p>
    <w:p w14:paraId="5B595598" w14:textId="77777777" w:rsidR="0077174B" w:rsidRPr="00EA4DD8" w:rsidRDefault="008D7C5D" w:rsidP="0077174B">
      <w:pPr>
        <w:pStyle w:val="Para0"/>
        <w:spacing w:line="276" w:lineRule="auto"/>
        <w:ind w:left="0"/>
        <w:rPr>
          <w:sz w:val="22"/>
          <w:szCs w:val="22"/>
          <w:lang w:val="es-CO"/>
        </w:rPr>
      </w:pPr>
      <m:oMath>
        <m:sSub>
          <m:sSubPr>
            <m:ctrlPr>
              <w:rPr>
                <w:rFonts w:ascii="Cambria Math" w:hAnsi="Cambria Math"/>
                <w:sz w:val="22"/>
                <w:szCs w:val="22"/>
                <w:lang w:val="es-CO"/>
              </w:rPr>
            </m:ctrlPr>
          </m:sSubPr>
          <m:e>
            <m:r>
              <m:rPr>
                <m:nor/>
              </m:rPr>
              <w:rPr>
                <w:sz w:val="22"/>
                <w:szCs w:val="22"/>
                <w:lang w:val="es-CO"/>
              </w:rPr>
              <m:t>M</m:t>
            </m:r>
          </m:e>
          <m:sub>
            <m:r>
              <m:rPr>
                <m:nor/>
              </m:rPr>
              <w:rPr>
                <w:sz w:val="22"/>
                <w:szCs w:val="22"/>
                <w:lang w:val="es-CO"/>
              </w:rPr>
              <m:t>act</m:t>
            </m:r>
          </m:sub>
        </m:sSub>
        <m:r>
          <m:rPr>
            <m:nor/>
          </m:rPr>
          <w:rPr>
            <w:sz w:val="22"/>
            <w:szCs w:val="22"/>
            <w:lang w:val="es-CO"/>
          </w:rPr>
          <m:t xml:space="preserve"> = </m:t>
        </m:r>
        <m:f>
          <m:fPr>
            <m:ctrlPr>
              <w:rPr>
                <w:rFonts w:ascii="Cambria Math" w:hAnsi="Cambria Math"/>
                <w:sz w:val="22"/>
                <w:szCs w:val="22"/>
                <w:lang w:val="es-CO"/>
              </w:rPr>
            </m:ctrlPr>
          </m:fPr>
          <m:num>
            <m:r>
              <m:rPr>
                <m:nor/>
              </m:rPr>
              <w:rPr>
                <w:sz w:val="22"/>
                <w:szCs w:val="22"/>
                <w:lang w:val="es-CO"/>
              </w:rPr>
              <m:t>1</m:t>
            </m:r>
          </m:num>
          <m:den>
            <m:r>
              <m:rPr>
                <m:nor/>
              </m:rPr>
              <w:rPr>
                <w:sz w:val="22"/>
                <w:szCs w:val="22"/>
                <w:lang w:val="es-CO"/>
              </w:rPr>
              <m:t>2</m:t>
            </m:r>
          </m:den>
        </m:f>
        <m:r>
          <m:rPr>
            <m:nor/>
          </m:rPr>
          <w:rPr>
            <w:sz w:val="22"/>
            <w:szCs w:val="22"/>
            <w:lang w:val="es-CO"/>
          </w:rPr>
          <m:t xml:space="preserve">q </m:t>
        </m:r>
        <m:sSup>
          <m:sSupPr>
            <m:ctrlPr>
              <w:rPr>
                <w:rFonts w:ascii="Cambria Math" w:hAnsi="Cambria Math"/>
                <w:sz w:val="22"/>
                <w:szCs w:val="22"/>
                <w:lang w:val="es-CO"/>
              </w:rPr>
            </m:ctrlPr>
          </m:sSupPr>
          <m:e>
            <m:r>
              <m:rPr>
                <m:nor/>
              </m:rPr>
              <w:rPr>
                <w:sz w:val="22"/>
                <w:szCs w:val="22"/>
                <w:lang w:val="es-CO"/>
              </w:rPr>
              <m:t>L</m:t>
            </m:r>
          </m:e>
          <m:sup>
            <m:r>
              <m:rPr>
                <m:nor/>
              </m:rPr>
              <w:rPr>
                <w:sz w:val="22"/>
                <w:szCs w:val="22"/>
                <w:lang w:val="es-CO"/>
              </w:rPr>
              <m:t>2</m:t>
            </m:r>
          </m:sup>
        </m:sSup>
      </m:oMath>
      <w:r w:rsidR="0077174B" w:rsidRPr="00EA4DD8">
        <w:rPr>
          <w:sz w:val="22"/>
          <w:szCs w:val="22"/>
          <w:lang w:val="es-CO"/>
        </w:rPr>
        <w:t>, Momento debido al peso de la zapata de un pedestal.</w:t>
      </w:r>
    </w:p>
    <w:p w14:paraId="0D35898E"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Se debe verificar que  </w:t>
      </w:r>
      <m:oMath>
        <m:f>
          <m:fPr>
            <m:ctrlPr>
              <w:rPr>
                <w:rFonts w:ascii="Cambria Math" w:hAnsi="Cambria Math"/>
                <w:sz w:val="22"/>
                <w:szCs w:val="22"/>
                <w:lang w:val="es-CO"/>
              </w:rPr>
            </m:ctrlPr>
          </m:fPr>
          <m:num>
            <m:sSub>
              <m:sSubPr>
                <m:ctrlPr>
                  <w:rPr>
                    <w:rFonts w:ascii="Cambria Math" w:hAnsi="Cambria Math"/>
                    <w:sz w:val="22"/>
                    <w:szCs w:val="22"/>
                    <w:lang w:val="es-CO"/>
                  </w:rPr>
                </m:ctrlPr>
              </m:sSubPr>
              <m:e>
                <m:r>
                  <m:rPr>
                    <m:sty m:val="p"/>
                  </m:rPr>
                  <w:rPr>
                    <w:rFonts w:ascii="Cambria Math" w:hAnsi="Cambria Math"/>
                    <w:sz w:val="22"/>
                    <w:szCs w:val="22"/>
                    <w:lang w:val="es-CO"/>
                  </w:rPr>
                  <m:t>M</m:t>
                </m:r>
              </m:e>
              <m:sub>
                <m:r>
                  <m:rPr>
                    <m:sty m:val="p"/>
                  </m:rPr>
                  <w:rPr>
                    <w:rFonts w:ascii="Cambria Math" w:hAnsi="Cambria Math"/>
                    <w:sz w:val="22"/>
                    <w:szCs w:val="22"/>
                    <w:lang w:val="es-CO"/>
                  </w:rPr>
                  <m:t>cr</m:t>
                </m:r>
              </m:sub>
            </m:sSub>
          </m:num>
          <m:den>
            <m:sSub>
              <m:sSubPr>
                <m:ctrlPr>
                  <w:rPr>
                    <w:rFonts w:ascii="Cambria Math" w:hAnsi="Cambria Math"/>
                    <w:sz w:val="22"/>
                    <w:szCs w:val="22"/>
                    <w:lang w:val="es-CO"/>
                  </w:rPr>
                </m:ctrlPr>
              </m:sSubPr>
              <m:e>
                <m:r>
                  <m:rPr>
                    <m:sty m:val="p"/>
                  </m:rPr>
                  <w:rPr>
                    <w:rFonts w:ascii="Cambria Math" w:hAnsi="Cambria Math"/>
                    <w:sz w:val="22"/>
                    <w:szCs w:val="22"/>
                    <w:lang w:val="es-CO"/>
                  </w:rPr>
                  <m:t>M</m:t>
                </m:r>
              </m:e>
              <m:sub>
                <m:r>
                  <m:rPr>
                    <m:sty m:val="p"/>
                  </m:rPr>
                  <w:rPr>
                    <w:rFonts w:ascii="Cambria Math" w:hAnsi="Cambria Math"/>
                    <w:sz w:val="22"/>
                    <w:szCs w:val="22"/>
                    <w:lang w:val="es-CO"/>
                  </w:rPr>
                  <m:t>act</m:t>
                </m:r>
              </m:sub>
            </m:sSub>
          </m:den>
        </m:f>
        <m:r>
          <m:rPr>
            <m:sty m:val="p"/>
          </m:rPr>
          <w:rPr>
            <w:rFonts w:ascii="Cambria Math" w:hAnsi="Cambria Math"/>
            <w:sz w:val="22"/>
            <w:szCs w:val="22"/>
            <w:lang w:val="es-CO"/>
          </w:rPr>
          <m:t>&gt;1</m:t>
        </m:r>
      </m:oMath>
      <w:r w:rsidRPr="00EA4DD8">
        <w:rPr>
          <w:sz w:val="22"/>
          <w:szCs w:val="22"/>
          <w:lang w:val="es-CO"/>
        </w:rPr>
        <w:t>.</w:t>
      </w:r>
    </w:p>
    <w:p w14:paraId="59EABE30" w14:textId="77777777" w:rsidR="0077174B" w:rsidRPr="00EA4DD8" w:rsidRDefault="0077174B" w:rsidP="0077174B">
      <w:pPr>
        <w:pStyle w:val="Descripcin"/>
        <w:spacing w:after="240" w:line="276" w:lineRule="auto"/>
        <w:jc w:val="center"/>
        <w:rPr>
          <w:rFonts w:cs="Arial"/>
          <w:szCs w:val="22"/>
        </w:rPr>
      </w:pPr>
      <w:r w:rsidRPr="00EA4DD8">
        <w:rPr>
          <w:rFonts w:cs="Arial"/>
          <w:noProof/>
          <w:szCs w:val="22"/>
          <w:lang w:val="es-419" w:eastAsia="es-419"/>
        </w:rPr>
        <w:drawing>
          <wp:inline distT="0" distB="0" distL="0" distR="0" wp14:anchorId="099EFB29" wp14:editId="331605F3">
            <wp:extent cx="2737113" cy="2498652"/>
            <wp:effectExtent l="0" t="0" r="635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0339" cy="2501597"/>
                    </a:xfrm>
                    <a:prstGeom prst="rect">
                      <a:avLst/>
                    </a:prstGeom>
                    <a:noFill/>
                    <a:ln>
                      <a:noFill/>
                    </a:ln>
                  </pic:spPr>
                </pic:pic>
              </a:graphicData>
            </a:graphic>
          </wp:inline>
        </w:drawing>
      </w:r>
    </w:p>
    <w:p w14:paraId="1D8F1AB8" w14:textId="4D2CAF8E" w:rsidR="0077174B" w:rsidRPr="00EA4DD8" w:rsidRDefault="004A6606" w:rsidP="00E421DE">
      <w:pPr>
        <w:pStyle w:val="TituloFiguras"/>
        <w:rPr>
          <w:rFonts w:cs="Arial"/>
          <w:szCs w:val="22"/>
        </w:rPr>
      </w:pPr>
      <w:bookmarkStart w:id="501" w:name="_Toc187821880"/>
      <w:bookmarkStart w:id="502" w:name="_Toc188623600"/>
      <w:r w:rsidRPr="00EA4DD8">
        <w:rPr>
          <w:rFonts w:cs="Arial"/>
          <w:szCs w:val="22"/>
          <w:lang w:val="es-CO"/>
        </w:rPr>
        <w:t>Figura N°</w:t>
      </w:r>
      <w:r w:rsidRPr="00EA4DD8">
        <w:rPr>
          <w:rFonts w:cs="Arial"/>
          <w:szCs w:val="22"/>
          <w:lang w:val="es-CO"/>
        </w:rPr>
        <w:fldChar w:fldCharType="begin"/>
      </w:r>
      <w:r w:rsidRPr="00EA4DD8">
        <w:rPr>
          <w:rFonts w:cs="Arial"/>
          <w:szCs w:val="22"/>
          <w:lang w:val="es-CO"/>
        </w:rPr>
        <w:instrText xml:space="preserve"> SEQ Figura \* ARABIC </w:instrText>
      </w:r>
      <w:r w:rsidRPr="00EA4DD8">
        <w:rPr>
          <w:rFonts w:cs="Arial"/>
          <w:szCs w:val="22"/>
          <w:lang w:val="es-CO"/>
        </w:rPr>
        <w:fldChar w:fldCharType="separate"/>
      </w:r>
      <w:r w:rsidR="008D7C5D">
        <w:rPr>
          <w:rFonts w:cs="Arial"/>
          <w:szCs w:val="22"/>
          <w:lang w:val="es-CO"/>
        </w:rPr>
        <w:t>8</w:t>
      </w:r>
      <w:r w:rsidRPr="00EA4DD8">
        <w:rPr>
          <w:rFonts w:cs="Arial"/>
          <w:szCs w:val="22"/>
          <w:lang w:val="es-CO"/>
        </w:rPr>
        <w:fldChar w:fldCharType="end"/>
      </w:r>
      <w:r w:rsidRPr="00EA4DD8">
        <w:rPr>
          <w:rFonts w:cs="Arial"/>
          <w:szCs w:val="22"/>
          <w:lang w:val="es-CO"/>
        </w:rPr>
        <w:t xml:space="preserve"> :</w:t>
      </w:r>
      <w:r>
        <w:rPr>
          <w:rFonts w:cs="Arial"/>
          <w:szCs w:val="22"/>
        </w:rPr>
        <w:t xml:space="preserve"> </w:t>
      </w:r>
      <w:r w:rsidR="0077174B" w:rsidRPr="00EA4DD8">
        <w:rPr>
          <w:rFonts w:cs="Arial"/>
          <w:szCs w:val="22"/>
        </w:rPr>
        <w:t>Esquema de ejemplo de aplicación de carga para el chequeo a flexión de zapatas de un pedestal</w:t>
      </w:r>
      <w:bookmarkEnd w:id="501"/>
      <w:bookmarkEnd w:id="502"/>
      <w:r w:rsidR="0077174B" w:rsidRPr="00EA4DD8">
        <w:rPr>
          <w:rFonts w:cs="Arial"/>
          <w:szCs w:val="22"/>
        </w:rPr>
        <w:t xml:space="preserve"> </w:t>
      </w:r>
    </w:p>
    <w:p w14:paraId="1600D22C" w14:textId="77777777" w:rsidR="0077174B" w:rsidRPr="00EA4DD8" w:rsidRDefault="0077174B" w:rsidP="0077174B">
      <w:pPr>
        <w:pStyle w:val="Descripcin"/>
        <w:spacing w:after="240" w:line="276" w:lineRule="auto"/>
        <w:jc w:val="center"/>
        <w:rPr>
          <w:rFonts w:cs="Arial"/>
          <w:szCs w:val="22"/>
        </w:rPr>
      </w:pPr>
      <w:r w:rsidRPr="00EA4DD8">
        <w:rPr>
          <w:rFonts w:cs="Arial"/>
          <w:noProof/>
          <w:szCs w:val="22"/>
          <w:lang w:val="es-419" w:eastAsia="es-419"/>
        </w:rPr>
        <w:drawing>
          <wp:inline distT="0" distB="0" distL="0" distR="0" wp14:anchorId="6EEEFBA3" wp14:editId="61389D8A">
            <wp:extent cx="5167424" cy="1919867"/>
            <wp:effectExtent l="0" t="0" r="0" b="4445"/>
            <wp:docPr id="1677768577" name="Imagen 1677768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a:extLst>
                        <a:ext uri="{28A0092B-C50C-407E-A947-70E740481C1C}">
                          <a14:useLocalDpi xmlns:a14="http://schemas.microsoft.com/office/drawing/2010/main" val="0"/>
                        </a:ext>
                      </a:extLst>
                    </a:blip>
                    <a:srcRect l="3734" t="10983"/>
                    <a:stretch/>
                  </pic:blipFill>
                  <pic:spPr bwMode="auto">
                    <a:xfrm>
                      <a:off x="0" y="0"/>
                      <a:ext cx="5168610" cy="1920308"/>
                    </a:xfrm>
                    <a:prstGeom prst="rect">
                      <a:avLst/>
                    </a:prstGeom>
                    <a:noFill/>
                    <a:ln>
                      <a:noFill/>
                    </a:ln>
                    <a:extLst>
                      <a:ext uri="{53640926-AAD7-44D8-BBD7-CCE9431645EC}">
                        <a14:shadowObscured xmlns:a14="http://schemas.microsoft.com/office/drawing/2010/main"/>
                      </a:ext>
                    </a:extLst>
                  </pic:spPr>
                </pic:pic>
              </a:graphicData>
            </a:graphic>
          </wp:inline>
        </w:drawing>
      </w:r>
    </w:p>
    <w:p w14:paraId="388BA6D8" w14:textId="1940F2A3" w:rsidR="0077174B" w:rsidRPr="00EA4DD8" w:rsidRDefault="004A6606" w:rsidP="0077174B">
      <w:pPr>
        <w:pStyle w:val="TituloFiguras"/>
        <w:rPr>
          <w:rFonts w:cs="Arial"/>
          <w:szCs w:val="22"/>
        </w:rPr>
      </w:pPr>
      <w:bookmarkStart w:id="503" w:name="_Toc187821881"/>
      <w:bookmarkStart w:id="504" w:name="_Toc188623601"/>
      <w:r w:rsidRPr="00EA4DD8">
        <w:rPr>
          <w:rFonts w:cs="Arial"/>
          <w:szCs w:val="22"/>
          <w:lang w:val="es-CO"/>
        </w:rPr>
        <w:t>Figura N°</w:t>
      </w:r>
      <w:r w:rsidRPr="00EA4DD8">
        <w:rPr>
          <w:rFonts w:cs="Arial"/>
          <w:szCs w:val="22"/>
          <w:lang w:val="es-CO"/>
        </w:rPr>
        <w:fldChar w:fldCharType="begin"/>
      </w:r>
      <w:r w:rsidRPr="00EA4DD8">
        <w:rPr>
          <w:rFonts w:cs="Arial"/>
          <w:szCs w:val="22"/>
          <w:lang w:val="es-CO"/>
        </w:rPr>
        <w:instrText xml:space="preserve"> SEQ Figura \* ARABIC </w:instrText>
      </w:r>
      <w:r w:rsidRPr="00EA4DD8">
        <w:rPr>
          <w:rFonts w:cs="Arial"/>
          <w:szCs w:val="22"/>
          <w:lang w:val="es-CO"/>
        </w:rPr>
        <w:fldChar w:fldCharType="separate"/>
      </w:r>
      <w:r w:rsidR="008D7C5D">
        <w:rPr>
          <w:rFonts w:cs="Arial"/>
          <w:szCs w:val="22"/>
          <w:lang w:val="es-CO"/>
        </w:rPr>
        <w:t>9</w:t>
      </w:r>
      <w:r w:rsidRPr="00EA4DD8">
        <w:rPr>
          <w:rFonts w:cs="Arial"/>
          <w:szCs w:val="22"/>
          <w:lang w:val="es-CO"/>
        </w:rPr>
        <w:fldChar w:fldCharType="end"/>
      </w:r>
      <w:r w:rsidRPr="00EA4DD8">
        <w:rPr>
          <w:rFonts w:cs="Arial"/>
          <w:szCs w:val="22"/>
          <w:lang w:val="es-CO"/>
        </w:rPr>
        <w:t xml:space="preserve"> : </w:t>
      </w:r>
      <w:r w:rsidR="0077174B" w:rsidRPr="00EA4DD8">
        <w:rPr>
          <w:rFonts w:cs="Arial"/>
          <w:szCs w:val="22"/>
        </w:rPr>
        <w:t>Esquema de ejemplo de aplicación de carga para el chequeo a flexión de zapatas de 2 pedestales</w:t>
      </w:r>
      <w:bookmarkEnd w:id="503"/>
      <w:bookmarkEnd w:id="504"/>
      <w:r w:rsidR="0077174B" w:rsidRPr="00EA4DD8">
        <w:rPr>
          <w:rFonts w:cs="Arial"/>
          <w:szCs w:val="22"/>
        </w:rPr>
        <w:t xml:space="preserve"> </w:t>
      </w:r>
    </w:p>
    <w:p w14:paraId="7222F33A" w14:textId="302A0181" w:rsidR="00F92A4C" w:rsidRPr="00EA4DD8" w:rsidRDefault="0077174B" w:rsidP="0077174B">
      <w:pPr>
        <w:spacing w:after="240"/>
        <w:rPr>
          <w:rFonts w:ascii="Arial" w:eastAsia="Times New Roman" w:hAnsi="Arial" w:cs="Arial"/>
        </w:rPr>
      </w:pPr>
      <w:r w:rsidRPr="00EA4DD8">
        <w:rPr>
          <w:rFonts w:ascii="Arial" w:eastAsia="Times New Roman" w:hAnsi="Arial" w:cs="Arial"/>
        </w:rPr>
        <w:t>El diseño de cortante se realizará según lo dispuesto en la norma ACI 318.</w:t>
      </w:r>
    </w:p>
    <w:p w14:paraId="5F2DDB74" w14:textId="0C1E4CEA" w:rsidR="0077174B" w:rsidRPr="00EA4DD8" w:rsidRDefault="0077174B" w:rsidP="0077174B">
      <w:pPr>
        <w:pStyle w:val="Ttulo2"/>
        <w:keepLines w:val="0"/>
        <w:tabs>
          <w:tab w:val="left" w:pos="680"/>
        </w:tabs>
        <w:spacing w:before="240" w:after="120" w:line="240" w:lineRule="auto"/>
        <w:ind w:left="0" w:firstLine="0"/>
        <w:jc w:val="left"/>
        <w:rPr>
          <w:rFonts w:ascii="Arial" w:hAnsi="Arial" w:cs="Arial"/>
          <w:szCs w:val="22"/>
        </w:rPr>
      </w:pPr>
      <w:bookmarkStart w:id="505" w:name="_Toc188623555"/>
      <w:r w:rsidRPr="00EA4DD8">
        <w:rPr>
          <w:rFonts w:ascii="Arial" w:hAnsi="Arial" w:cs="Arial"/>
          <w:szCs w:val="22"/>
        </w:rPr>
        <w:t>DISEÑO DE ESTRUCTURAS</w:t>
      </w:r>
      <w:r w:rsidR="00F92A4C" w:rsidRPr="00EA4DD8">
        <w:rPr>
          <w:rFonts w:ascii="Arial" w:hAnsi="Arial" w:cs="Arial"/>
          <w:szCs w:val="22"/>
        </w:rPr>
        <w:t xml:space="preserve"> METÁLICAS</w:t>
      </w:r>
      <w:bookmarkEnd w:id="505"/>
    </w:p>
    <w:p w14:paraId="6698CE75"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Las estructuras metálicas de Subestaciones Eléctricas podrán ser del tipo enrejado de perfiles laminados de acero galvanizado en caliente con uniones apernadas, o estructuras en perfilería de alma llena galvanizada laminada en caliente.</w:t>
      </w:r>
    </w:p>
    <w:p w14:paraId="0F35435D" w14:textId="77777777" w:rsidR="00F92A4C" w:rsidRPr="00EA4DD8" w:rsidRDefault="00F92A4C" w:rsidP="00F92A4C">
      <w:pPr>
        <w:pStyle w:val="Ttulo2"/>
        <w:keepLines w:val="0"/>
        <w:tabs>
          <w:tab w:val="left" w:pos="680"/>
        </w:tabs>
        <w:spacing w:before="240" w:after="120" w:line="240" w:lineRule="auto"/>
        <w:ind w:left="0" w:firstLine="0"/>
        <w:jc w:val="left"/>
        <w:rPr>
          <w:rFonts w:ascii="Arial" w:hAnsi="Arial" w:cs="Arial"/>
          <w:szCs w:val="22"/>
        </w:rPr>
      </w:pPr>
      <w:bookmarkStart w:id="506" w:name="_Toc196734757"/>
      <w:bookmarkStart w:id="507" w:name="_Toc203363832"/>
      <w:bookmarkStart w:id="508" w:name="_Toc204577850"/>
      <w:bookmarkStart w:id="509" w:name="_Toc240361628"/>
      <w:bookmarkStart w:id="510" w:name="_Toc291775198"/>
      <w:bookmarkStart w:id="511" w:name="_Toc292812727"/>
      <w:bookmarkStart w:id="512" w:name="_Toc294615420"/>
      <w:bookmarkStart w:id="513" w:name="_Toc330906997"/>
      <w:bookmarkStart w:id="514" w:name="_Toc370463677"/>
      <w:bookmarkStart w:id="515" w:name="_Toc375260723"/>
      <w:bookmarkStart w:id="516" w:name="_Toc31264719"/>
      <w:bookmarkStart w:id="517" w:name="_Toc38442165"/>
      <w:bookmarkStart w:id="518" w:name="_Toc83735151"/>
      <w:bookmarkStart w:id="519" w:name="_Toc139956420"/>
      <w:bookmarkStart w:id="520" w:name="_Toc188623556"/>
      <w:r w:rsidRPr="00EA4DD8">
        <w:rPr>
          <w:rFonts w:ascii="Arial" w:hAnsi="Arial" w:cs="Arial"/>
          <w:szCs w:val="22"/>
        </w:rPr>
        <w:lastRenderedPageBreak/>
        <w:t xml:space="preserve">ESTIPULACIONES DE </w:t>
      </w:r>
      <w:bookmarkEnd w:id="506"/>
      <w:bookmarkEnd w:id="507"/>
      <w:bookmarkEnd w:id="508"/>
      <w:bookmarkEnd w:id="509"/>
      <w:bookmarkEnd w:id="510"/>
      <w:bookmarkEnd w:id="511"/>
      <w:bookmarkEnd w:id="512"/>
      <w:bookmarkEnd w:id="513"/>
      <w:bookmarkEnd w:id="514"/>
      <w:bookmarkEnd w:id="515"/>
      <w:r w:rsidRPr="00EA4DD8">
        <w:rPr>
          <w:rFonts w:ascii="Arial" w:hAnsi="Arial" w:cs="Arial"/>
          <w:szCs w:val="22"/>
        </w:rPr>
        <w:t>DISEÑO DE ESTRUCTURAS RETICULADAS</w:t>
      </w:r>
      <w:bookmarkEnd w:id="516"/>
      <w:bookmarkEnd w:id="517"/>
      <w:bookmarkEnd w:id="518"/>
      <w:bookmarkEnd w:id="519"/>
      <w:bookmarkEnd w:id="520"/>
    </w:p>
    <w:p w14:paraId="0965FDA3"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Son alcance de esta sección aquellas estructuras bajas, estructuras altas, torres y parrones con sistema reticulado o en celosía.</w:t>
      </w:r>
    </w:p>
    <w:p w14:paraId="28C00832" w14:textId="77777777" w:rsidR="00F92A4C" w:rsidRPr="00EA4DD8" w:rsidRDefault="00F92A4C" w:rsidP="002A7E93">
      <w:pPr>
        <w:pStyle w:val="TD3"/>
      </w:pPr>
      <w:bookmarkStart w:id="521" w:name="_Toc31264720"/>
      <w:bookmarkStart w:id="522" w:name="_Ref31295293"/>
      <w:bookmarkStart w:id="523" w:name="_Toc38442166"/>
      <w:bookmarkStart w:id="524" w:name="_Toc83735152"/>
      <w:bookmarkStart w:id="525" w:name="_Toc139956421"/>
      <w:bookmarkStart w:id="526" w:name="_Toc188623557"/>
      <w:r w:rsidRPr="00EA4DD8">
        <w:t>Diseño estructural</w:t>
      </w:r>
      <w:bookmarkEnd w:id="521"/>
      <w:bookmarkEnd w:id="522"/>
      <w:bookmarkEnd w:id="523"/>
      <w:bookmarkEnd w:id="524"/>
      <w:bookmarkEnd w:id="525"/>
      <w:bookmarkEnd w:id="526"/>
    </w:p>
    <w:p w14:paraId="6A071F8F"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El diseño de las estructuras de soporte de equipos eléctricos y de estructuras altas se hará utilizando las recomendaciones indicadas en el manual ASCE 10-15 “Design of Latticed Steel Transmission Structures”.</w:t>
      </w:r>
    </w:p>
    <w:p w14:paraId="2E529009"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 xml:space="preserve">Se consideran las cargas mayoradas por el factor de seguridad correspondiente a cada estado de carga. </w:t>
      </w:r>
    </w:p>
    <w:p w14:paraId="306C7001" w14:textId="77777777" w:rsidR="00F92A4C" w:rsidRPr="00EA4DD8" w:rsidRDefault="00F92A4C" w:rsidP="002A7E93">
      <w:pPr>
        <w:pStyle w:val="TD3"/>
      </w:pPr>
      <w:bookmarkStart w:id="527" w:name="_Toc31264721"/>
      <w:bookmarkStart w:id="528" w:name="_Toc188623558"/>
      <w:r w:rsidRPr="00EA4DD8">
        <w:t>Diseño a compresión</w:t>
      </w:r>
      <w:bookmarkEnd w:id="527"/>
      <w:bookmarkEnd w:id="528"/>
    </w:p>
    <w:p w14:paraId="4B119BD2"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Para el diseño a compresión se usan en general las ecuaciones de pandeo 3.6-1 y 3.6-2 definidas en el manual ASCE 10-15, para determinar las tensiones críticas a compresión según la esbeltez de cada barra. Los largos de pandeo de cada barra se determinan con las ecuaciones 3.7-4, 3.7-7 y 3.7-8. El uso de las curvas 3.7-9 y 3.7-10 deberá ser justificado en la memoria de cálculo.</w:t>
      </w:r>
    </w:p>
    <w:p w14:paraId="7D93AFBC"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La esbeltez máxima L/r de los elementos se limita a:</w:t>
      </w:r>
    </w:p>
    <w:p w14:paraId="25C9C772" w14:textId="77777777" w:rsidR="00F92A4C" w:rsidRPr="00EA4DD8" w:rsidRDefault="00F92A4C" w:rsidP="00786A60">
      <w:pPr>
        <w:pStyle w:val="Para0"/>
        <w:numPr>
          <w:ilvl w:val="0"/>
          <w:numId w:val="76"/>
        </w:numPr>
        <w:spacing w:line="276" w:lineRule="auto"/>
        <w:rPr>
          <w:sz w:val="22"/>
          <w:szCs w:val="22"/>
          <w:lang w:val="es-CO"/>
        </w:rPr>
      </w:pPr>
      <w:r w:rsidRPr="00EA4DD8">
        <w:rPr>
          <w:sz w:val="22"/>
          <w:szCs w:val="22"/>
          <w:lang w:val="es-CO"/>
        </w:rPr>
        <w:t>Montantes de esquina o cantoneras de pilares y vigas: 150</w:t>
      </w:r>
    </w:p>
    <w:p w14:paraId="48F5158A" w14:textId="77777777" w:rsidR="00F92A4C" w:rsidRPr="00EA4DD8" w:rsidRDefault="00F92A4C" w:rsidP="00786A60">
      <w:pPr>
        <w:pStyle w:val="Para0"/>
        <w:numPr>
          <w:ilvl w:val="0"/>
          <w:numId w:val="76"/>
        </w:numPr>
        <w:spacing w:line="276" w:lineRule="auto"/>
        <w:rPr>
          <w:sz w:val="22"/>
          <w:szCs w:val="22"/>
          <w:lang w:val="es-CO"/>
        </w:rPr>
      </w:pPr>
      <w:r w:rsidRPr="00EA4DD8">
        <w:rPr>
          <w:sz w:val="22"/>
          <w:szCs w:val="22"/>
          <w:lang w:val="es-CO"/>
        </w:rPr>
        <w:t>Diagonales y marcos: 200</w:t>
      </w:r>
    </w:p>
    <w:p w14:paraId="7D4820A7" w14:textId="77777777" w:rsidR="00F92A4C" w:rsidRPr="00EA4DD8" w:rsidRDefault="00F92A4C" w:rsidP="00786A60">
      <w:pPr>
        <w:pStyle w:val="Para0"/>
        <w:numPr>
          <w:ilvl w:val="0"/>
          <w:numId w:val="76"/>
        </w:numPr>
        <w:spacing w:line="276" w:lineRule="auto"/>
        <w:rPr>
          <w:sz w:val="22"/>
          <w:szCs w:val="22"/>
          <w:lang w:val="es-CO"/>
        </w:rPr>
      </w:pPr>
      <w:r w:rsidRPr="00EA4DD8">
        <w:rPr>
          <w:sz w:val="22"/>
          <w:szCs w:val="22"/>
          <w:lang w:val="es-CO"/>
        </w:rPr>
        <w:t>Barras en tracción y rellenos o barras auxiliares: 250</w:t>
      </w:r>
    </w:p>
    <w:p w14:paraId="5319987C" w14:textId="77777777" w:rsidR="00F92A4C" w:rsidRPr="00EA4DD8" w:rsidRDefault="00F92A4C" w:rsidP="00F92A4C">
      <w:pPr>
        <w:spacing w:after="240"/>
        <w:rPr>
          <w:rFonts w:ascii="Arial" w:eastAsia="Times New Roman" w:hAnsi="Arial" w:cs="Arial"/>
        </w:rPr>
      </w:pPr>
      <w:r w:rsidRPr="00EA4DD8">
        <w:rPr>
          <w:rFonts w:ascii="Arial" w:eastAsia="Times New Roman" w:hAnsi="Arial" w:cs="Arial"/>
        </w:rPr>
        <w:t>Los rellenos o barras auxiliares que sea necesario incorporar a la estructura para limitar el largo de pandeo de algún elemento principal, se calculan a compresión considerando que deben resistir, al menos, el 2,5% del esfuerzo del elemento principal que arriostran transversalmente contra el pandeo (el esfuerzo principal sobre el elemento de relleno debe ser calculado de acuerdo con el numeral 3.16 del manual ASCE 10-15). Sólo se considerará que los rellenos restrinjan el pandeo en el plano con que están colocados si uno de su extremo está fijado a un nudo de la estructura.</w:t>
      </w:r>
    </w:p>
    <w:p w14:paraId="17FBA398" w14:textId="77777777" w:rsidR="00F92A4C" w:rsidRPr="00EA4DD8" w:rsidRDefault="00F92A4C" w:rsidP="00F92A4C">
      <w:pPr>
        <w:spacing w:after="240"/>
        <w:jc w:val="center"/>
        <w:rPr>
          <w:rFonts w:ascii="Arial" w:hAnsi="Arial" w:cs="Arial"/>
          <w:b/>
        </w:rPr>
      </w:pPr>
      <w:r w:rsidRPr="00EA4DD8">
        <w:rPr>
          <w:rFonts w:ascii="Arial" w:hAnsi="Arial" w:cs="Arial"/>
          <w:b/>
          <w:noProof/>
          <w:lang w:val="es-419" w:eastAsia="es-419"/>
        </w:rPr>
        <w:lastRenderedPageBreak/>
        <w:drawing>
          <wp:inline distT="0" distB="0" distL="0" distR="0" wp14:anchorId="2F375E61" wp14:editId="7A2C7332">
            <wp:extent cx="4581525" cy="4273561"/>
            <wp:effectExtent l="0" t="0" r="0" b="0"/>
            <wp:docPr id="6148" name="Picture 5"/>
            <wp:cNvGraphicFramePr/>
            <a:graphic xmlns:a="http://schemas.openxmlformats.org/drawingml/2006/main">
              <a:graphicData uri="http://schemas.openxmlformats.org/drawingml/2006/picture">
                <pic:pic xmlns:pic="http://schemas.openxmlformats.org/drawingml/2006/picture">
                  <pic:nvPicPr>
                    <pic:cNvPr id="6148" name="Picture 5"/>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86833" cy="4278512"/>
                    </a:xfrm>
                    <a:prstGeom prst="rect">
                      <a:avLst/>
                    </a:prstGeom>
                    <a:noFill/>
                    <a:ln>
                      <a:noFill/>
                    </a:ln>
                  </pic:spPr>
                </pic:pic>
              </a:graphicData>
            </a:graphic>
          </wp:inline>
        </w:drawing>
      </w:r>
    </w:p>
    <w:p w14:paraId="2BBFA9D4" w14:textId="1B77493E" w:rsidR="00F92A4C" w:rsidRPr="00EA4DD8" w:rsidRDefault="004A6606" w:rsidP="00F92A4C">
      <w:pPr>
        <w:pStyle w:val="TituloFiguras"/>
        <w:rPr>
          <w:rFonts w:cs="Arial"/>
          <w:szCs w:val="22"/>
        </w:rPr>
      </w:pPr>
      <w:bookmarkStart w:id="529" w:name="_Toc187821882"/>
      <w:bookmarkStart w:id="530" w:name="_Toc188623602"/>
      <w:r w:rsidRPr="00EA4DD8">
        <w:rPr>
          <w:rFonts w:cs="Arial"/>
          <w:szCs w:val="22"/>
          <w:lang w:val="es-CO"/>
        </w:rPr>
        <w:t>Figura N°</w:t>
      </w:r>
      <w:r w:rsidRPr="00EA4DD8">
        <w:rPr>
          <w:rFonts w:cs="Arial"/>
          <w:szCs w:val="22"/>
          <w:lang w:val="es-CO"/>
        </w:rPr>
        <w:fldChar w:fldCharType="begin"/>
      </w:r>
      <w:r w:rsidRPr="00EA4DD8">
        <w:rPr>
          <w:rFonts w:cs="Arial"/>
          <w:szCs w:val="22"/>
          <w:lang w:val="es-CO"/>
        </w:rPr>
        <w:instrText xml:space="preserve"> SEQ Figura \* ARABIC </w:instrText>
      </w:r>
      <w:r w:rsidRPr="00EA4DD8">
        <w:rPr>
          <w:rFonts w:cs="Arial"/>
          <w:szCs w:val="22"/>
          <w:lang w:val="es-CO"/>
        </w:rPr>
        <w:fldChar w:fldCharType="separate"/>
      </w:r>
      <w:r w:rsidR="008D7C5D">
        <w:rPr>
          <w:rFonts w:cs="Arial"/>
          <w:szCs w:val="22"/>
          <w:lang w:val="es-CO"/>
        </w:rPr>
        <w:t>10</w:t>
      </w:r>
      <w:r w:rsidRPr="00EA4DD8">
        <w:rPr>
          <w:rFonts w:cs="Arial"/>
          <w:szCs w:val="22"/>
          <w:lang w:val="es-CO"/>
        </w:rPr>
        <w:fldChar w:fldCharType="end"/>
      </w:r>
      <w:r w:rsidRPr="00EA4DD8">
        <w:rPr>
          <w:rFonts w:cs="Arial"/>
          <w:szCs w:val="22"/>
          <w:lang w:val="es-CO"/>
        </w:rPr>
        <w:t xml:space="preserve"> :</w:t>
      </w:r>
      <w:r w:rsidR="00F92A4C" w:rsidRPr="00EA4DD8">
        <w:rPr>
          <w:rFonts w:cs="Arial"/>
          <w:szCs w:val="22"/>
        </w:rPr>
        <w:t xml:space="preserve"> Formulación y consideraciones para el diseño a compresión deelementos</w:t>
      </w:r>
      <w:bookmarkEnd w:id="529"/>
      <w:bookmarkEnd w:id="530"/>
    </w:p>
    <w:p w14:paraId="72E2F8EA" w14:textId="77777777" w:rsidR="00F92A4C" w:rsidRPr="00EA4DD8" w:rsidRDefault="00F92A4C" w:rsidP="002A7E93">
      <w:pPr>
        <w:pStyle w:val="TD3"/>
      </w:pPr>
      <w:bookmarkStart w:id="531" w:name="_Toc31264722"/>
      <w:bookmarkStart w:id="532" w:name="_Toc188623559"/>
      <w:r w:rsidRPr="00EA4DD8">
        <w:t>Diseño a tracción</w:t>
      </w:r>
      <w:bookmarkEnd w:id="531"/>
      <w:bookmarkEnd w:id="532"/>
    </w:p>
    <w:p w14:paraId="08740D1E"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Perfiles conectados en ambas caras (cantoneras)</w:t>
      </w:r>
    </w:p>
    <w:p w14:paraId="6727DEC9"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Tomando en cuenta que el diseño se hace con cargas mayoradas, para el diseño a tracción se considera que la tensión en el área neta efectiva de la sección debe ser menor a la tensión de fluencia.</w:t>
      </w:r>
    </w:p>
    <w:p w14:paraId="7F9AA945"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El área neta efectiva se define como:</w:t>
      </w:r>
    </w:p>
    <w:p w14:paraId="6B5CBD9D" w14:textId="77777777" w:rsidR="00F92A4C" w:rsidRPr="00EA4DD8" w:rsidRDefault="00F92A4C" w:rsidP="00F92A4C">
      <w:pPr>
        <w:spacing w:after="240"/>
        <w:rPr>
          <w:rFonts w:ascii="Arial" w:hAnsi="Arial" w:cs="Arial"/>
          <w:bCs/>
          <w:lang w:val="es-ES"/>
        </w:rPr>
      </w:pPr>
      <m:oMathPara>
        <m:oMath>
          <m:r>
            <m:rPr>
              <m:sty m:val="p"/>
            </m:rPr>
            <w:rPr>
              <w:rFonts w:ascii="Cambria Math" w:hAnsi="Cambria Math" w:cs="Arial"/>
              <w:lang w:val="es-ES"/>
            </w:rPr>
            <m:t>Aef=Aneta</m:t>
          </m:r>
        </m:oMath>
      </m:oMathPara>
    </w:p>
    <w:p w14:paraId="5FE3327C" w14:textId="77777777" w:rsidR="00F92A4C" w:rsidRPr="00EA4DD8" w:rsidRDefault="00F92A4C" w:rsidP="00F92A4C">
      <w:pPr>
        <w:spacing w:after="240"/>
        <w:rPr>
          <w:rFonts w:ascii="Arial" w:hAnsi="Arial" w:cs="Arial"/>
          <w:bCs/>
          <w:lang w:val="es-ES"/>
        </w:rPr>
      </w:pPr>
      <m:oMathPara>
        <m:oMath>
          <m:r>
            <m:rPr>
              <m:sty m:val="p"/>
            </m:rPr>
            <w:rPr>
              <w:rFonts w:ascii="Cambria Math" w:hAnsi="Cambria Math" w:cs="Arial"/>
              <w:lang w:val="es-ES"/>
            </w:rPr>
            <m:t>Aneta=Aperfil-e×</m:t>
          </m:r>
          <m:d>
            <m:dPr>
              <m:ctrlPr>
                <w:rPr>
                  <w:rFonts w:ascii="Cambria Math" w:hAnsi="Cambria Math" w:cs="Arial"/>
                  <w:bCs/>
                  <w:lang w:val="es-ES"/>
                </w:rPr>
              </m:ctrlPr>
            </m:dPr>
            <m:e>
              <m:r>
                <m:rPr>
                  <m:sty m:val="p"/>
                </m:rPr>
                <w:rPr>
                  <w:rFonts w:ascii="Cambria Math" w:hAnsi="Cambria Math" w:cs="Arial"/>
                  <w:lang w:val="es-ES"/>
                </w:rPr>
                <m:t>∅+3,2mm</m:t>
              </m:r>
            </m:e>
          </m:d>
          <m:r>
            <m:rPr>
              <m:sty m:val="p"/>
            </m:rPr>
            <w:rPr>
              <w:rFonts w:ascii="Cambria Math" w:hAnsi="Cambria Math" w:cs="Arial"/>
              <w:lang w:val="es-ES"/>
            </w:rPr>
            <m:t>×n+e×</m:t>
          </m:r>
          <m:nary>
            <m:naryPr>
              <m:chr m:val="∑"/>
              <m:limLoc m:val="undOvr"/>
              <m:subHide m:val="1"/>
              <m:supHide m:val="1"/>
              <m:ctrlPr>
                <w:rPr>
                  <w:rFonts w:ascii="Cambria Math" w:hAnsi="Cambria Math" w:cs="Arial"/>
                  <w:bCs/>
                  <w:lang w:val="es-ES"/>
                </w:rPr>
              </m:ctrlPr>
            </m:naryPr>
            <m:sub/>
            <m:sup/>
            <m:e>
              <m:f>
                <m:fPr>
                  <m:ctrlPr>
                    <w:rPr>
                      <w:rFonts w:ascii="Cambria Math" w:hAnsi="Cambria Math" w:cs="Arial"/>
                      <w:bCs/>
                      <w:lang w:val="es-ES"/>
                    </w:rPr>
                  </m:ctrlPr>
                </m:fPr>
                <m:num>
                  <m:sSup>
                    <m:sSupPr>
                      <m:ctrlPr>
                        <w:rPr>
                          <w:rFonts w:ascii="Cambria Math" w:hAnsi="Cambria Math" w:cs="Arial"/>
                          <w:bCs/>
                          <w:lang w:val="es-ES"/>
                        </w:rPr>
                      </m:ctrlPr>
                    </m:sSupPr>
                    <m:e>
                      <m:r>
                        <m:rPr>
                          <m:sty m:val="p"/>
                        </m:rPr>
                        <w:rPr>
                          <w:rFonts w:ascii="Cambria Math" w:hAnsi="Cambria Math" w:cs="Arial"/>
                          <w:lang w:val="es-ES"/>
                        </w:rPr>
                        <m:t>S</m:t>
                      </m:r>
                    </m:e>
                    <m:sup>
                      <m:r>
                        <m:rPr>
                          <m:sty m:val="p"/>
                        </m:rPr>
                        <w:rPr>
                          <w:rFonts w:ascii="Cambria Math" w:hAnsi="Cambria Math" w:cs="Arial"/>
                          <w:lang w:val="es-ES"/>
                        </w:rPr>
                        <m:t>2</m:t>
                      </m:r>
                    </m:sup>
                  </m:sSup>
                </m:num>
                <m:den>
                  <m:r>
                    <m:rPr>
                      <m:sty m:val="p"/>
                    </m:rPr>
                    <w:rPr>
                      <w:rFonts w:ascii="Cambria Math" w:hAnsi="Cambria Math" w:cs="Arial"/>
                      <w:lang w:val="es-ES"/>
                    </w:rPr>
                    <m:t>4×g</m:t>
                  </m:r>
                </m:den>
              </m:f>
            </m:e>
          </m:nary>
        </m:oMath>
      </m:oMathPara>
    </w:p>
    <w:p w14:paraId="2A14A207"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Se considera para el cálculo del área neta un diámetro de perforación igual al diámetro nominal del perno Ø más 3,2 mm.</w:t>
      </w:r>
    </w:p>
    <w:p w14:paraId="7498BE5B" w14:textId="77777777" w:rsidR="00F92A4C" w:rsidRPr="00EA4DD8" w:rsidRDefault="00F92A4C" w:rsidP="00786A60">
      <w:pPr>
        <w:pStyle w:val="Para0"/>
        <w:numPr>
          <w:ilvl w:val="0"/>
          <w:numId w:val="77"/>
        </w:numPr>
        <w:spacing w:line="276" w:lineRule="auto"/>
        <w:rPr>
          <w:sz w:val="22"/>
          <w:szCs w:val="22"/>
          <w:lang w:val="es-CO"/>
        </w:rPr>
      </w:pPr>
      <w:r w:rsidRPr="00EA4DD8">
        <w:rPr>
          <w:sz w:val="22"/>
          <w:szCs w:val="22"/>
          <w:lang w:val="es-CO"/>
        </w:rPr>
        <w:t>N: Número de perforaciones.</w:t>
      </w:r>
    </w:p>
    <w:p w14:paraId="22CBA4C4" w14:textId="77777777" w:rsidR="00F92A4C" w:rsidRPr="00EA4DD8" w:rsidRDefault="00F92A4C" w:rsidP="00786A60">
      <w:pPr>
        <w:pStyle w:val="Para0"/>
        <w:numPr>
          <w:ilvl w:val="0"/>
          <w:numId w:val="77"/>
        </w:numPr>
        <w:spacing w:line="276" w:lineRule="auto"/>
        <w:rPr>
          <w:sz w:val="22"/>
          <w:szCs w:val="22"/>
          <w:lang w:val="es-CO"/>
        </w:rPr>
      </w:pPr>
      <w:r w:rsidRPr="00EA4DD8">
        <w:rPr>
          <w:sz w:val="22"/>
          <w:szCs w:val="22"/>
          <w:lang w:val="es-CO"/>
        </w:rPr>
        <w:t>s: Distancia entre perforaciones en el sentido paralelo a la fuerza.</w:t>
      </w:r>
    </w:p>
    <w:p w14:paraId="797CC8D8" w14:textId="77777777" w:rsidR="00F92A4C" w:rsidRPr="00EA4DD8" w:rsidRDefault="00F92A4C" w:rsidP="00786A60">
      <w:pPr>
        <w:pStyle w:val="Para0"/>
        <w:numPr>
          <w:ilvl w:val="0"/>
          <w:numId w:val="77"/>
        </w:numPr>
        <w:spacing w:line="276" w:lineRule="auto"/>
        <w:rPr>
          <w:sz w:val="22"/>
          <w:szCs w:val="22"/>
          <w:lang w:val="es-CO"/>
        </w:rPr>
      </w:pPr>
      <w:r w:rsidRPr="00EA4DD8">
        <w:rPr>
          <w:sz w:val="22"/>
          <w:szCs w:val="22"/>
          <w:lang w:val="es-CO"/>
        </w:rPr>
        <w:t>g: Distancia entre perforaciones en el sentido perpendicular a la fuerza.</w:t>
      </w:r>
    </w:p>
    <w:p w14:paraId="4331F7E9" w14:textId="77777777" w:rsidR="00F92A4C" w:rsidRPr="00EA4DD8" w:rsidRDefault="00F92A4C" w:rsidP="00786A60">
      <w:pPr>
        <w:pStyle w:val="Para0"/>
        <w:numPr>
          <w:ilvl w:val="0"/>
          <w:numId w:val="77"/>
        </w:numPr>
        <w:spacing w:line="276" w:lineRule="auto"/>
        <w:rPr>
          <w:sz w:val="22"/>
          <w:szCs w:val="22"/>
          <w:lang w:val="es-CO"/>
        </w:rPr>
      </w:pPr>
      <w:r w:rsidRPr="00EA4DD8">
        <w:rPr>
          <w:sz w:val="22"/>
          <w:szCs w:val="22"/>
          <w:lang w:val="es-CO"/>
        </w:rPr>
        <w:lastRenderedPageBreak/>
        <w:t>ø: Diámetro del perno.</w:t>
      </w:r>
    </w:p>
    <w:p w14:paraId="6F007FC8" w14:textId="77777777" w:rsidR="00F92A4C" w:rsidRPr="00EA4DD8" w:rsidRDefault="00F92A4C" w:rsidP="00786A60">
      <w:pPr>
        <w:pStyle w:val="Para0"/>
        <w:numPr>
          <w:ilvl w:val="0"/>
          <w:numId w:val="77"/>
        </w:numPr>
        <w:spacing w:line="276" w:lineRule="auto"/>
        <w:rPr>
          <w:sz w:val="22"/>
          <w:szCs w:val="22"/>
          <w:lang w:val="es-CO"/>
        </w:rPr>
      </w:pPr>
      <w:r w:rsidRPr="00EA4DD8">
        <w:rPr>
          <w:sz w:val="22"/>
          <w:szCs w:val="22"/>
          <w:lang w:val="es-CO"/>
        </w:rPr>
        <w:t>e: Espesor del perfil.</w:t>
      </w:r>
    </w:p>
    <w:p w14:paraId="01330935"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Perfiles conectados en una cara (diagonales)</w:t>
      </w:r>
    </w:p>
    <w:p w14:paraId="1DF4D8F3"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Tomando en cuenta que el diseño se hace con cargas mayoradas, para el diseño a tracción se considera que la tensión en el área neta efectiva de la sección debe ser menor a 0,9 veces la tensión de fluencia.</w:t>
      </w:r>
    </w:p>
    <w:p w14:paraId="55339993"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 xml:space="preserve">El área neta efectiva se define como: </w:t>
      </w:r>
    </w:p>
    <w:p w14:paraId="379783B1" w14:textId="77777777" w:rsidR="00F92A4C" w:rsidRPr="00EA4DD8" w:rsidRDefault="00F92A4C" w:rsidP="00F92A4C">
      <w:pPr>
        <w:spacing w:after="240"/>
        <w:rPr>
          <w:rFonts w:ascii="Arial" w:eastAsia="Times New Roman" w:hAnsi="Arial" w:cs="Arial"/>
        </w:rPr>
      </w:pPr>
      <w:r w:rsidRPr="00EA4DD8">
        <w:rPr>
          <w:rFonts w:ascii="Arial" w:eastAsia="Times New Roman" w:hAnsi="Arial" w:cs="Arial"/>
        </w:rPr>
        <w:t xml:space="preserve">Perfiles conectados con 1 o 2 pernos: </w:t>
      </w:r>
      <m:oMath>
        <m:r>
          <m:rPr>
            <m:sty m:val="p"/>
          </m:rPr>
          <w:rPr>
            <w:rFonts w:ascii="Cambria Math" w:eastAsia="Times New Roman" w:hAnsi="Cambria Math" w:cs="Arial"/>
          </w:rPr>
          <m:t>Aef=0,75 Aneta</m:t>
        </m:r>
      </m:oMath>
      <w:r w:rsidRPr="00EA4DD8">
        <w:rPr>
          <w:rFonts w:ascii="Arial" w:eastAsia="Times New Roman" w:hAnsi="Arial" w:cs="Arial"/>
        </w:rPr>
        <w:t xml:space="preserve"> </w:t>
      </w:r>
    </w:p>
    <w:p w14:paraId="4AA3F305" w14:textId="77777777" w:rsidR="00F92A4C" w:rsidRPr="00EA4DD8" w:rsidRDefault="00F92A4C" w:rsidP="00F92A4C">
      <w:pPr>
        <w:spacing w:after="240"/>
        <w:rPr>
          <w:rFonts w:ascii="Arial" w:eastAsia="Times New Roman" w:hAnsi="Arial" w:cs="Arial"/>
        </w:rPr>
      </w:pPr>
      <w:r w:rsidRPr="00EA4DD8">
        <w:rPr>
          <w:rFonts w:ascii="Arial" w:eastAsia="Times New Roman" w:hAnsi="Arial" w:cs="Arial"/>
        </w:rPr>
        <w:t xml:space="preserve">Perfiles conectados con 3 pernos o más: </w:t>
      </w:r>
      <m:oMath>
        <m:r>
          <m:rPr>
            <m:sty m:val="p"/>
          </m:rPr>
          <w:rPr>
            <w:rFonts w:ascii="Cambria Math" w:eastAsia="Times New Roman" w:hAnsi="Cambria Math" w:cs="Arial"/>
          </w:rPr>
          <m:t>Aef=0,85 Aneta</m:t>
        </m:r>
      </m:oMath>
    </w:p>
    <w:p w14:paraId="0EAED8DE"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En diagonales y marcos se debe verificar que el esfuerzo no supere el definido según la siguiente fórmula, del Manual ASCE 10-15 correspondiente al bloque de corte:</w:t>
      </w:r>
    </w:p>
    <w:p w14:paraId="64C26C27" w14:textId="77777777" w:rsidR="00F92A4C" w:rsidRPr="00EA4DD8" w:rsidRDefault="00F92A4C" w:rsidP="00F92A4C">
      <w:pPr>
        <w:spacing w:after="240"/>
        <w:rPr>
          <w:rFonts w:ascii="Cambria Math" w:eastAsia="Times New Roman" w:hAnsi="Cambria Math" w:cs="Arial"/>
          <w:oMath/>
        </w:rPr>
      </w:pPr>
      <m:oMathPara>
        <m:oMath>
          <m:r>
            <w:rPr>
              <w:rFonts w:ascii="Cambria Math" w:eastAsia="Times New Roman" w:hAnsi="Cambria Math" w:cs="Arial"/>
            </w:rPr>
            <m:t>Padm</m:t>
          </m:r>
          <m:r>
            <m:rPr>
              <m:sty m:val="p"/>
            </m:rPr>
            <w:rPr>
              <w:rFonts w:ascii="Cambria Math" w:eastAsia="Times New Roman" w:hAnsi="Cambria Math" w:cs="Arial"/>
            </w:rPr>
            <m:t xml:space="preserve"> = 0,6*</m:t>
          </m:r>
          <m:r>
            <w:rPr>
              <w:rFonts w:ascii="Cambria Math" w:eastAsia="Times New Roman" w:hAnsi="Cambria Math" w:cs="Arial"/>
            </w:rPr>
            <m:t>Av</m:t>
          </m:r>
          <m:r>
            <m:rPr>
              <m:sty m:val="p"/>
            </m:rPr>
            <w:rPr>
              <w:rFonts w:ascii="Cambria Math" w:eastAsia="Times New Roman" w:hAnsi="Cambria Math" w:cs="Arial"/>
            </w:rPr>
            <m:t xml:space="preserve">* </m:t>
          </m:r>
          <m:r>
            <w:rPr>
              <w:rFonts w:ascii="Cambria Math" w:eastAsia="Times New Roman" w:hAnsi="Cambria Math" w:cs="Arial"/>
            </w:rPr>
            <m:t>Fu</m:t>
          </m:r>
          <m:r>
            <m:rPr>
              <m:sty m:val="p"/>
            </m:rPr>
            <w:rPr>
              <w:rFonts w:ascii="Cambria Math" w:eastAsia="Times New Roman" w:hAnsi="Cambria Math" w:cs="Arial"/>
            </w:rPr>
            <m:t xml:space="preserve">+ </m:t>
          </m:r>
          <m:r>
            <w:rPr>
              <w:rFonts w:ascii="Cambria Math" w:eastAsia="Times New Roman" w:hAnsi="Cambria Math" w:cs="Arial"/>
            </w:rPr>
            <m:t>At</m:t>
          </m:r>
          <m:r>
            <m:rPr>
              <m:sty m:val="p"/>
            </m:rPr>
            <w:rPr>
              <w:rFonts w:ascii="Cambria Math" w:eastAsia="Times New Roman" w:hAnsi="Cambria Math" w:cs="Arial"/>
            </w:rPr>
            <m:t xml:space="preserve">* </m:t>
          </m:r>
          <m:r>
            <w:rPr>
              <w:rFonts w:ascii="Cambria Math" w:eastAsia="Times New Roman" w:hAnsi="Cambria Math" w:cs="Arial"/>
            </w:rPr>
            <m:t>Fy</m:t>
          </m:r>
        </m:oMath>
      </m:oMathPara>
    </w:p>
    <w:p w14:paraId="11BBF427"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Av: Área neta resistente al corte en la dirección de la fuerza</w:t>
      </w:r>
    </w:p>
    <w:p w14:paraId="729249CA"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At: Área neta resistente en tracción en dirección perpendicular a la fuerza</w:t>
      </w:r>
    </w:p>
    <w:p w14:paraId="7125D17A"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Para verificar el bloque de corte se deben considerar las distancias mínimas definidas en 4.7.4 para distancias mínimas a borde y entre perforaciones.</w:t>
      </w:r>
    </w:p>
    <w:p w14:paraId="52E22257" w14:textId="77777777" w:rsidR="00F92A4C" w:rsidRPr="00EA4DD8" w:rsidRDefault="00F92A4C" w:rsidP="00F92A4C">
      <w:pPr>
        <w:jc w:val="center"/>
        <w:rPr>
          <w:rFonts w:ascii="Arial" w:hAnsi="Arial" w:cs="Arial"/>
        </w:rPr>
      </w:pPr>
      <w:r w:rsidRPr="00EA4DD8">
        <w:rPr>
          <w:rFonts w:ascii="Arial" w:hAnsi="Arial" w:cs="Arial"/>
          <w:noProof/>
          <w:lang w:val="es-419" w:eastAsia="es-419"/>
        </w:rPr>
        <w:drawing>
          <wp:inline distT="0" distB="0" distL="0" distR="0" wp14:anchorId="164C3BB4" wp14:editId="322C219C">
            <wp:extent cx="5247210" cy="3771900"/>
            <wp:effectExtent l="0" t="0" r="0" b="0"/>
            <wp:docPr id="8196" name="Picture 5"/>
            <wp:cNvGraphicFramePr/>
            <a:graphic xmlns:a="http://schemas.openxmlformats.org/drawingml/2006/main">
              <a:graphicData uri="http://schemas.openxmlformats.org/drawingml/2006/picture">
                <pic:pic xmlns:pic="http://schemas.openxmlformats.org/drawingml/2006/picture">
                  <pic:nvPicPr>
                    <pic:cNvPr id="8196" name="Picture 5"/>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48846" cy="3773076"/>
                    </a:xfrm>
                    <a:prstGeom prst="rect">
                      <a:avLst/>
                    </a:prstGeom>
                    <a:noFill/>
                    <a:ln>
                      <a:noFill/>
                    </a:ln>
                  </pic:spPr>
                </pic:pic>
              </a:graphicData>
            </a:graphic>
          </wp:inline>
        </w:drawing>
      </w:r>
    </w:p>
    <w:p w14:paraId="31877CF2" w14:textId="11E34507" w:rsidR="00F92A4C" w:rsidRPr="00EA4DD8" w:rsidRDefault="004A6606" w:rsidP="00532C9C">
      <w:pPr>
        <w:pStyle w:val="TituloFiguras"/>
        <w:rPr>
          <w:rFonts w:cs="Arial"/>
          <w:szCs w:val="22"/>
        </w:rPr>
      </w:pPr>
      <w:bookmarkStart w:id="533" w:name="_Toc187821883"/>
      <w:bookmarkStart w:id="534" w:name="_Toc188623603"/>
      <w:r w:rsidRPr="00EA4DD8">
        <w:rPr>
          <w:rFonts w:cs="Arial"/>
          <w:szCs w:val="22"/>
          <w:lang w:val="es-CO"/>
        </w:rPr>
        <w:t>Figura N°</w:t>
      </w:r>
      <w:r w:rsidRPr="00EA4DD8">
        <w:rPr>
          <w:rFonts w:cs="Arial"/>
          <w:szCs w:val="22"/>
          <w:lang w:val="es-CO"/>
        </w:rPr>
        <w:fldChar w:fldCharType="begin"/>
      </w:r>
      <w:r w:rsidRPr="00EA4DD8">
        <w:rPr>
          <w:rFonts w:cs="Arial"/>
          <w:szCs w:val="22"/>
          <w:lang w:val="es-CO"/>
        </w:rPr>
        <w:instrText xml:space="preserve"> SEQ Figura \* ARABIC </w:instrText>
      </w:r>
      <w:r w:rsidRPr="00EA4DD8">
        <w:rPr>
          <w:rFonts w:cs="Arial"/>
          <w:szCs w:val="22"/>
          <w:lang w:val="es-CO"/>
        </w:rPr>
        <w:fldChar w:fldCharType="separate"/>
      </w:r>
      <w:r w:rsidR="008D7C5D">
        <w:rPr>
          <w:rFonts w:cs="Arial"/>
          <w:szCs w:val="22"/>
          <w:lang w:val="es-CO"/>
        </w:rPr>
        <w:t>11</w:t>
      </w:r>
      <w:r w:rsidRPr="00EA4DD8">
        <w:rPr>
          <w:rFonts w:cs="Arial"/>
          <w:szCs w:val="22"/>
          <w:lang w:val="es-CO"/>
        </w:rPr>
        <w:fldChar w:fldCharType="end"/>
      </w:r>
      <w:r w:rsidRPr="00EA4DD8">
        <w:rPr>
          <w:rFonts w:cs="Arial"/>
          <w:szCs w:val="22"/>
          <w:lang w:val="es-CO"/>
        </w:rPr>
        <w:t xml:space="preserve"> :</w:t>
      </w:r>
      <w:r>
        <w:rPr>
          <w:rFonts w:cs="Arial"/>
          <w:szCs w:val="22"/>
          <w:lang w:val="es-CO"/>
        </w:rPr>
        <w:t xml:space="preserve"> </w:t>
      </w:r>
      <w:r w:rsidR="00F92A4C" w:rsidRPr="00EA4DD8">
        <w:rPr>
          <w:rFonts w:cs="Arial"/>
          <w:szCs w:val="22"/>
        </w:rPr>
        <w:t>Formulación y consideraciones para el diseño a tracción de elementos</w:t>
      </w:r>
      <w:bookmarkEnd w:id="533"/>
      <w:bookmarkEnd w:id="534"/>
    </w:p>
    <w:p w14:paraId="35D12D33" w14:textId="77777777" w:rsidR="00F92A4C" w:rsidRPr="00EA4DD8" w:rsidRDefault="00F92A4C" w:rsidP="002A7E93">
      <w:pPr>
        <w:pStyle w:val="TD3"/>
      </w:pPr>
      <w:bookmarkStart w:id="535" w:name="_Toc31264723"/>
      <w:bookmarkStart w:id="536" w:name="_Toc188623560"/>
      <w:r w:rsidRPr="00EA4DD8">
        <w:lastRenderedPageBreak/>
        <w:t>Diseño a flexión</w:t>
      </w:r>
      <w:bookmarkEnd w:id="535"/>
      <w:bookmarkEnd w:id="536"/>
    </w:p>
    <w:p w14:paraId="34BFDCD6"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Secciones 3.12, 3.13 y 3.14 de la norma ASCE 10.</w:t>
      </w:r>
    </w:p>
    <w:p w14:paraId="3F87D961"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Los elementos de la estructura que forman un ángulo menor o igual a 45° con la horizontal, se verifican para resistir las condiciones de montaje y mantenimiento.</w:t>
      </w:r>
    </w:p>
    <w:p w14:paraId="59AB3DB2"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La condición de montaje se verifica con una carga puntual de 113 kg en el punto medio del elemento, la que deberá resistir con un factor de seguridad mínimo de 1,2. Esta condición considera que los elementos no están cargados, por lo que el elemento se verifica a flexión.</w:t>
      </w:r>
    </w:p>
    <w:p w14:paraId="196ABF3E"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La condición de mantenimiento se verifica con una carga puntual de 113 kg en el punto medio del elemento, la que deberá resistir con un factor de seguridad mínimo de 1,2, simultánea a las cargas axiales producto de las combinaciones de carga. Esta verificación se debe hacer considerando esfuerzos de flexo-compresión o flexo-tracción en las barras.</w:t>
      </w:r>
    </w:p>
    <w:p w14:paraId="7D48E666" w14:textId="77777777" w:rsidR="0077174B" w:rsidRPr="00EA4DD8" w:rsidRDefault="0077174B" w:rsidP="002A7E93">
      <w:pPr>
        <w:pStyle w:val="TD3"/>
      </w:pPr>
      <w:bookmarkStart w:id="537" w:name="_Toc38442160"/>
      <w:bookmarkStart w:id="538" w:name="_Toc83735146"/>
      <w:bookmarkStart w:id="539" w:name="_Toc139956415"/>
      <w:bookmarkStart w:id="540" w:name="_Toc188623561"/>
      <w:r w:rsidRPr="00EA4DD8">
        <w:t>Dimensiones mínimas</w:t>
      </w:r>
      <w:bookmarkEnd w:id="537"/>
      <w:bookmarkEnd w:id="538"/>
      <w:bookmarkEnd w:id="539"/>
      <w:bookmarkEnd w:id="540"/>
    </w:p>
    <w:p w14:paraId="70BBE18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perfil angular mínimo tendrá dimensiones 40 x 40 x 4 mm. El espesor mínimo de planchas será de 5 mm.</w:t>
      </w:r>
    </w:p>
    <w:p w14:paraId="72C79EEE"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espesor mínimo de los perfiles que se utilicen en montantes de esquina de las torres y en las cuerdas inferiores de crucetas será de 5 mm.</w:t>
      </w:r>
    </w:p>
    <w:p w14:paraId="6F28F4CA"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diámetro mínimo de los pernos de conexión será de 16 mm.</w:t>
      </w:r>
    </w:p>
    <w:p w14:paraId="1143CB9E" w14:textId="5E2FF2C9" w:rsidR="0077174B" w:rsidRPr="00EA4DD8" w:rsidRDefault="0077174B" w:rsidP="0077174B">
      <w:pPr>
        <w:pStyle w:val="Para0"/>
        <w:spacing w:line="276" w:lineRule="auto"/>
        <w:ind w:left="0"/>
        <w:rPr>
          <w:sz w:val="22"/>
          <w:szCs w:val="22"/>
          <w:lang w:val="es-CO"/>
        </w:rPr>
      </w:pPr>
      <w:r w:rsidRPr="00EA4DD8">
        <w:rPr>
          <w:sz w:val="22"/>
          <w:szCs w:val="22"/>
          <w:lang w:val="es-CO"/>
        </w:rPr>
        <w:t>El diámetro mínimo de los pernos de anclaje</w:t>
      </w:r>
      <w:r w:rsidR="009B5EDC">
        <w:rPr>
          <w:sz w:val="22"/>
          <w:szCs w:val="22"/>
          <w:lang w:val="es-CO"/>
        </w:rPr>
        <w:t xml:space="preserve"> deberá ser</w:t>
      </w:r>
      <w:r w:rsidRPr="00EA4DD8">
        <w:rPr>
          <w:sz w:val="22"/>
          <w:szCs w:val="22"/>
          <w:lang w:val="es-CO"/>
        </w:rPr>
        <w:t xml:space="preserve"> 3/4" o 20 mm, y su largo mínimo de anclaje será 70 cm en el caso de fundaciones de equipos tradicionales.</w:t>
      </w:r>
    </w:p>
    <w:p w14:paraId="70E724F7" w14:textId="77777777" w:rsidR="0077174B" w:rsidRPr="00EA4DD8" w:rsidRDefault="0077174B" w:rsidP="002A7E93">
      <w:pPr>
        <w:pStyle w:val="TD3"/>
      </w:pPr>
      <w:bookmarkStart w:id="541" w:name="_Toc38442161"/>
      <w:bookmarkStart w:id="542" w:name="_Toc83735147"/>
      <w:bookmarkStart w:id="543" w:name="_Toc139956416"/>
      <w:bookmarkStart w:id="544" w:name="_Toc188623562"/>
      <w:r w:rsidRPr="00EA4DD8">
        <w:t>Uso de soldadura</w:t>
      </w:r>
      <w:bookmarkEnd w:id="541"/>
      <w:bookmarkEnd w:id="542"/>
      <w:bookmarkEnd w:id="543"/>
      <w:bookmarkEnd w:id="544"/>
    </w:p>
    <w:p w14:paraId="6E821D40"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En las estructuras reticuladas de soporte de equipos eléctricos (estructuras bajas) se usará soldadura sólo en los marcos superiores y en la unión de las placas bases.</w:t>
      </w:r>
    </w:p>
    <w:p w14:paraId="10A91478"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No se permite el uso de soldadura en las estructuras reticuladas altas, exceptuando en la unión de las placas bases.</w:t>
      </w:r>
    </w:p>
    <w:p w14:paraId="47ED049C" w14:textId="4ABD752D" w:rsidR="00F92A4C" w:rsidRPr="00EA4DD8" w:rsidRDefault="0077174B" w:rsidP="0077174B">
      <w:pPr>
        <w:pStyle w:val="Para0"/>
        <w:spacing w:line="276" w:lineRule="auto"/>
        <w:ind w:left="0"/>
        <w:rPr>
          <w:sz w:val="22"/>
          <w:szCs w:val="22"/>
          <w:lang w:val="es-CO"/>
        </w:rPr>
      </w:pPr>
      <w:r w:rsidRPr="00EA4DD8">
        <w:rPr>
          <w:sz w:val="22"/>
          <w:szCs w:val="22"/>
          <w:lang w:val="es-CO"/>
        </w:rPr>
        <w:t xml:space="preserve">Se permite el uso de soldadura en estructuras consideradas en la sección </w:t>
      </w:r>
      <w:r w:rsidRPr="00EA4DD8">
        <w:rPr>
          <w:sz w:val="22"/>
          <w:szCs w:val="22"/>
          <w:lang w:val="es-CO"/>
        </w:rPr>
        <w:fldChar w:fldCharType="begin"/>
      </w:r>
      <w:r w:rsidRPr="00EA4DD8">
        <w:rPr>
          <w:sz w:val="22"/>
          <w:szCs w:val="22"/>
          <w:lang w:val="es-CO"/>
        </w:rPr>
        <w:instrText xml:space="preserve"> REF _Ref30699587 \n \h  \* MERGEFORMAT </w:instrText>
      </w:r>
      <w:r w:rsidRPr="00EA4DD8">
        <w:rPr>
          <w:sz w:val="22"/>
          <w:szCs w:val="22"/>
          <w:lang w:val="es-CO"/>
        </w:rPr>
      </w:r>
      <w:r w:rsidRPr="00EA4DD8">
        <w:rPr>
          <w:sz w:val="22"/>
          <w:szCs w:val="22"/>
          <w:lang w:val="es-CO"/>
        </w:rPr>
        <w:fldChar w:fldCharType="separate"/>
      </w:r>
      <w:r w:rsidR="008D7C5D">
        <w:rPr>
          <w:sz w:val="22"/>
          <w:szCs w:val="22"/>
          <w:lang w:val="es-CO"/>
        </w:rPr>
        <w:t>9.8</w:t>
      </w:r>
      <w:r w:rsidRPr="00EA4DD8">
        <w:rPr>
          <w:sz w:val="22"/>
          <w:szCs w:val="22"/>
          <w:lang w:val="es-CO"/>
        </w:rPr>
        <w:fldChar w:fldCharType="end"/>
      </w:r>
      <w:r w:rsidRPr="00EA4DD8">
        <w:rPr>
          <w:sz w:val="22"/>
          <w:szCs w:val="22"/>
          <w:lang w:val="es-CO"/>
        </w:rPr>
        <w:t xml:space="preserve"> de este documento y ser justificado en la memoria de cálculo.</w:t>
      </w:r>
    </w:p>
    <w:p w14:paraId="56215D51" w14:textId="77777777" w:rsidR="0077174B" w:rsidRPr="00EA4DD8" w:rsidRDefault="0077174B" w:rsidP="002A7E93">
      <w:pPr>
        <w:pStyle w:val="TD3"/>
      </w:pPr>
      <w:bookmarkStart w:id="545" w:name="_Toc38442162"/>
      <w:bookmarkStart w:id="546" w:name="_Toc83735148"/>
      <w:bookmarkStart w:id="547" w:name="_Toc139956417"/>
      <w:bookmarkStart w:id="548" w:name="_Toc188623563"/>
      <w:r w:rsidRPr="00EA4DD8">
        <w:lastRenderedPageBreak/>
        <w:t>Deformaciones</w:t>
      </w:r>
      <w:bookmarkEnd w:id="545"/>
      <w:bookmarkEnd w:id="546"/>
      <w:bookmarkEnd w:id="547"/>
      <w:bookmarkEnd w:id="548"/>
    </w:p>
    <w:p w14:paraId="5905C750" w14:textId="77777777" w:rsidR="0077174B" w:rsidRDefault="0077174B" w:rsidP="00837A74">
      <w:pPr>
        <w:pStyle w:val="Para0"/>
        <w:keepNext/>
        <w:spacing w:line="276" w:lineRule="auto"/>
        <w:ind w:left="0"/>
        <w:rPr>
          <w:sz w:val="22"/>
          <w:szCs w:val="22"/>
          <w:lang w:val="es-CO"/>
        </w:rPr>
      </w:pPr>
      <w:r w:rsidRPr="00EA4DD8">
        <w:rPr>
          <w:sz w:val="22"/>
          <w:szCs w:val="22"/>
          <w:lang w:val="es-CO"/>
        </w:rPr>
        <w:t>Como resultado del diseño, los desplazamientos máximos de las estructuras altas y estructuras tipo parrón deberán cumplir con las siguientes exigencias para casos de carga sin factores de mayo ración.</w:t>
      </w:r>
    </w:p>
    <w:p w14:paraId="068807A8" w14:textId="6784F3E5" w:rsidR="00532C9C" w:rsidRPr="00EA4DD8" w:rsidRDefault="00532C9C" w:rsidP="00532C9C">
      <w:pPr>
        <w:pStyle w:val="Ttulotablas"/>
        <w:keepNext/>
        <w:rPr>
          <w:rFonts w:cs="Arial"/>
          <w:szCs w:val="22"/>
          <w:lang w:val="es-ES"/>
        </w:rPr>
      </w:pPr>
      <w:bookmarkStart w:id="549" w:name="_Toc139956356"/>
      <w:bookmarkStart w:id="550" w:name="_Toc188623620"/>
      <w:r w:rsidRPr="00EA4DD8">
        <w:rPr>
          <w:rFonts w:cs="Arial"/>
          <w:szCs w:val="22"/>
        </w:rPr>
        <w:t xml:space="preserve">Tabla </w:t>
      </w:r>
      <w:r w:rsidRPr="00EA4DD8">
        <w:rPr>
          <w:rFonts w:cs="Arial"/>
          <w:szCs w:val="22"/>
          <w:lang w:val="es-CO"/>
        </w:rPr>
        <w:t>N°</w:t>
      </w:r>
      <w:r w:rsidRPr="00EA4DD8">
        <w:rPr>
          <w:rFonts w:cs="Arial"/>
          <w:szCs w:val="22"/>
        </w:rPr>
        <w:fldChar w:fldCharType="begin"/>
      </w:r>
      <w:r w:rsidRPr="00EA4DD8">
        <w:rPr>
          <w:rFonts w:cs="Arial"/>
          <w:szCs w:val="22"/>
        </w:rPr>
        <w:instrText xml:space="preserve"> SEQ Tabla \* ARABIC </w:instrText>
      </w:r>
      <w:r w:rsidRPr="00EA4DD8">
        <w:rPr>
          <w:rFonts w:cs="Arial"/>
          <w:szCs w:val="22"/>
        </w:rPr>
        <w:fldChar w:fldCharType="separate"/>
      </w:r>
      <w:r w:rsidR="008D7C5D">
        <w:rPr>
          <w:rFonts w:cs="Arial"/>
          <w:noProof/>
          <w:szCs w:val="22"/>
        </w:rPr>
        <w:t>17</w:t>
      </w:r>
      <w:r w:rsidRPr="00EA4DD8">
        <w:rPr>
          <w:rFonts w:cs="Arial"/>
          <w:szCs w:val="22"/>
        </w:rPr>
        <w:fldChar w:fldCharType="end"/>
      </w:r>
      <w:r w:rsidRPr="00EA4DD8">
        <w:rPr>
          <w:rFonts w:cs="Arial"/>
          <w:szCs w:val="22"/>
        </w:rPr>
        <w:t>. Desplazamientos máximos</w:t>
      </w:r>
      <w:bookmarkEnd w:id="549"/>
      <w:bookmarkEnd w:id="550"/>
    </w:p>
    <w:tbl>
      <w:tblPr>
        <w:tblStyle w:val="Tablaconcuadrcula"/>
        <w:tblW w:w="0" w:type="auto"/>
        <w:jc w:val="center"/>
        <w:tblLook w:val="04A0" w:firstRow="1" w:lastRow="0" w:firstColumn="1" w:lastColumn="0" w:noHBand="0" w:noVBand="1"/>
      </w:tblPr>
      <w:tblGrid>
        <w:gridCol w:w="1715"/>
        <w:gridCol w:w="2155"/>
        <w:gridCol w:w="2155"/>
        <w:gridCol w:w="2334"/>
      </w:tblGrid>
      <w:tr w:rsidR="0077174B" w:rsidRPr="00EA4DD8" w14:paraId="011E1AA7" w14:textId="77777777" w:rsidTr="00191B3E">
        <w:trPr>
          <w:trHeight w:val="529"/>
          <w:jc w:val="center"/>
        </w:trPr>
        <w:tc>
          <w:tcPr>
            <w:tcW w:w="1715" w:type="dxa"/>
            <w:shd w:val="clear" w:color="auto" w:fill="D0CECE" w:themeFill="background2" w:themeFillShade="E6"/>
            <w:vAlign w:val="center"/>
          </w:tcPr>
          <w:p w14:paraId="4DBC2E90" w14:textId="77777777" w:rsidR="0077174B" w:rsidRPr="00EA4DD8" w:rsidRDefault="0077174B" w:rsidP="00532C9C">
            <w:pPr>
              <w:keepNext/>
              <w:jc w:val="center"/>
              <w:rPr>
                <w:rFonts w:ascii="Arial" w:hAnsi="Arial" w:cs="Arial"/>
                <w:b/>
                <w:bCs/>
                <w:color w:val="000000" w:themeColor="text1"/>
              </w:rPr>
            </w:pPr>
            <w:r w:rsidRPr="00EA4DD8">
              <w:rPr>
                <w:rFonts w:ascii="Arial" w:hAnsi="Arial" w:cs="Arial"/>
                <w:bCs/>
                <w:color w:val="000000" w:themeColor="text1"/>
              </w:rPr>
              <w:t>Tipo de elemento</w:t>
            </w:r>
          </w:p>
        </w:tc>
        <w:tc>
          <w:tcPr>
            <w:tcW w:w="2155" w:type="dxa"/>
            <w:shd w:val="clear" w:color="auto" w:fill="D0CECE" w:themeFill="background2" w:themeFillShade="E6"/>
            <w:vAlign w:val="center"/>
          </w:tcPr>
          <w:p w14:paraId="475336BC" w14:textId="77777777" w:rsidR="0077174B" w:rsidRPr="00EA4DD8" w:rsidRDefault="0077174B" w:rsidP="00532C9C">
            <w:pPr>
              <w:keepNext/>
              <w:jc w:val="center"/>
              <w:rPr>
                <w:rFonts w:ascii="Arial" w:hAnsi="Arial" w:cs="Arial"/>
                <w:b/>
                <w:bCs/>
                <w:color w:val="000000" w:themeColor="text1"/>
              </w:rPr>
            </w:pPr>
            <w:r w:rsidRPr="00EA4DD8">
              <w:rPr>
                <w:rFonts w:ascii="Arial" w:hAnsi="Arial" w:cs="Arial"/>
                <w:bCs/>
                <w:color w:val="000000" w:themeColor="text1"/>
              </w:rPr>
              <w:t>Desplazamientos</w:t>
            </w:r>
          </w:p>
        </w:tc>
        <w:tc>
          <w:tcPr>
            <w:tcW w:w="2155" w:type="dxa"/>
            <w:shd w:val="clear" w:color="auto" w:fill="D0CECE" w:themeFill="background2" w:themeFillShade="E6"/>
            <w:vAlign w:val="center"/>
          </w:tcPr>
          <w:p w14:paraId="5E679DC4" w14:textId="77777777" w:rsidR="0077174B" w:rsidRPr="00EA4DD8" w:rsidRDefault="0077174B" w:rsidP="00532C9C">
            <w:pPr>
              <w:keepNext/>
              <w:jc w:val="center"/>
              <w:rPr>
                <w:rFonts w:ascii="Arial" w:hAnsi="Arial" w:cs="Arial"/>
                <w:b/>
                <w:bCs/>
                <w:color w:val="000000" w:themeColor="text1"/>
              </w:rPr>
            </w:pPr>
            <w:r w:rsidRPr="00EA4DD8">
              <w:rPr>
                <w:rFonts w:ascii="Arial" w:hAnsi="Arial" w:cs="Arial"/>
                <w:bCs/>
                <w:color w:val="000000" w:themeColor="text1"/>
              </w:rPr>
              <w:t>Elemento donde se ubican equipos</w:t>
            </w:r>
          </w:p>
        </w:tc>
        <w:tc>
          <w:tcPr>
            <w:tcW w:w="2334" w:type="dxa"/>
            <w:shd w:val="clear" w:color="auto" w:fill="D0CECE" w:themeFill="background2" w:themeFillShade="E6"/>
            <w:vAlign w:val="center"/>
          </w:tcPr>
          <w:p w14:paraId="481C4F61" w14:textId="77777777" w:rsidR="0077174B" w:rsidRPr="00EA4DD8" w:rsidRDefault="0077174B" w:rsidP="00532C9C">
            <w:pPr>
              <w:keepNext/>
              <w:jc w:val="center"/>
              <w:rPr>
                <w:rFonts w:ascii="Arial" w:hAnsi="Arial" w:cs="Arial"/>
                <w:b/>
                <w:bCs/>
                <w:color w:val="000000" w:themeColor="text1"/>
              </w:rPr>
            </w:pPr>
            <w:r w:rsidRPr="00EA4DD8">
              <w:rPr>
                <w:rFonts w:ascii="Arial" w:hAnsi="Arial" w:cs="Arial"/>
                <w:bCs/>
                <w:color w:val="000000" w:themeColor="text1"/>
              </w:rPr>
              <w:t>Elemento donde solo llegan conductores</w:t>
            </w:r>
          </w:p>
        </w:tc>
      </w:tr>
      <w:tr w:rsidR="0077174B" w:rsidRPr="00EA4DD8" w14:paraId="2ABEB9FA" w14:textId="77777777" w:rsidTr="00191B3E">
        <w:trPr>
          <w:trHeight w:val="409"/>
          <w:jc w:val="center"/>
        </w:trPr>
        <w:tc>
          <w:tcPr>
            <w:tcW w:w="1715" w:type="dxa"/>
            <w:shd w:val="clear" w:color="auto" w:fill="D0CECE" w:themeFill="background2" w:themeFillShade="E6"/>
            <w:vAlign w:val="center"/>
          </w:tcPr>
          <w:p w14:paraId="7AF1270C" w14:textId="77777777" w:rsidR="0077174B" w:rsidRPr="00EA4DD8" w:rsidRDefault="0077174B" w:rsidP="00532C9C">
            <w:pPr>
              <w:keepNext/>
              <w:jc w:val="center"/>
              <w:rPr>
                <w:rFonts w:ascii="Arial" w:hAnsi="Arial" w:cs="Arial"/>
                <w:color w:val="000000" w:themeColor="text1"/>
              </w:rPr>
            </w:pPr>
            <w:r w:rsidRPr="00EA4DD8">
              <w:rPr>
                <w:rFonts w:ascii="Arial" w:hAnsi="Arial" w:cs="Arial"/>
                <w:color w:val="000000" w:themeColor="text1"/>
              </w:rPr>
              <w:t>Vertical</w:t>
            </w:r>
          </w:p>
        </w:tc>
        <w:tc>
          <w:tcPr>
            <w:tcW w:w="2155" w:type="dxa"/>
            <w:vAlign w:val="center"/>
          </w:tcPr>
          <w:p w14:paraId="1073E1E9" w14:textId="77777777" w:rsidR="0077174B" w:rsidRPr="00EA4DD8" w:rsidRDefault="0077174B" w:rsidP="00532C9C">
            <w:pPr>
              <w:keepNext/>
              <w:jc w:val="center"/>
              <w:rPr>
                <w:rFonts w:ascii="Arial" w:hAnsi="Arial" w:cs="Arial"/>
                <w:color w:val="000000" w:themeColor="text1"/>
              </w:rPr>
            </w:pPr>
            <w:r w:rsidRPr="00EA4DD8">
              <w:rPr>
                <w:rFonts w:ascii="Arial" w:hAnsi="Arial" w:cs="Arial"/>
                <w:color w:val="000000" w:themeColor="text1"/>
              </w:rPr>
              <w:t>Horizontal</w:t>
            </w:r>
          </w:p>
        </w:tc>
        <w:tc>
          <w:tcPr>
            <w:tcW w:w="2155" w:type="dxa"/>
            <w:vAlign w:val="center"/>
          </w:tcPr>
          <w:p w14:paraId="48AE71E6" w14:textId="77777777" w:rsidR="0077174B" w:rsidRPr="00EA4DD8" w:rsidRDefault="0077174B" w:rsidP="00532C9C">
            <w:pPr>
              <w:keepNext/>
              <w:jc w:val="center"/>
              <w:rPr>
                <w:rFonts w:ascii="Arial" w:hAnsi="Arial" w:cs="Arial"/>
                <w:color w:val="000000" w:themeColor="text1"/>
              </w:rPr>
            </w:pPr>
            <w:r w:rsidRPr="00EA4DD8">
              <w:rPr>
                <w:rFonts w:ascii="Arial" w:hAnsi="Arial" w:cs="Arial"/>
                <w:color w:val="000000" w:themeColor="text1"/>
              </w:rPr>
              <w:t>H / 100</w:t>
            </w:r>
          </w:p>
        </w:tc>
        <w:tc>
          <w:tcPr>
            <w:tcW w:w="2334" w:type="dxa"/>
            <w:vAlign w:val="center"/>
          </w:tcPr>
          <w:p w14:paraId="67545E9E" w14:textId="77777777" w:rsidR="0077174B" w:rsidRPr="00EA4DD8" w:rsidRDefault="0077174B" w:rsidP="00532C9C">
            <w:pPr>
              <w:keepNext/>
              <w:jc w:val="center"/>
              <w:rPr>
                <w:rFonts w:ascii="Arial" w:hAnsi="Arial" w:cs="Arial"/>
                <w:color w:val="000000" w:themeColor="text1"/>
              </w:rPr>
            </w:pPr>
            <w:r w:rsidRPr="00EA4DD8">
              <w:rPr>
                <w:rFonts w:ascii="Arial" w:hAnsi="Arial" w:cs="Arial"/>
                <w:color w:val="000000" w:themeColor="text1"/>
              </w:rPr>
              <w:t>H / 50</w:t>
            </w:r>
          </w:p>
        </w:tc>
      </w:tr>
      <w:tr w:rsidR="0077174B" w:rsidRPr="00EA4DD8" w14:paraId="35BFFA9D" w14:textId="77777777" w:rsidTr="00191B3E">
        <w:trPr>
          <w:trHeight w:val="409"/>
          <w:jc w:val="center"/>
        </w:trPr>
        <w:tc>
          <w:tcPr>
            <w:tcW w:w="1715" w:type="dxa"/>
            <w:vMerge w:val="restart"/>
            <w:shd w:val="clear" w:color="auto" w:fill="D0CECE" w:themeFill="background2" w:themeFillShade="E6"/>
            <w:vAlign w:val="center"/>
          </w:tcPr>
          <w:p w14:paraId="71F178D8" w14:textId="77777777" w:rsidR="0077174B" w:rsidRPr="00EA4DD8" w:rsidRDefault="0077174B" w:rsidP="00532C9C">
            <w:pPr>
              <w:keepNext/>
              <w:jc w:val="center"/>
              <w:rPr>
                <w:rFonts w:ascii="Arial" w:hAnsi="Arial" w:cs="Arial"/>
                <w:color w:val="000000" w:themeColor="text1"/>
              </w:rPr>
            </w:pPr>
            <w:r w:rsidRPr="00EA4DD8">
              <w:rPr>
                <w:rFonts w:ascii="Arial" w:hAnsi="Arial" w:cs="Arial"/>
                <w:color w:val="000000" w:themeColor="text1"/>
              </w:rPr>
              <w:t>Horizontal</w:t>
            </w:r>
          </w:p>
        </w:tc>
        <w:tc>
          <w:tcPr>
            <w:tcW w:w="2155" w:type="dxa"/>
            <w:vAlign w:val="center"/>
          </w:tcPr>
          <w:p w14:paraId="57B5EC2E" w14:textId="77777777" w:rsidR="0077174B" w:rsidRPr="00EA4DD8" w:rsidRDefault="0077174B" w:rsidP="00532C9C">
            <w:pPr>
              <w:keepNext/>
              <w:jc w:val="center"/>
              <w:rPr>
                <w:rFonts w:ascii="Arial" w:hAnsi="Arial" w:cs="Arial"/>
                <w:color w:val="000000" w:themeColor="text1"/>
              </w:rPr>
            </w:pPr>
            <w:r w:rsidRPr="00EA4DD8">
              <w:rPr>
                <w:rFonts w:ascii="Arial" w:hAnsi="Arial" w:cs="Arial"/>
                <w:color w:val="000000" w:themeColor="text1"/>
              </w:rPr>
              <w:t>Horizontal</w:t>
            </w:r>
          </w:p>
        </w:tc>
        <w:tc>
          <w:tcPr>
            <w:tcW w:w="2155" w:type="dxa"/>
            <w:vAlign w:val="center"/>
          </w:tcPr>
          <w:p w14:paraId="79328855" w14:textId="77777777" w:rsidR="0077174B" w:rsidRPr="00EA4DD8" w:rsidRDefault="0077174B" w:rsidP="00532C9C">
            <w:pPr>
              <w:keepNext/>
              <w:jc w:val="center"/>
              <w:rPr>
                <w:rFonts w:ascii="Arial" w:hAnsi="Arial" w:cs="Arial"/>
                <w:color w:val="000000" w:themeColor="text1"/>
              </w:rPr>
            </w:pPr>
            <w:r w:rsidRPr="00EA4DD8">
              <w:rPr>
                <w:rFonts w:ascii="Arial" w:hAnsi="Arial" w:cs="Arial"/>
                <w:color w:val="000000" w:themeColor="text1"/>
              </w:rPr>
              <w:t>L / 200</w:t>
            </w:r>
          </w:p>
        </w:tc>
        <w:tc>
          <w:tcPr>
            <w:tcW w:w="2334" w:type="dxa"/>
            <w:vAlign w:val="center"/>
          </w:tcPr>
          <w:p w14:paraId="22A52D1A" w14:textId="77777777" w:rsidR="0077174B" w:rsidRPr="00EA4DD8" w:rsidRDefault="0077174B" w:rsidP="00532C9C">
            <w:pPr>
              <w:keepNext/>
              <w:jc w:val="center"/>
              <w:rPr>
                <w:rFonts w:ascii="Arial" w:hAnsi="Arial" w:cs="Arial"/>
                <w:color w:val="000000" w:themeColor="text1"/>
              </w:rPr>
            </w:pPr>
            <w:r w:rsidRPr="00EA4DD8">
              <w:rPr>
                <w:rFonts w:ascii="Arial" w:hAnsi="Arial" w:cs="Arial"/>
                <w:color w:val="000000" w:themeColor="text1"/>
              </w:rPr>
              <w:t>L / 100</w:t>
            </w:r>
          </w:p>
        </w:tc>
      </w:tr>
      <w:tr w:rsidR="0077174B" w:rsidRPr="00EA4DD8" w14:paraId="3E768DA3" w14:textId="77777777" w:rsidTr="00191B3E">
        <w:trPr>
          <w:trHeight w:val="409"/>
          <w:jc w:val="center"/>
        </w:trPr>
        <w:tc>
          <w:tcPr>
            <w:tcW w:w="1715" w:type="dxa"/>
            <w:vMerge/>
            <w:shd w:val="clear" w:color="auto" w:fill="D0CECE" w:themeFill="background2" w:themeFillShade="E6"/>
            <w:vAlign w:val="center"/>
          </w:tcPr>
          <w:p w14:paraId="20FE2D68" w14:textId="77777777" w:rsidR="0077174B" w:rsidRPr="00EA4DD8" w:rsidRDefault="0077174B" w:rsidP="00191B3E">
            <w:pPr>
              <w:jc w:val="center"/>
              <w:rPr>
                <w:rFonts w:ascii="Arial" w:hAnsi="Arial" w:cs="Arial"/>
                <w:color w:val="000000" w:themeColor="text1"/>
              </w:rPr>
            </w:pPr>
          </w:p>
        </w:tc>
        <w:tc>
          <w:tcPr>
            <w:tcW w:w="2155" w:type="dxa"/>
            <w:vAlign w:val="center"/>
          </w:tcPr>
          <w:p w14:paraId="5220B67D" w14:textId="77777777" w:rsidR="0077174B" w:rsidRPr="00EA4DD8" w:rsidRDefault="0077174B" w:rsidP="00191B3E">
            <w:pPr>
              <w:jc w:val="center"/>
              <w:rPr>
                <w:rFonts w:ascii="Arial" w:hAnsi="Arial" w:cs="Arial"/>
                <w:color w:val="000000" w:themeColor="text1"/>
              </w:rPr>
            </w:pPr>
            <w:r w:rsidRPr="00EA4DD8">
              <w:rPr>
                <w:rFonts w:ascii="Arial" w:hAnsi="Arial" w:cs="Arial"/>
                <w:color w:val="000000" w:themeColor="text1"/>
              </w:rPr>
              <w:t>Vertical</w:t>
            </w:r>
          </w:p>
        </w:tc>
        <w:tc>
          <w:tcPr>
            <w:tcW w:w="2155" w:type="dxa"/>
            <w:vAlign w:val="center"/>
          </w:tcPr>
          <w:p w14:paraId="4C05ACBB" w14:textId="77777777" w:rsidR="0077174B" w:rsidRPr="00EA4DD8" w:rsidRDefault="0077174B" w:rsidP="00191B3E">
            <w:pPr>
              <w:jc w:val="center"/>
              <w:rPr>
                <w:rFonts w:ascii="Arial" w:hAnsi="Arial" w:cs="Arial"/>
                <w:color w:val="000000" w:themeColor="text1"/>
              </w:rPr>
            </w:pPr>
            <w:r w:rsidRPr="00EA4DD8">
              <w:rPr>
                <w:rFonts w:ascii="Arial" w:hAnsi="Arial" w:cs="Arial"/>
                <w:color w:val="000000" w:themeColor="text1"/>
              </w:rPr>
              <w:t>L / 200</w:t>
            </w:r>
          </w:p>
        </w:tc>
        <w:tc>
          <w:tcPr>
            <w:tcW w:w="2334" w:type="dxa"/>
            <w:vAlign w:val="center"/>
          </w:tcPr>
          <w:p w14:paraId="10C05B2D" w14:textId="77777777" w:rsidR="0077174B" w:rsidRPr="00EA4DD8" w:rsidRDefault="0077174B" w:rsidP="00191B3E">
            <w:pPr>
              <w:jc w:val="center"/>
              <w:rPr>
                <w:rFonts w:ascii="Arial" w:hAnsi="Arial" w:cs="Arial"/>
                <w:color w:val="000000" w:themeColor="text1"/>
              </w:rPr>
            </w:pPr>
            <w:r w:rsidRPr="00EA4DD8">
              <w:rPr>
                <w:rFonts w:ascii="Arial" w:hAnsi="Arial" w:cs="Arial"/>
                <w:color w:val="000000" w:themeColor="text1"/>
              </w:rPr>
              <w:t>L / 100</w:t>
            </w:r>
          </w:p>
        </w:tc>
      </w:tr>
    </w:tbl>
    <w:p w14:paraId="437134D8"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En los casos de carga de sismo, los desplazamientos máximos corresponden a la solicitación sísmica sin reducir, es decir considerando un factor de modificación de respuesta R = 1.</w:t>
      </w:r>
    </w:p>
    <w:p w14:paraId="69052A64"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No se considera necesario hacer control de deformaciones una vez definida la rigidez de las estructuras de soporte de equipos eléctricos, ya que el garantizar que su frecuencia sea mayor a 30 Hz o 4 veces la frecuencia del equipo, su deformación o desplazamiento es despreciable.</w:t>
      </w:r>
    </w:p>
    <w:p w14:paraId="06383C10" w14:textId="77777777" w:rsidR="0077174B" w:rsidRPr="00EA4DD8" w:rsidRDefault="0077174B" w:rsidP="002A7E93">
      <w:pPr>
        <w:pStyle w:val="TD3"/>
      </w:pPr>
      <w:bookmarkStart w:id="551" w:name="_Toc38442163"/>
      <w:bookmarkStart w:id="552" w:name="_Toc83735149"/>
      <w:bookmarkStart w:id="553" w:name="_Toc139956418"/>
      <w:bookmarkStart w:id="554" w:name="_Toc188623564"/>
      <w:r w:rsidRPr="00EA4DD8">
        <w:t xml:space="preserve">Distancias a borde y de </w:t>
      </w:r>
      <w:bookmarkEnd w:id="551"/>
      <w:r w:rsidRPr="00EA4DD8">
        <w:t>separación de las perforaciones</w:t>
      </w:r>
      <w:bookmarkEnd w:id="552"/>
      <w:bookmarkEnd w:id="553"/>
      <w:bookmarkEnd w:id="554"/>
    </w:p>
    <w:p w14:paraId="3664DD59"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En la ejecución de los planos de fabricación y montaje de las estructuras se deberá considerar lo siguiente:</w:t>
      </w:r>
    </w:p>
    <w:p w14:paraId="568C6743" w14:textId="4354EDDC" w:rsidR="0077174B" w:rsidRDefault="0077174B" w:rsidP="0077174B">
      <w:pPr>
        <w:pStyle w:val="Para0"/>
        <w:spacing w:line="276" w:lineRule="auto"/>
        <w:ind w:left="0"/>
        <w:rPr>
          <w:sz w:val="22"/>
          <w:szCs w:val="22"/>
          <w:lang w:val="es-CO"/>
        </w:rPr>
      </w:pPr>
      <w:r w:rsidRPr="00EA4DD8">
        <w:rPr>
          <w:sz w:val="22"/>
          <w:szCs w:val="22"/>
          <w:lang w:val="es-CO"/>
        </w:rPr>
        <w:t xml:space="preserve">-Distancias mínimas de borde y entre perforaciones para pernos ASTM A325 y ASTM A 394 tipo 1 o DIN 267 tipo 8.8 según </w:t>
      </w:r>
      <w:r w:rsidRPr="00EA4DD8">
        <w:rPr>
          <w:sz w:val="22"/>
          <w:szCs w:val="22"/>
          <w:lang w:val="es-CO"/>
        </w:rPr>
        <w:fldChar w:fldCharType="begin"/>
      </w:r>
      <w:r w:rsidRPr="00EA4DD8">
        <w:rPr>
          <w:sz w:val="22"/>
          <w:szCs w:val="22"/>
          <w:lang w:val="es-CO"/>
        </w:rPr>
        <w:instrText xml:space="preserve"> REF _Ref31907711 \h  \* MERGEFORMAT </w:instrText>
      </w:r>
      <w:r w:rsidRPr="00EA4DD8">
        <w:rPr>
          <w:sz w:val="22"/>
          <w:szCs w:val="22"/>
          <w:lang w:val="es-CO"/>
        </w:rPr>
      </w:r>
      <w:r w:rsidRPr="00EA4DD8">
        <w:rPr>
          <w:sz w:val="22"/>
          <w:szCs w:val="22"/>
          <w:lang w:val="es-CO"/>
        </w:rPr>
        <w:fldChar w:fldCharType="separate"/>
      </w:r>
      <w:r w:rsidR="008D7C5D" w:rsidRPr="008D7C5D">
        <w:rPr>
          <w:sz w:val="22"/>
          <w:szCs w:val="22"/>
          <w:lang w:val="es-CO"/>
        </w:rPr>
        <w:t>Tabla N°18</w:t>
      </w:r>
      <w:r w:rsidRPr="00EA4DD8">
        <w:rPr>
          <w:sz w:val="22"/>
          <w:szCs w:val="22"/>
          <w:lang w:val="es-CO"/>
        </w:rPr>
        <w:fldChar w:fldCharType="end"/>
      </w:r>
      <w:r w:rsidRPr="00EA4DD8">
        <w:rPr>
          <w:sz w:val="22"/>
          <w:szCs w:val="22"/>
          <w:lang w:val="es-CO"/>
        </w:rPr>
        <w:t xml:space="preserve"> o requerimientos de esfuerzo según numeral 4.5 de la norma ASCE 10-15 o la sección J3.5 de la AISC 360.</w:t>
      </w:r>
    </w:p>
    <w:p w14:paraId="2C26600E" w14:textId="13F53E7F" w:rsidR="00532C9C" w:rsidRPr="00EA4DD8" w:rsidRDefault="00532C9C" w:rsidP="00532C9C">
      <w:pPr>
        <w:pStyle w:val="Ttulotablas"/>
        <w:rPr>
          <w:rFonts w:cs="Arial"/>
          <w:szCs w:val="22"/>
          <w:lang w:val="es-ES"/>
        </w:rPr>
      </w:pPr>
      <w:bookmarkStart w:id="555" w:name="_Ref31907711"/>
      <w:bookmarkStart w:id="556" w:name="_Toc139956357"/>
      <w:bookmarkStart w:id="557" w:name="_Toc188623621"/>
      <w:r w:rsidRPr="00EA4DD8">
        <w:rPr>
          <w:rFonts w:cs="Arial"/>
          <w:szCs w:val="22"/>
        </w:rPr>
        <w:t xml:space="preserve">Tabla </w:t>
      </w:r>
      <w:r w:rsidRPr="00EA4DD8">
        <w:rPr>
          <w:rFonts w:cs="Arial"/>
          <w:szCs w:val="22"/>
          <w:lang w:val="es-CO"/>
        </w:rPr>
        <w:t>N°</w:t>
      </w:r>
      <w:r w:rsidRPr="00EA4DD8">
        <w:rPr>
          <w:rFonts w:cs="Arial"/>
          <w:szCs w:val="22"/>
        </w:rPr>
        <w:fldChar w:fldCharType="begin"/>
      </w:r>
      <w:r w:rsidRPr="00EA4DD8">
        <w:rPr>
          <w:rFonts w:cs="Arial"/>
          <w:szCs w:val="22"/>
        </w:rPr>
        <w:instrText xml:space="preserve"> SEQ Tabla \* ARABIC </w:instrText>
      </w:r>
      <w:r w:rsidRPr="00EA4DD8">
        <w:rPr>
          <w:rFonts w:cs="Arial"/>
          <w:szCs w:val="22"/>
        </w:rPr>
        <w:fldChar w:fldCharType="separate"/>
      </w:r>
      <w:r w:rsidR="008D7C5D">
        <w:rPr>
          <w:rFonts w:cs="Arial"/>
          <w:noProof/>
          <w:szCs w:val="22"/>
        </w:rPr>
        <w:t>18</w:t>
      </w:r>
      <w:r w:rsidRPr="00EA4DD8">
        <w:rPr>
          <w:rFonts w:cs="Arial"/>
          <w:szCs w:val="22"/>
        </w:rPr>
        <w:fldChar w:fldCharType="end"/>
      </w:r>
      <w:bookmarkEnd w:id="555"/>
      <w:r w:rsidRPr="00EA4DD8">
        <w:rPr>
          <w:rFonts w:cs="Arial"/>
          <w:szCs w:val="22"/>
        </w:rPr>
        <w:t>. Distancias a borde y entre perforaciones</w:t>
      </w:r>
      <w:bookmarkEnd w:id="556"/>
      <w:bookmarkEnd w:id="557"/>
    </w:p>
    <w:tbl>
      <w:tblPr>
        <w:tblStyle w:val="Tablaconcuadrcula"/>
        <w:tblW w:w="0" w:type="auto"/>
        <w:jc w:val="center"/>
        <w:tblLook w:val="04A0" w:firstRow="1" w:lastRow="0" w:firstColumn="1" w:lastColumn="0" w:noHBand="0" w:noVBand="1"/>
      </w:tblPr>
      <w:tblGrid>
        <w:gridCol w:w="1715"/>
        <w:gridCol w:w="2155"/>
        <w:gridCol w:w="2155"/>
        <w:gridCol w:w="2334"/>
      </w:tblGrid>
      <w:tr w:rsidR="0077174B" w:rsidRPr="00EA4DD8" w14:paraId="5D7B38B3" w14:textId="77777777" w:rsidTr="00191B3E">
        <w:trPr>
          <w:trHeight w:val="529"/>
          <w:jc w:val="center"/>
        </w:trPr>
        <w:tc>
          <w:tcPr>
            <w:tcW w:w="1715" w:type="dxa"/>
            <w:vMerge w:val="restart"/>
            <w:shd w:val="clear" w:color="auto" w:fill="D0CECE" w:themeFill="background2" w:themeFillShade="E6"/>
            <w:vAlign w:val="center"/>
          </w:tcPr>
          <w:p w14:paraId="63625D90" w14:textId="77777777" w:rsidR="0077174B" w:rsidRPr="00EA4DD8" w:rsidRDefault="0077174B" w:rsidP="00191B3E">
            <w:pPr>
              <w:jc w:val="center"/>
              <w:rPr>
                <w:rFonts w:ascii="Arial" w:hAnsi="Arial" w:cs="Arial"/>
                <w:b/>
                <w:bCs/>
                <w:color w:val="000000" w:themeColor="text1"/>
              </w:rPr>
            </w:pPr>
            <w:r w:rsidRPr="00EA4DD8">
              <w:rPr>
                <w:rFonts w:ascii="Arial" w:hAnsi="Arial" w:cs="Arial"/>
                <w:bCs/>
                <w:color w:val="000000" w:themeColor="text1"/>
              </w:rPr>
              <w:t>Diámetro</w:t>
            </w:r>
          </w:p>
          <w:p w14:paraId="4FAC508D" w14:textId="77777777" w:rsidR="0077174B" w:rsidRPr="00EA4DD8" w:rsidRDefault="0077174B" w:rsidP="00191B3E">
            <w:pPr>
              <w:jc w:val="center"/>
              <w:rPr>
                <w:rFonts w:ascii="Arial" w:hAnsi="Arial" w:cs="Arial"/>
                <w:b/>
                <w:bCs/>
                <w:color w:val="000000" w:themeColor="text1"/>
              </w:rPr>
            </w:pPr>
            <w:r w:rsidRPr="00EA4DD8">
              <w:rPr>
                <w:rFonts w:ascii="Arial" w:hAnsi="Arial" w:cs="Arial"/>
                <w:bCs/>
                <w:color w:val="000000" w:themeColor="text1"/>
              </w:rPr>
              <w:t>Perno</w:t>
            </w:r>
          </w:p>
        </w:tc>
        <w:tc>
          <w:tcPr>
            <w:tcW w:w="2155" w:type="dxa"/>
            <w:vMerge w:val="restart"/>
            <w:shd w:val="clear" w:color="auto" w:fill="D0CECE" w:themeFill="background2" w:themeFillShade="E6"/>
            <w:vAlign w:val="center"/>
          </w:tcPr>
          <w:p w14:paraId="209B1900" w14:textId="77777777" w:rsidR="0077174B" w:rsidRPr="00EA4DD8" w:rsidRDefault="0077174B" w:rsidP="00191B3E">
            <w:pPr>
              <w:jc w:val="center"/>
              <w:rPr>
                <w:rFonts w:ascii="Arial" w:hAnsi="Arial" w:cs="Arial"/>
                <w:b/>
                <w:bCs/>
                <w:color w:val="000000" w:themeColor="text1"/>
              </w:rPr>
            </w:pPr>
            <w:r w:rsidRPr="00EA4DD8">
              <w:rPr>
                <w:rFonts w:ascii="Arial" w:hAnsi="Arial" w:cs="Arial"/>
                <w:bCs/>
                <w:color w:val="000000" w:themeColor="text1"/>
              </w:rPr>
              <w:t xml:space="preserve">Distancia mínima </w:t>
            </w:r>
          </w:p>
          <w:p w14:paraId="791ADE6D" w14:textId="77777777" w:rsidR="0077174B" w:rsidRPr="00EA4DD8" w:rsidRDefault="0077174B" w:rsidP="00191B3E">
            <w:pPr>
              <w:jc w:val="center"/>
              <w:rPr>
                <w:rFonts w:ascii="Arial" w:hAnsi="Arial" w:cs="Arial"/>
                <w:b/>
                <w:bCs/>
                <w:color w:val="000000" w:themeColor="text1"/>
              </w:rPr>
            </w:pPr>
            <w:r w:rsidRPr="00EA4DD8">
              <w:rPr>
                <w:rFonts w:ascii="Arial" w:hAnsi="Arial" w:cs="Arial"/>
                <w:bCs/>
                <w:color w:val="000000" w:themeColor="text1"/>
              </w:rPr>
              <w:t>entre pernos</w:t>
            </w:r>
          </w:p>
        </w:tc>
        <w:tc>
          <w:tcPr>
            <w:tcW w:w="4489" w:type="dxa"/>
            <w:gridSpan w:val="2"/>
            <w:shd w:val="clear" w:color="auto" w:fill="D0CECE" w:themeFill="background2" w:themeFillShade="E6"/>
            <w:vAlign w:val="center"/>
          </w:tcPr>
          <w:p w14:paraId="16D3FC1A" w14:textId="77777777" w:rsidR="0077174B" w:rsidRPr="00EA4DD8" w:rsidRDefault="0077174B" w:rsidP="00191B3E">
            <w:pPr>
              <w:ind w:right="34"/>
              <w:jc w:val="center"/>
              <w:rPr>
                <w:rFonts w:ascii="Arial" w:hAnsi="Arial" w:cs="Arial"/>
                <w:b/>
                <w:bCs/>
                <w:color w:val="000000" w:themeColor="text1"/>
              </w:rPr>
            </w:pPr>
            <w:r w:rsidRPr="00EA4DD8">
              <w:rPr>
                <w:rFonts w:ascii="Arial" w:hAnsi="Arial" w:cs="Arial"/>
                <w:bCs/>
                <w:color w:val="000000" w:themeColor="text1"/>
              </w:rPr>
              <w:t>Distancia mínima al borde</w:t>
            </w:r>
          </w:p>
        </w:tc>
      </w:tr>
      <w:tr w:rsidR="0077174B" w:rsidRPr="00EA4DD8" w14:paraId="055772CB" w14:textId="77777777" w:rsidTr="00191B3E">
        <w:trPr>
          <w:trHeight w:val="409"/>
          <w:jc w:val="center"/>
        </w:trPr>
        <w:tc>
          <w:tcPr>
            <w:tcW w:w="1715" w:type="dxa"/>
            <w:vMerge/>
            <w:shd w:val="clear" w:color="auto" w:fill="D0CECE" w:themeFill="background2" w:themeFillShade="E6"/>
            <w:vAlign w:val="center"/>
          </w:tcPr>
          <w:p w14:paraId="5B3B2143" w14:textId="77777777" w:rsidR="0077174B" w:rsidRPr="00EA4DD8" w:rsidRDefault="0077174B" w:rsidP="00191B3E">
            <w:pPr>
              <w:jc w:val="center"/>
              <w:rPr>
                <w:rFonts w:ascii="Arial" w:hAnsi="Arial" w:cs="Arial"/>
                <w:color w:val="000000" w:themeColor="text1"/>
              </w:rPr>
            </w:pPr>
          </w:p>
        </w:tc>
        <w:tc>
          <w:tcPr>
            <w:tcW w:w="2155" w:type="dxa"/>
            <w:vMerge/>
            <w:shd w:val="clear" w:color="auto" w:fill="D0CECE" w:themeFill="background2" w:themeFillShade="E6"/>
            <w:vAlign w:val="center"/>
          </w:tcPr>
          <w:p w14:paraId="0677F94F" w14:textId="77777777" w:rsidR="0077174B" w:rsidRPr="00EA4DD8" w:rsidRDefault="0077174B" w:rsidP="00191B3E">
            <w:pPr>
              <w:jc w:val="center"/>
              <w:rPr>
                <w:rFonts w:ascii="Arial" w:hAnsi="Arial" w:cs="Arial"/>
                <w:color w:val="000000" w:themeColor="text1"/>
              </w:rPr>
            </w:pPr>
          </w:p>
        </w:tc>
        <w:tc>
          <w:tcPr>
            <w:tcW w:w="2155" w:type="dxa"/>
            <w:shd w:val="clear" w:color="auto" w:fill="D0CECE" w:themeFill="background2" w:themeFillShade="E6"/>
            <w:vAlign w:val="center"/>
          </w:tcPr>
          <w:p w14:paraId="43A409BD" w14:textId="77777777" w:rsidR="0077174B" w:rsidRPr="00EA4DD8" w:rsidRDefault="0077174B" w:rsidP="00191B3E">
            <w:pPr>
              <w:jc w:val="center"/>
              <w:rPr>
                <w:rFonts w:ascii="Arial" w:hAnsi="Arial" w:cs="Arial"/>
                <w:b/>
                <w:bCs/>
                <w:color w:val="000000" w:themeColor="text1"/>
              </w:rPr>
            </w:pPr>
            <w:r w:rsidRPr="00EA4DD8">
              <w:rPr>
                <w:rFonts w:ascii="Arial" w:hAnsi="Arial" w:cs="Arial"/>
                <w:bCs/>
                <w:color w:val="000000" w:themeColor="text1"/>
              </w:rPr>
              <w:t>Borde laminado</w:t>
            </w:r>
          </w:p>
        </w:tc>
        <w:tc>
          <w:tcPr>
            <w:tcW w:w="2334" w:type="dxa"/>
            <w:shd w:val="clear" w:color="auto" w:fill="D0CECE" w:themeFill="background2" w:themeFillShade="E6"/>
            <w:vAlign w:val="center"/>
          </w:tcPr>
          <w:p w14:paraId="071680CA" w14:textId="77777777" w:rsidR="0077174B" w:rsidRPr="00EA4DD8" w:rsidRDefault="0077174B" w:rsidP="00191B3E">
            <w:pPr>
              <w:ind w:right="34"/>
              <w:jc w:val="center"/>
              <w:rPr>
                <w:rFonts w:ascii="Arial" w:hAnsi="Arial" w:cs="Arial"/>
                <w:b/>
                <w:bCs/>
                <w:color w:val="000000" w:themeColor="text1"/>
              </w:rPr>
            </w:pPr>
            <w:r w:rsidRPr="00EA4DD8">
              <w:rPr>
                <w:rFonts w:ascii="Arial" w:hAnsi="Arial" w:cs="Arial"/>
                <w:bCs/>
                <w:color w:val="000000" w:themeColor="text1"/>
              </w:rPr>
              <w:t>Borde cortado</w:t>
            </w:r>
          </w:p>
        </w:tc>
      </w:tr>
      <w:tr w:rsidR="0077174B" w:rsidRPr="00EA4DD8" w14:paraId="25453D42" w14:textId="77777777" w:rsidTr="00191B3E">
        <w:trPr>
          <w:trHeight w:val="409"/>
          <w:jc w:val="center"/>
        </w:trPr>
        <w:tc>
          <w:tcPr>
            <w:tcW w:w="1715" w:type="dxa"/>
            <w:vAlign w:val="center"/>
          </w:tcPr>
          <w:p w14:paraId="06DB8C13" w14:textId="77777777" w:rsidR="0077174B" w:rsidRPr="00EA4DD8" w:rsidRDefault="0077174B" w:rsidP="00191B3E">
            <w:pPr>
              <w:jc w:val="center"/>
              <w:rPr>
                <w:rFonts w:ascii="Arial" w:hAnsi="Arial" w:cs="Arial"/>
                <w:color w:val="000000" w:themeColor="text1"/>
              </w:rPr>
            </w:pPr>
            <w:r w:rsidRPr="00EA4DD8">
              <w:rPr>
                <w:rFonts w:ascii="Arial" w:hAnsi="Arial" w:cs="Arial"/>
                <w:color w:val="000000" w:themeColor="text1"/>
              </w:rPr>
              <w:t>5/8”</w:t>
            </w:r>
          </w:p>
        </w:tc>
        <w:tc>
          <w:tcPr>
            <w:tcW w:w="2155" w:type="dxa"/>
            <w:vAlign w:val="center"/>
          </w:tcPr>
          <w:p w14:paraId="2F995C77" w14:textId="77777777" w:rsidR="0077174B" w:rsidRPr="00EA4DD8" w:rsidRDefault="0077174B" w:rsidP="00191B3E">
            <w:pPr>
              <w:jc w:val="center"/>
              <w:rPr>
                <w:rFonts w:ascii="Arial" w:hAnsi="Arial" w:cs="Arial"/>
                <w:color w:val="000000" w:themeColor="text1"/>
              </w:rPr>
            </w:pPr>
            <w:r w:rsidRPr="00EA4DD8">
              <w:rPr>
                <w:rFonts w:ascii="Arial" w:hAnsi="Arial" w:cs="Arial"/>
                <w:color w:val="000000" w:themeColor="text1"/>
              </w:rPr>
              <w:t>42</w:t>
            </w:r>
          </w:p>
        </w:tc>
        <w:tc>
          <w:tcPr>
            <w:tcW w:w="2155" w:type="dxa"/>
            <w:vAlign w:val="center"/>
          </w:tcPr>
          <w:p w14:paraId="297D177A" w14:textId="77777777" w:rsidR="0077174B" w:rsidRPr="00EA4DD8" w:rsidRDefault="0077174B" w:rsidP="00191B3E">
            <w:pPr>
              <w:jc w:val="center"/>
              <w:rPr>
                <w:rFonts w:ascii="Arial" w:hAnsi="Arial" w:cs="Arial"/>
                <w:color w:val="000000" w:themeColor="text1"/>
              </w:rPr>
            </w:pPr>
            <w:r w:rsidRPr="00EA4DD8">
              <w:rPr>
                <w:rFonts w:ascii="Arial" w:hAnsi="Arial" w:cs="Arial"/>
                <w:color w:val="000000" w:themeColor="text1"/>
              </w:rPr>
              <w:t>22(*)</w:t>
            </w:r>
          </w:p>
        </w:tc>
        <w:tc>
          <w:tcPr>
            <w:tcW w:w="2334" w:type="dxa"/>
            <w:vAlign w:val="center"/>
          </w:tcPr>
          <w:p w14:paraId="3EFA596B" w14:textId="77777777" w:rsidR="0077174B" w:rsidRPr="00EA4DD8" w:rsidRDefault="0077174B" w:rsidP="00191B3E">
            <w:pPr>
              <w:ind w:right="34"/>
              <w:jc w:val="center"/>
              <w:rPr>
                <w:rFonts w:ascii="Arial" w:hAnsi="Arial" w:cs="Arial"/>
                <w:color w:val="000000" w:themeColor="text1"/>
              </w:rPr>
            </w:pPr>
            <w:r w:rsidRPr="00EA4DD8">
              <w:rPr>
                <w:rFonts w:ascii="Arial" w:hAnsi="Arial" w:cs="Arial"/>
                <w:color w:val="000000" w:themeColor="text1"/>
              </w:rPr>
              <w:t>28</w:t>
            </w:r>
          </w:p>
        </w:tc>
      </w:tr>
      <w:tr w:rsidR="0077174B" w:rsidRPr="00EA4DD8" w14:paraId="22E3F177" w14:textId="77777777" w:rsidTr="00191B3E">
        <w:trPr>
          <w:trHeight w:val="409"/>
          <w:jc w:val="center"/>
        </w:trPr>
        <w:tc>
          <w:tcPr>
            <w:tcW w:w="1715" w:type="dxa"/>
            <w:vAlign w:val="center"/>
          </w:tcPr>
          <w:p w14:paraId="6C4BC937" w14:textId="77777777" w:rsidR="0077174B" w:rsidRPr="00EA4DD8" w:rsidRDefault="0077174B" w:rsidP="00191B3E">
            <w:pPr>
              <w:jc w:val="center"/>
              <w:rPr>
                <w:rFonts w:ascii="Arial" w:hAnsi="Arial" w:cs="Arial"/>
                <w:color w:val="000000" w:themeColor="text1"/>
              </w:rPr>
            </w:pPr>
            <w:r w:rsidRPr="00EA4DD8">
              <w:rPr>
                <w:rFonts w:ascii="Arial" w:hAnsi="Arial" w:cs="Arial"/>
                <w:color w:val="000000" w:themeColor="text1"/>
              </w:rPr>
              <w:t>3/4"</w:t>
            </w:r>
          </w:p>
        </w:tc>
        <w:tc>
          <w:tcPr>
            <w:tcW w:w="2155" w:type="dxa"/>
            <w:vAlign w:val="center"/>
          </w:tcPr>
          <w:p w14:paraId="327344AF" w14:textId="77777777" w:rsidR="0077174B" w:rsidRPr="00EA4DD8" w:rsidRDefault="0077174B" w:rsidP="00191B3E">
            <w:pPr>
              <w:jc w:val="center"/>
              <w:rPr>
                <w:rFonts w:ascii="Arial" w:hAnsi="Arial" w:cs="Arial"/>
                <w:color w:val="000000" w:themeColor="text1"/>
              </w:rPr>
            </w:pPr>
            <w:r w:rsidRPr="00EA4DD8">
              <w:rPr>
                <w:rFonts w:ascii="Arial" w:hAnsi="Arial" w:cs="Arial"/>
                <w:color w:val="000000" w:themeColor="text1"/>
              </w:rPr>
              <w:t>50</w:t>
            </w:r>
          </w:p>
        </w:tc>
        <w:tc>
          <w:tcPr>
            <w:tcW w:w="2155" w:type="dxa"/>
            <w:vAlign w:val="center"/>
          </w:tcPr>
          <w:p w14:paraId="0B1EB13D" w14:textId="77777777" w:rsidR="0077174B" w:rsidRPr="00EA4DD8" w:rsidRDefault="0077174B" w:rsidP="00191B3E">
            <w:pPr>
              <w:jc w:val="center"/>
              <w:rPr>
                <w:rFonts w:ascii="Arial" w:hAnsi="Arial" w:cs="Arial"/>
                <w:color w:val="000000" w:themeColor="text1"/>
              </w:rPr>
            </w:pPr>
            <w:r w:rsidRPr="00EA4DD8">
              <w:rPr>
                <w:rFonts w:ascii="Arial" w:hAnsi="Arial" w:cs="Arial"/>
                <w:color w:val="000000" w:themeColor="text1"/>
              </w:rPr>
              <w:t>25</w:t>
            </w:r>
          </w:p>
        </w:tc>
        <w:tc>
          <w:tcPr>
            <w:tcW w:w="2334" w:type="dxa"/>
            <w:vAlign w:val="center"/>
          </w:tcPr>
          <w:p w14:paraId="33822576" w14:textId="77777777" w:rsidR="0077174B" w:rsidRPr="00EA4DD8" w:rsidRDefault="0077174B" w:rsidP="00191B3E">
            <w:pPr>
              <w:ind w:right="34"/>
              <w:jc w:val="center"/>
              <w:rPr>
                <w:rFonts w:ascii="Arial" w:hAnsi="Arial" w:cs="Arial"/>
                <w:color w:val="000000" w:themeColor="text1"/>
              </w:rPr>
            </w:pPr>
            <w:r w:rsidRPr="00EA4DD8">
              <w:rPr>
                <w:rFonts w:ascii="Arial" w:hAnsi="Arial" w:cs="Arial"/>
                <w:color w:val="000000" w:themeColor="text1"/>
              </w:rPr>
              <w:t>32</w:t>
            </w:r>
          </w:p>
        </w:tc>
      </w:tr>
    </w:tbl>
    <w:p w14:paraId="7EF7BD03" w14:textId="77777777" w:rsidR="0077174B" w:rsidRPr="00EA4DD8" w:rsidRDefault="0077174B" w:rsidP="0077174B">
      <w:pPr>
        <w:spacing w:after="240"/>
        <w:rPr>
          <w:rFonts w:ascii="Arial" w:hAnsi="Arial" w:cs="Arial"/>
          <w:b/>
          <w:lang w:val="es-ES"/>
        </w:rPr>
      </w:pPr>
      <w:r w:rsidRPr="00EA4DD8">
        <w:rPr>
          <w:rFonts w:ascii="Arial" w:hAnsi="Arial" w:cs="Arial"/>
          <w:lang w:val="es-ES"/>
        </w:rPr>
        <w:t>(*) Excepto en perfiles de 40 mm de ala en que será 19 mm.</w:t>
      </w:r>
    </w:p>
    <w:p w14:paraId="011B0DD6" w14:textId="77777777" w:rsidR="0077174B" w:rsidRPr="00EA4DD8" w:rsidRDefault="0077174B" w:rsidP="0077174B">
      <w:pPr>
        <w:pStyle w:val="Para0"/>
        <w:spacing w:line="276" w:lineRule="auto"/>
        <w:ind w:left="0"/>
        <w:rPr>
          <w:sz w:val="22"/>
          <w:szCs w:val="22"/>
          <w:lang w:val="es-CO"/>
        </w:rPr>
      </w:pPr>
      <w:r w:rsidRPr="00EA4DD8">
        <w:rPr>
          <w:sz w:val="22"/>
          <w:szCs w:val="22"/>
          <w:lang w:val="es-ES"/>
        </w:rPr>
        <w:t>-</w:t>
      </w:r>
      <w:r w:rsidRPr="00EA4DD8">
        <w:rPr>
          <w:sz w:val="22"/>
          <w:szCs w:val="22"/>
          <w:lang w:val="es-CO"/>
        </w:rPr>
        <w:t>En estructuras reticuladas el detalle de las uniones debe hacerse de modo de no tener excentricidades o reducirlas al mínimo.</w:t>
      </w:r>
    </w:p>
    <w:p w14:paraId="05EE7408"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-En las estructuras altas y parrones de Subestaciones Eléctricas se debe considerar la instalación de peldaños para trepado y perforaciones para puesta a tierra.</w:t>
      </w:r>
    </w:p>
    <w:p w14:paraId="27E60D9B"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-Los planos deben incluir todos los elementos necesarios para la fijación de conductores, cables de guardia o equipos eléctricos.</w:t>
      </w:r>
    </w:p>
    <w:p w14:paraId="3FA4C936" w14:textId="77777777" w:rsidR="0077174B" w:rsidRPr="00EA4DD8" w:rsidRDefault="0077174B" w:rsidP="0077174B">
      <w:pPr>
        <w:pStyle w:val="Para0"/>
        <w:spacing w:line="276" w:lineRule="auto"/>
        <w:ind w:left="0"/>
        <w:rPr>
          <w:sz w:val="22"/>
          <w:szCs w:val="22"/>
          <w:lang w:val="es-CO"/>
        </w:rPr>
      </w:pPr>
      <w:r w:rsidRPr="00EA4DD8">
        <w:rPr>
          <w:sz w:val="22"/>
          <w:szCs w:val="22"/>
          <w:lang w:val="es-CO"/>
        </w:rPr>
        <w:lastRenderedPageBreak/>
        <w:t>-Para cada estructura se deberá entregar un listado de materiales indicando todos los elementos de la estructura, sus marcas, dimensiones, pesos, calidad de acero, diámetro, largo y cantidad de cada tipo de perno, pernos de anclaje, etc.</w:t>
      </w:r>
    </w:p>
    <w:p w14:paraId="2FC7E543" w14:textId="77777777" w:rsidR="0077174B" w:rsidRPr="00EA4DD8" w:rsidRDefault="0077174B" w:rsidP="002A7E93">
      <w:pPr>
        <w:pStyle w:val="TD3"/>
      </w:pPr>
      <w:bookmarkStart w:id="558" w:name="_Toc38442164"/>
      <w:bookmarkStart w:id="559" w:name="_Toc83735150"/>
      <w:bookmarkStart w:id="560" w:name="_Toc139956419"/>
      <w:bookmarkStart w:id="561" w:name="_Toc188623565"/>
      <w:r w:rsidRPr="00EA4DD8">
        <w:t>Análisis estructural</w:t>
      </w:r>
      <w:bookmarkEnd w:id="558"/>
      <w:bookmarkEnd w:id="559"/>
      <w:bookmarkEnd w:id="560"/>
      <w:bookmarkEnd w:id="561"/>
    </w:p>
    <w:p w14:paraId="22B305D2"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análisis de las estructuras de la subestación se hará considerando un modelo espacial de nudos y barras que sólo resisten esfuerzo axial usando un software de cálculo estructural.</w:t>
      </w:r>
    </w:p>
    <w:p w14:paraId="48F311E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cálculo de las estructuras debe considerar el criterio de rigidez, que establece que las estructuras de soporte de equipos deben tener una frecuencia natural superior a 30 Hz frente a cargas horizontales aplicadas en su cara superior. Para calcular esta frecuencia propia se considerará la masa del equipo más la masa de la estructura.</w:t>
      </w:r>
    </w:p>
    <w:p w14:paraId="30025868" w14:textId="0F70BB01" w:rsidR="0077174B" w:rsidRPr="00EA4DD8" w:rsidRDefault="0077174B" w:rsidP="0077174B">
      <w:pPr>
        <w:pStyle w:val="Para0"/>
        <w:spacing w:line="276" w:lineRule="auto"/>
        <w:ind w:left="0"/>
        <w:rPr>
          <w:sz w:val="22"/>
          <w:szCs w:val="22"/>
          <w:lang w:val="es-CO"/>
        </w:rPr>
      </w:pPr>
      <w:r w:rsidRPr="00EA4DD8">
        <w:rPr>
          <w:sz w:val="22"/>
          <w:szCs w:val="22"/>
          <w:lang w:val="es-CO"/>
        </w:rPr>
        <w:t xml:space="preserve">El diseño deberá además demostrar que la rigidez local en la estructura donde se fija el equipo es lo suficientemente reforzada para no agregar otros modos de oscilación a los propios de dicho equipo. Según el anexo técnico </w:t>
      </w:r>
      <w:r w:rsidR="009B5EDC">
        <w:rPr>
          <w:sz w:val="22"/>
          <w:szCs w:val="22"/>
          <w:lang w:val="es-CO"/>
        </w:rPr>
        <w:t>“</w:t>
      </w:r>
      <w:r w:rsidRPr="00EA4DD8">
        <w:rPr>
          <w:sz w:val="22"/>
          <w:szCs w:val="22"/>
          <w:lang w:val="es-CO"/>
        </w:rPr>
        <w:t>Exigencias Mínimas de Diseño de Instalaciones de Transmisión</w:t>
      </w:r>
      <w:r w:rsidR="009B5EDC">
        <w:rPr>
          <w:sz w:val="22"/>
          <w:szCs w:val="22"/>
          <w:lang w:val="es-CO"/>
        </w:rPr>
        <w:t>”</w:t>
      </w:r>
      <w:r w:rsidR="00FC7A6E">
        <w:rPr>
          <w:sz w:val="22"/>
          <w:szCs w:val="22"/>
          <w:lang w:val="es-CO"/>
        </w:rPr>
        <w:t>.</w:t>
      </w:r>
    </w:p>
    <w:p w14:paraId="65065BEE" w14:textId="77777777" w:rsidR="0077174B" w:rsidRPr="00EA4DD8" w:rsidRDefault="0077174B" w:rsidP="0077174B">
      <w:pPr>
        <w:spacing w:after="240"/>
        <w:rPr>
          <w:rFonts w:ascii="Arial" w:hAnsi="Arial" w:cs="Arial"/>
          <w:b/>
          <w:lang w:val="es-ES"/>
        </w:rPr>
      </w:pPr>
      <w:r w:rsidRPr="00EA4DD8">
        <w:rPr>
          <w:rFonts w:ascii="Arial" w:hAnsi="Arial" w:cs="Arial"/>
          <w:lang w:val="es-ES"/>
        </w:rPr>
        <w:t>Si el diseño es realizado mediante un análisis estático se debe cumplir la siguiente relación:</w:t>
      </w:r>
    </w:p>
    <w:p w14:paraId="4001A49C" w14:textId="77777777" w:rsidR="0077174B" w:rsidRPr="00EA4DD8" w:rsidRDefault="008D7C5D" w:rsidP="0077174B">
      <w:pPr>
        <w:spacing w:after="240"/>
        <w:rPr>
          <w:rFonts w:ascii="Arial" w:hAnsi="Arial" w:cs="Arial"/>
          <w:b/>
          <w:lang w:val="es-ES"/>
        </w:rPr>
      </w:pPr>
      <m:oMathPara>
        <m:oMath>
          <m:f>
            <m:fPr>
              <m:ctrlPr>
                <w:rPr>
                  <w:rFonts w:ascii="Cambria Math" w:hAnsi="Cambria Math" w:cs="Arial"/>
                  <w:lang w:val="es-ES"/>
                </w:rPr>
              </m:ctrlPr>
            </m:fPr>
            <m:num>
              <m:r>
                <m:rPr>
                  <m:nor/>
                </m:rPr>
                <w:rPr>
                  <w:rFonts w:ascii="Arial" w:hAnsi="Arial" w:cs="Arial"/>
                  <w:lang w:val="es-ES"/>
                </w:rPr>
                <m:t>Masa del equipo</m:t>
              </m:r>
            </m:num>
            <m:den>
              <m:r>
                <m:rPr>
                  <m:nor/>
                </m:rPr>
                <w:rPr>
                  <w:rFonts w:ascii="Arial" w:hAnsi="Arial" w:cs="Arial"/>
                  <w:lang w:val="es-ES"/>
                </w:rPr>
                <m:t>Masa estructura</m:t>
              </m:r>
            </m:den>
          </m:f>
          <m:r>
            <m:rPr>
              <m:nor/>
            </m:rPr>
            <w:rPr>
              <w:rFonts w:ascii="Arial" w:hAnsi="Arial" w:cs="Arial"/>
              <w:lang w:val="es-ES"/>
            </w:rPr>
            <m:t xml:space="preserve"> ≥ 0,6</m:t>
          </m:r>
        </m:oMath>
      </m:oMathPara>
    </w:p>
    <w:p w14:paraId="1A14C4C6" w14:textId="794CC9AC" w:rsidR="0077174B" w:rsidRPr="00EA4DD8" w:rsidRDefault="0077174B" w:rsidP="0077174B">
      <w:pPr>
        <w:pStyle w:val="Para0"/>
        <w:spacing w:line="276" w:lineRule="auto"/>
        <w:ind w:left="0"/>
        <w:rPr>
          <w:sz w:val="22"/>
          <w:szCs w:val="22"/>
          <w:lang w:val="es-CO"/>
        </w:rPr>
      </w:pPr>
      <w:r w:rsidRPr="00EA4DD8">
        <w:rPr>
          <w:sz w:val="22"/>
          <w:szCs w:val="22"/>
          <w:lang w:val="es-CO"/>
        </w:rPr>
        <w:t xml:space="preserve">Además, la estructura de soporte de equipos eléctricos debe resistir las solicitaciones resultantes del análisis sísmico del conjunto equipo-estructura-fundación que se deber realizar de acuerdo con lo indicado en la sección 5 </w:t>
      </w:r>
      <w:r w:rsidR="00FC7A6E">
        <w:rPr>
          <w:sz w:val="22"/>
          <w:szCs w:val="22"/>
          <w:lang w:val="es-CO"/>
        </w:rPr>
        <w:t>d</w:t>
      </w:r>
      <w:r w:rsidR="00FC7A6E" w:rsidRPr="00EA4DD8">
        <w:rPr>
          <w:sz w:val="22"/>
          <w:szCs w:val="22"/>
          <w:lang w:val="es-CO"/>
        </w:rPr>
        <w:t xml:space="preserve">el anexo técnico </w:t>
      </w:r>
      <w:r w:rsidR="009B5EDC">
        <w:rPr>
          <w:sz w:val="22"/>
          <w:szCs w:val="22"/>
          <w:lang w:val="es-CO"/>
        </w:rPr>
        <w:t>“</w:t>
      </w:r>
      <w:r w:rsidR="00FC7A6E" w:rsidRPr="00EA4DD8">
        <w:rPr>
          <w:sz w:val="22"/>
          <w:szCs w:val="22"/>
          <w:lang w:val="es-CO"/>
        </w:rPr>
        <w:t>Exigencias Mínimas de Diseño de Instalaciones de Transmisión</w:t>
      </w:r>
      <w:r w:rsidR="009B5EDC">
        <w:rPr>
          <w:sz w:val="22"/>
          <w:szCs w:val="22"/>
          <w:lang w:val="es-CO"/>
        </w:rPr>
        <w:t>”</w:t>
      </w:r>
      <w:r w:rsidR="00FC7A6E">
        <w:rPr>
          <w:sz w:val="22"/>
          <w:szCs w:val="22"/>
          <w:lang w:val="es-CO"/>
        </w:rPr>
        <w:t>.</w:t>
      </w:r>
    </w:p>
    <w:p w14:paraId="21815000" w14:textId="022D4C17" w:rsidR="00F92A4C" w:rsidRPr="00EA4DD8" w:rsidRDefault="00F92A4C" w:rsidP="00F92A4C">
      <w:pPr>
        <w:pStyle w:val="Ttulo2"/>
        <w:keepLines w:val="0"/>
        <w:tabs>
          <w:tab w:val="left" w:pos="680"/>
        </w:tabs>
        <w:spacing w:before="240" w:after="120" w:line="240" w:lineRule="auto"/>
        <w:ind w:left="0" w:firstLine="0"/>
        <w:jc w:val="left"/>
        <w:rPr>
          <w:rFonts w:ascii="Arial" w:hAnsi="Arial" w:cs="Arial"/>
          <w:szCs w:val="22"/>
        </w:rPr>
      </w:pPr>
      <w:bookmarkStart w:id="562" w:name="_Ref30699587"/>
      <w:bookmarkStart w:id="563" w:name="_Toc31264724"/>
      <w:bookmarkStart w:id="564" w:name="_Toc38442167"/>
      <w:bookmarkStart w:id="565" w:name="_Toc83735153"/>
      <w:bookmarkStart w:id="566" w:name="_Toc139956422"/>
      <w:bookmarkStart w:id="567" w:name="_Toc188623566"/>
      <w:r w:rsidRPr="00EA4DD8">
        <w:rPr>
          <w:rFonts w:ascii="Arial" w:hAnsi="Arial" w:cs="Arial"/>
          <w:szCs w:val="22"/>
        </w:rPr>
        <w:t xml:space="preserve">DISEÑO DE ESTRUCTURAS </w:t>
      </w:r>
      <w:bookmarkEnd w:id="562"/>
      <w:bookmarkEnd w:id="563"/>
      <w:r w:rsidRPr="00EA4DD8">
        <w:rPr>
          <w:rFonts w:ascii="Arial" w:hAnsi="Arial" w:cs="Arial"/>
          <w:szCs w:val="22"/>
        </w:rPr>
        <w:t>DE ALMA LLENA</w:t>
      </w:r>
      <w:bookmarkEnd w:id="564"/>
      <w:bookmarkEnd w:id="565"/>
      <w:bookmarkEnd w:id="566"/>
      <w:bookmarkEnd w:id="567"/>
    </w:p>
    <w:p w14:paraId="78E6E4BE"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Son alcance de esta sección las estructuras bajas, estructuras para bajada de cables (mufas) y parrones a diseñar y construir utilizando perfilería en alma llena.</w:t>
      </w:r>
    </w:p>
    <w:p w14:paraId="4CE23792" w14:textId="77777777" w:rsidR="00F92A4C" w:rsidRPr="00EA4DD8" w:rsidRDefault="00F92A4C" w:rsidP="002A7E93">
      <w:pPr>
        <w:pStyle w:val="TD3"/>
      </w:pPr>
      <w:bookmarkStart w:id="568" w:name="_Toc38442168"/>
      <w:bookmarkStart w:id="569" w:name="_Toc83735154"/>
      <w:bookmarkStart w:id="570" w:name="_Toc139956423"/>
      <w:bookmarkStart w:id="571" w:name="_Toc188623567"/>
      <w:r w:rsidRPr="00EA4DD8">
        <w:t>Diseño estructural</w:t>
      </w:r>
      <w:bookmarkEnd w:id="568"/>
      <w:bookmarkEnd w:id="569"/>
      <w:bookmarkEnd w:id="570"/>
      <w:bookmarkEnd w:id="571"/>
    </w:p>
    <w:p w14:paraId="1D7AC145"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El diseño de las estructuras de se hará utilizando las recomendaciones indicadas en el manual AISC 360 “Specification for structural steel buildings” en las secciones D, E, F, G, H y J.</w:t>
      </w:r>
    </w:p>
    <w:p w14:paraId="095536C2" w14:textId="77777777" w:rsidR="00F92A4C" w:rsidRPr="00EA4DD8" w:rsidRDefault="00F92A4C" w:rsidP="00F92A4C">
      <w:pPr>
        <w:pStyle w:val="Para0"/>
        <w:spacing w:line="276" w:lineRule="auto"/>
        <w:ind w:left="0"/>
        <w:rPr>
          <w:sz w:val="22"/>
          <w:szCs w:val="22"/>
          <w:lang w:val="es-CO"/>
        </w:rPr>
      </w:pPr>
      <w:r w:rsidRPr="00EA4DD8">
        <w:rPr>
          <w:sz w:val="22"/>
          <w:szCs w:val="22"/>
          <w:lang w:val="es-CO"/>
        </w:rPr>
        <w:t>Se consideran las cargas mayoradas por el factor de seguridad correspondiente a cada estado de carga.</w:t>
      </w:r>
    </w:p>
    <w:p w14:paraId="252256EB" w14:textId="2900C918" w:rsidR="00F92A4C" w:rsidRPr="00EA4DD8" w:rsidRDefault="00F92A4C" w:rsidP="00F92A4C">
      <w:pPr>
        <w:pStyle w:val="Para0"/>
        <w:spacing w:line="276" w:lineRule="auto"/>
        <w:ind w:left="0"/>
        <w:rPr>
          <w:sz w:val="22"/>
          <w:szCs w:val="22"/>
          <w:lang w:val="es-CO"/>
        </w:rPr>
      </w:pPr>
      <w:r w:rsidRPr="00EA4DD8">
        <w:rPr>
          <w:sz w:val="22"/>
          <w:szCs w:val="22"/>
          <w:lang w:val="es-CO"/>
        </w:rPr>
        <w:t xml:space="preserve">Las estructuras tipo parrón no cumplen con los requisitos de rigidez establecidos en </w:t>
      </w:r>
      <w:r w:rsidRPr="00EA4DD8">
        <w:rPr>
          <w:sz w:val="22"/>
          <w:szCs w:val="22"/>
          <w:lang w:val="es-CO"/>
        </w:rPr>
        <w:fldChar w:fldCharType="begin"/>
      </w:r>
      <w:r w:rsidRPr="00EA4DD8">
        <w:rPr>
          <w:sz w:val="22"/>
          <w:szCs w:val="22"/>
          <w:lang w:val="es-CO"/>
        </w:rPr>
        <w:instrText xml:space="preserve"> REF _Ref31295293 \n \h  \* MERGEFORMAT </w:instrText>
      </w:r>
      <w:r w:rsidRPr="00EA4DD8">
        <w:rPr>
          <w:sz w:val="22"/>
          <w:szCs w:val="22"/>
          <w:lang w:val="es-CO"/>
        </w:rPr>
      </w:r>
      <w:r w:rsidRPr="00EA4DD8">
        <w:rPr>
          <w:sz w:val="22"/>
          <w:szCs w:val="22"/>
          <w:lang w:val="es-CO"/>
        </w:rPr>
        <w:fldChar w:fldCharType="separate"/>
      </w:r>
      <w:r w:rsidR="008D7C5D">
        <w:rPr>
          <w:sz w:val="22"/>
          <w:szCs w:val="22"/>
          <w:lang w:val="es-CO"/>
        </w:rPr>
        <w:t>9.7.1</w:t>
      </w:r>
      <w:r w:rsidRPr="00EA4DD8">
        <w:rPr>
          <w:sz w:val="22"/>
          <w:szCs w:val="22"/>
          <w:lang w:val="es-CO"/>
        </w:rPr>
        <w:fldChar w:fldCharType="end"/>
      </w:r>
      <w:r w:rsidRPr="00EA4DD8">
        <w:rPr>
          <w:sz w:val="22"/>
          <w:szCs w:val="22"/>
          <w:lang w:val="es-CO"/>
        </w:rPr>
        <w:t xml:space="preserve"> por lo que los equipos instalados sobre ellas deberán ser considerados como equipos en altura de acuerdo a la sección 2.13 del documento técnico del CIGRE “Recomendación de requisitos sísmicos para instalaciones eléctricas de alta tensión”, por lo que se deberá considerar que la solicitación sísmica sobre ellos corresponde </w:t>
      </w:r>
      <w:r w:rsidR="009B5EDC">
        <w:rPr>
          <w:sz w:val="22"/>
          <w:szCs w:val="22"/>
          <w:lang w:val="es-CO"/>
        </w:rPr>
        <w:t>a</w:t>
      </w:r>
      <w:r w:rsidRPr="00EA4DD8">
        <w:rPr>
          <w:sz w:val="22"/>
          <w:szCs w:val="22"/>
          <w:lang w:val="es-CO"/>
        </w:rPr>
        <w:t xml:space="preserve"> una aceleración amplificada debido a la altura donde se ubica el equipo.</w:t>
      </w:r>
    </w:p>
    <w:p w14:paraId="316D2FD1" w14:textId="77777777" w:rsidR="00F92A4C" w:rsidRPr="00EA4DD8" w:rsidRDefault="00F92A4C" w:rsidP="00F92A4C">
      <w:pPr>
        <w:pStyle w:val="Para0"/>
        <w:spacing w:line="276" w:lineRule="auto"/>
        <w:ind w:left="0"/>
        <w:rPr>
          <w:sz w:val="22"/>
          <w:szCs w:val="22"/>
          <w:lang w:val="es-CO"/>
        </w:rPr>
      </w:pPr>
      <w:r w:rsidRPr="00EA4DD8">
        <w:rPr>
          <w:sz w:val="22"/>
          <w:szCs w:val="22"/>
          <w:lang w:val="es-CO"/>
        </w:rPr>
        <w:lastRenderedPageBreak/>
        <w:t>Para el cálculo de la solicitación sísmica debido al equipo sobre la estructura tipo parrón aplica lo señalado en la cláusula A1.10.1 del Anexo N°1 del documento técnico del CIGRE “Recomendación de requisitos sísmicos para instalaciones eléctricas de alta tensión”</w:t>
      </w:r>
    </w:p>
    <w:p w14:paraId="7E371082" w14:textId="1C7AEC9A" w:rsidR="00F92A4C" w:rsidRPr="00EA4DD8" w:rsidRDefault="00F92A4C" w:rsidP="0077174B">
      <w:pPr>
        <w:pStyle w:val="Para0"/>
        <w:spacing w:line="276" w:lineRule="auto"/>
        <w:ind w:left="0"/>
        <w:rPr>
          <w:sz w:val="22"/>
          <w:szCs w:val="22"/>
          <w:lang w:val="es-CO"/>
        </w:rPr>
      </w:pPr>
      <w:r w:rsidRPr="00EA4DD8">
        <w:rPr>
          <w:sz w:val="22"/>
          <w:szCs w:val="22"/>
          <w:lang w:val="es-CO"/>
        </w:rPr>
        <w:t xml:space="preserve">El anclaje de las estructuras a la fundación se realizará según lo indicado en la sección </w:t>
      </w:r>
      <w:r w:rsidRPr="00EA4DD8">
        <w:rPr>
          <w:sz w:val="22"/>
          <w:szCs w:val="22"/>
          <w:lang w:val="es-CO"/>
        </w:rPr>
        <w:fldChar w:fldCharType="begin"/>
      </w:r>
      <w:r w:rsidRPr="00EA4DD8">
        <w:rPr>
          <w:sz w:val="22"/>
          <w:szCs w:val="22"/>
          <w:lang w:val="es-CO"/>
        </w:rPr>
        <w:instrText xml:space="preserve"> REF _Ref30701883 \r \h  \* MERGEFORMAT </w:instrText>
      </w:r>
      <w:r w:rsidRPr="00EA4DD8">
        <w:rPr>
          <w:sz w:val="22"/>
          <w:szCs w:val="22"/>
          <w:lang w:val="es-CO"/>
        </w:rPr>
      </w:r>
      <w:r w:rsidRPr="00EA4DD8">
        <w:rPr>
          <w:sz w:val="22"/>
          <w:szCs w:val="22"/>
          <w:lang w:val="es-CO"/>
        </w:rPr>
        <w:fldChar w:fldCharType="separate"/>
      </w:r>
      <w:r w:rsidR="008D7C5D">
        <w:rPr>
          <w:sz w:val="22"/>
          <w:szCs w:val="22"/>
          <w:lang w:val="es-CO"/>
        </w:rPr>
        <w:t>9.9.1</w:t>
      </w:r>
      <w:r w:rsidRPr="00EA4DD8">
        <w:rPr>
          <w:sz w:val="22"/>
          <w:szCs w:val="22"/>
          <w:lang w:val="es-CO"/>
        </w:rPr>
        <w:fldChar w:fldCharType="end"/>
      </w:r>
      <w:r w:rsidRPr="00EA4DD8">
        <w:rPr>
          <w:sz w:val="22"/>
          <w:szCs w:val="22"/>
          <w:lang w:val="es-CO"/>
        </w:rPr>
        <w:t xml:space="preserve"> de este documento.</w:t>
      </w:r>
    </w:p>
    <w:p w14:paraId="47A7E065" w14:textId="77777777" w:rsidR="001A7D84" w:rsidRPr="00EA4DD8" w:rsidRDefault="001A7D84" w:rsidP="001A7D84">
      <w:pPr>
        <w:pStyle w:val="Ttulo2"/>
        <w:keepLines w:val="0"/>
        <w:tabs>
          <w:tab w:val="left" w:pos="680"/>
        </w:tabs>
        <w:spacing w:before="240" w:after="120" w:line="240" w:lineRule="auto"/>
        <w:ind w:left="0" w:firstLine="0"/>
        <w:jc w:val="left"/>
        <w:rPr>
          <w:rFonts w:ascii="Arial" w:hAnsi="Arial" w:cs="Arial"/>
          <w:szCs w:val="22"/>
        </w:rPr>
      </w:pPr>
      <w:bookmarkStart w:id="572" w:name="_Toc188623568"/>
      <w:r w:rsidRPr="00EA4DD8">
        <w:rPr>
          <w:rFonts w:ascii="Arial" w:hAnsi="Arial" w:cs="Arial"/>
          <w:szCs w:val="22"/>
        </w:rPr>
        <w:t>DISEÑO DE SISTEMA DE ANCLAJE A LA FUNDACIÓN</w:t>
      </w:r>
      <w:bookmarkEnd w:id="497"/>
      <w:bookmarkEnd w:id="498"/>
      <w:bookmarkEnd w:id="499"/>
      <w:bookmarkEnd w:id="500"/>
      <w:bookmarkEnd w:id="572"/>
    </w:p>
    <w:p w14:paraId="0E5869DF"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Los sistemas de anclaje de las estructuras y equipos a sus fundaciones deberán cumplir los siguientes requisitos generales:  </w:t>
      </w:r>
    </w:p>
    <w:p w14:paraId="70E2480E" w14:textId="77777777" w:rsidR="001A7D84" w:rsidRPr="00EA4DD8" w:rsidRDefault="001A7D84" w:rsidP="00786A60">
      <w:pPr>
        <w:pStyle w:val="Para0"/>
        <w:numPr>
          <w:ilvl w:val="0"/>
          <w:numId w:val="85"/>
        </w:numPr>
        <w:spacing w:line="276" w:lineRule="auto"/>
        <w:rPr>
          <w:sz w:val="22"/>
          <w:szCs w:val="22"/>
          <w:lang w:val="es-CO"/>
        </w:rPr>
      </w:pPr>
      <w:r w:rsidRPr="00EA4DD8">
        <w:rPr>
          <w:sz w:val="22"/>
          <w:szCs w:val="22"/>
          <w:lang w:val="es-CO"/>
        </w:rPr>
        <w:t xml:space="preserve">Los sistemas de anclaje deberán estar conformados por pernos de anclaje, llaves de corte, topes sísmicos u otros medios adecuados que garanticen el correcto traspaso de todas las solicitaciones a la fundación. En particular, no se permiten diseños que consideren que el corte o parte de él sea traspasado por roce.  </w:t>
      </w:r>
    </w:p>
    <w:p w14:paraId="33F33C32" w14:textId="77777777" w:rsidR="001A7D84" w:rsidRPr="00EA4DD8" w:rsidRDefault="001A7D84" w:rsidP="00786A60">
      <w:pPr>
        <w:pStyle w:val="Para0"/>
        <w:numPr>
          <w:ilvl w:val="0"/>
          <w:numId w:val="85"/>
        </w:numPr>
        <w:spacing w:line="276" w:lineRule="auto"/>
        <w:rPr>
          <w:sz w:val="22"/>
          <w:szCs w:val="22"/>
          <w:lang w:val="es-CO"/>
        </w:rPr>
      </w:pPr>
      <w:r w:rsidRPr="00EA4DD8">
        <w:rPr>
          <w:sz w:val="22"/>
          <w:szCs w:val="22"/>
          <w:lang w:val="es-CO"/>
        </w:rPr>
        <w:t xml:space="preserve">El diseño de los sistemas de anclaje deberá realizarse de manera tal que su resistencia deberá estar controlada por la capacidad de aquellos elementos que tienen un comportamiento dúctil dentro de los elementos de anclaje señalados en el párrafo precedente.  </w:t>
      </w:r>
    </w:p>
    <w:p w14:paraId="15590E6D" w14:textId="77777777" w:rsidR="001A7D84" w:rsidRPr="00EA4DD8" w:rsidRDefault="001A7D84" w:rsidP="00786A60">
      <w:pPr>
        <w:pStyle w:val="Para0"/>
        <w:numPr>
          <w:ilvl w:val="0"/>
          <w:numId w:val="85"/>
        </w:numPr>
        <w:spacing w:line="276" w:lineRule="auto"/>
        <w:rPr>
          <w:sz w:val="22"/>
          <w:szCs w:val="22"/>
          <w:lang w:val="es-CO"/>
        </w:rPr>
      </w:pPr>
      <w:r w:rsidRPr="00EA4DD8">
        <w:rPr>
          <w:sz w:val="22"/>
          <w:szCs w:val="22"/>
          <w:lang w:val="es-CO"/>
        </w:rPr>
        <w:t xml:space="preserve">Los sistemas de anclaje que tengan un esfuerzo de corte sísmico total mayor a 50 kN considerando Tensiones Admisibles ó 75 kN considerando Estados Límites Últimos, deberán considerar en su diseño que los pernos de anclaje sólo resisten los esfuerzos de tracción. En este caso, el sistema de anclaje deberá considerar el diseño de llaves de corte o de topes sísmicos, los que deberán tomar el 100% del esfuerzo de corte basal.  </w:t>
      </w:r>
    </w:p>
    <w:p w14:paraId="148B3149" w14:textId="77777777" w:rsidR="001A7D84" w:rsidRPr="00EA4DD8" w:rsidRDefault="001A7D84" w:rsidP="00786A60">
      <w:pPr>
        <w:pStyle w:val="Para0"/>
        <w:numPr>
          <w:ilvl w:val="0"/>
          <w:numId w:val="85"/>
        </w:numPr>
        <w:spacing w:line="276" w:lineRule="auto"/>
        <w:rPr>
          <w:sz w:val="22"/>
          <w:szCs w:val="22"/>
          <w:lang w:val="es-CO"/>
        </w:rPr>
      </w:pPr>
      <w:r w:rsidRPr="00EA4DD8">
        <w:rPr>
          <w:sz w:val="22"/>
          <w:szCs w:val="22"/>
          <w:lang w:val="es-CO"/>
        </w:rPr>
        <w:t xml:space="preserve">Los sistemas de anclaje que tengan un esfuerzo de corte sísmico menor a lo señalado en el párrafo precedente y no tengan topes sísmicos, deberán diseñarse considerando la interacción tracción-corte en los pernos de anclaje. En tal caso, el diseño deberá considerar que sólo el 50% de los pernos de anclaje toman el esfuerzo de corte basal. </w:t>
      </w:r>
    </w:p>
    <w:p w14:paraId="3AEE6E26" w14:textId="77777777" w:rsidR="001A7D84" w:rsidRPr="00EA4DD8" w:rsidRDefault="001A7D84" w:rsidP="00786A60">
      <w:pPr>
        <w:pStyle w:val="Para0"/>
        <w:numPr>
          <w:ilvl w:val="0"/>
          <w:numId w:val="85"/>
        </w:numPr>
        <w:spacing w:line="276" w:lineRule="auto"/>
        <w:rPr>
          <w:sz w:val="22"/>
          <w:szCs w:val="22"/>
          <w:lang w:val="es-CO"/>
        </w:rPr>
      </w:pPr>
      <w:r w:rsidRPr="00EA4DD8">
        <w:rPr>
          <w:sz w:val="22"/>
          <w:szCs w:val="22"/>
          <w:lang w:val="es-CO"/>
        </w:rPr>
        <w:t>El diseño de los sistemas de anclaje deberá minimizar la necesidad de ejecutar soldaduras en terreno.</w:t>
      </w:r>
    </w:p>
    <w:p w14:paraId="68047D39" w14:textId="77777777" w:rsidR="001A7D84" w:rsidRPr="00EA4DD8" w:rsidRDefault="001A7D84" w:rsidP="00786A60">
      <w:pPr>
        <w:pStyle w:val="Para0"/>
        <w:numPr>
          <w:ilvl w:val="0"/>
          <w:numId w:val="85"/>
        </w:numPr>
        <w:spacing w:line="276" w:lineRule="auto"/>
        <w:rPr>
          <w:sz w:val="22"/>
          <w:szCs w:val="22"/>
          <w:lang w:val="es-CO"/>
        </w:rPr>
      </w:pPr>
      <w:r w:rsidRPr="00EA4DD8">
        <w:rPr>
          <w:sz w:val="22"/>
          <w:szCs w:val="22"/>
          <w:lang w:val="es-CO"/>
        </w:rPr>
        <w:t>El diseño del traspaso de los esfuerzos de tracción o de corte desde el sistema de anclaje a la fundación se deberá realizar mediante pernos o mediante soldaduras, considerando que estos elementos deberán resistir de forma independiente el total de la solicitación que se traspasa.</w:t>
      </w:r>
    </w:p>
    <w:p w14:paraId="0F44D03F" w14:textId="77777777" w:rsidR="001A7D84" w:rsidRPr="00EA4DD8" w:rsidRDefault="001A7D84" w:rsidP="00786A60">
      <w:pPr>
        <w:pStyle w:val="Para0"/>
        <w:numPr>
          <w:ilvl w:val="0"/>
          <w:numId w:val="85"/>
        </w:numPr>
        <w:spacing w:line="276" w:lineRule="auto"/>
        <w:rPr>
          <w:sz w:val="22"/>
          <w:szCs w:val="22"/>
          <w:lang w:val="es-CO"/>
        </w:rPr>
      </w:pPr>
      <w:r w:rsidRPr="00EA4DD8">
        <w:rPr>
          <w:sz w:val="22"/>
          <w:szCs w:val="22"/>
          <w:lang w:val="es-CO"/>
        </w:rPr>
        <w:t>En caso que para el diseño de la fundación se utilice una intensidad sísmica menor de a = 0.5g, para el diseño de los pernos de anclaje, placas de apoyo, llaves de corte y demás elementos de sujeción a la fundación, se deberá emplear un coeficiente de reducción de respuesta de R = 2,25. Las fuerzas correspondientes al campo vertical se aplicarán sin modificación.</w:t>
      </w:r>
    </w:p>
    <w:p w14:paraId="5DF5C0E0" w14:textId="77777777" w:rsidR="001A7D84" w:rsidRPr="00EA4DD8" w:rsidRDefault="001A7D84" w:rsidP="002A7E93">
      <w:pPr>
        <w:pStyle w:val="TD3"/>
      </w:pPr>
      <w:bookmarkStart w:id="573" w:name="_Ref30701883"/>
      <w:bookmarkStart w:id="574" w:name="_Toc31264754"/>
      <w:bookmarkStart w:id="575" w:name="_Toc38442191"/>
      <w:bookmarkStart w:id="576" w:name="_Toc83735173"/>
      <w:bookmarkStart w:id="577" w:name="_Toc139956442"/>
      <w:bookmarkStart w:id="578" w:name="_Toc188623569"/>
      <w:r w:rsidRPr="00EA4DD8">
        <w:lastRenderedPageBreak/>
        <w:t>Pernos de anclaje</w:t>
      </w:r>
      <w:bookmarkEnd w:id="573"/>
      <w:bookmarkEnd w:id="574"/>
      <w:bookmarkEnd w:id="575"/>
      <w:bookmarkEnd w:id="576"/>
      <w:bookmarkEnd w:id="577"/>
      <w:bookmarkEnd w:id="578"/>
    </w:p>
    <w:p w14:paraId="37F52FDC" w14:textId="76EFBD35" w:rsidR="001A7D84" w:rsidRPr="00EA4DD8" w:rsidRDefault="001A7D84" w:rsidP="001A7D84">
      <w:pPr>
        <w:pStyle w:val="Para0"/>
        <w:spacing w:line="276" w:lineRule="auto"/>
        <w:ind w:left="0"/>
        <w:rPr>
          <w:sz w:val="22"/>
          <w:szCs w:val="22"/>
          <w:lang w:val="es-CO"/>
        </w:rPr>
      </w:pPr>
      <w:r w:rsidRPr="00EA4DD8">
        <w:rPr>
          <w:sz w:val="22"/>
          <w:szCs w:val="22"/>
          <w:lang w:val="es-CO"/>
        </w:rPr>
        <w:t xml:space="preserve">Para las estructuras de la subestación, el anclaje a la fundación se hará con pernos de anclaje, los pernos de anclaje tendrán un diámetro mínimo de 3/4” o 20 mm, deberán ser de acero con resiliencia garantizada, como se indica en la sección </w:t>
      </w:r>
      <w:r w:rsidRPr="00EA4DD8">
        <w:rPr>
          <w:sz w:val="22"/>
          <w:szCs w:val="22"/>
          <w:lang w:val="es-CO"/>
        </w:rPr>
        <w:fldChar w:fldCharType="begin"/>
      </w:r>
      <w:r w:rsidRPr="00EA4DD8">
        <w:rPr>
          <w:sz w:val="22"/>
          <w:szCs w:val="22"/>
          <w:lang w:val="es-CO"/>
        </w:rPr>
        <w:instrText xml:space="preserve"> REF _Ref30768896 \r \h  \* MERGEFORMAT </w:instrText>
      </w:r>
      <w:r w:rsidRPr="00EA4DD8">
        <w:rPr>
          <w:sz w:val="22"/>
          <w:szCs w:val="22"/>
          <w:lang w:val="es-CO"/>
        </w:rPr>
      </w:r>
      <w:r w:rsidRPr="00EA4DD8">
        <w:rPr>
          <w:sz w:val="22"/>
          <w:szCs w:val="22"/>
          <w:lang w:val="es-CO"/>
        </w:rPr>
        <w:fldChar w:fldCharType="separate"/>
      </w:r>
      <w:r w:rsidR="008D7C5D">
        <w:rPr>
          <w:sz w:val="22"/>
          <w:szCs w:val="22"/>
          <w:lang w:val="es-CO"/>
        </w:rPr>
        <w:t>9</w:t>
      </w:r>
      <w:r w:rsidRPr="00EA4DD8">
        <w:rPr>
          <w:sz w:val="22"/>
          <w:szCs w:val="22"/>
          <w:lang w:val="es-CO"/>
        </w:rPr>
        <w:fldChar w:fldCharType="end"/>
      </w:r>
      <w:r w:rsidRPr="00EA4DD8">
        <w:rPr>
          <w:sz w:val="22"/>
          <w:szCs w:val="22"/>
          <w:lang w:val="es-CO"/>
        </w:rPr>
        <w:t xml:space="preserve">. Los pernos deberán llevar tuerca, contratuercas y golilla de presión. </w:t>
      </w:r>
    </w:p>
    <w:p w14:paraId="5439E6A2"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Se permitirá el uso de pernos preinstalados Tipo T y pernos post-instalados químicos o mecánicos, diseñados de acuerdo con ACI 318, verificando los modos de falla del acero del perno y el hormigón que lo alojará.</w:t>
      </w:r>
    </w:p>
    <w:p w14:paraId="4C51BB47"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Se podrá utilizar diámetro de 12 mm en pernos de anclaje de estructuras y elementos secundarios tales como luminarias, cercos u otros.</w:t>
      </w:r>
    </w:p>
    <w:p w14:paraId="768A783E" w14:textId="77777777" w:rsidR="001A7D84" w:rsidRPr="00EA4DD8" w:rsidRDefault="001A7D84" w:rsidP="002A7E93">
      <w:pPr>
        <w:pStyle w:val="TD3"/>
      </w:pPr>
      <w:bookmarkStart w:id="579" w:name="_Toc31264758"/>
      <w:bookmarkStart w:id="580" w:name="_Toc38442195"/>
      <w:bookmarkStart w:id="581" w:name="_Toc83735174"/>
      <w:bookmarkStart w:id="582" w:name="_Toc139956443"/>
      <w:bookmarkStart w:id="583" w:name="_Toc188623570"/>
      <w:r w:rsidRPr="00EA4DD8">
        <w:t>Diseño de pernos de anclaje post instalados</w:t>
      </w:r>
      <w:bookmarkEnd w:id="579"/>
      <w:bookmarkEnd w:id="580"/>
      <w:bookmarkEnd w:id="581"/>
      <w:bookmarkEnd w:id="582"/>
      <w:bookmarkEnd w:id="583"/>
    </w:p>
    <w:p w14:paraId="3933E07B"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Los pernos de anclaje post instalados podrán ser del tipo químico o mecánico y deberán diseñarse de acuerdo a los siguientes requisitos:  </w:t>
      </w:r>
    </w:p>
    <w:p w14:paraId="16378F33"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El tipo de perno de anclaje post instalado que se defina deberá estar certificado para las condiciones sísmicas a las que estará sometido. </w:t>
      </w:r>
    </w:p>
    <w:p w14:paraId="6C7D5A10"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Los pernos de anclaje post instalados deberán garantizar el buen comportamiento mecánico y dinámico de acuerdo a las exigencias de temperatura definidas para el proyecto, en particular si se utilizan en zonas de bajas temperaturas o en zonas con riesgo de incendio. </w:t>
      </w:r>
    </w:p>
    <w:p w14:paraId="1FF4FD0B" w14:textId="23E54B12" w:rsidR="001A7D84" w:rsidRPr="00EA4DD8" w:rsidRDefault="001A7D84" w:rsidP="001A7D84">
      <w:pPr>
        <w:pStyle w:val="Para0"/>
        <w:spacing w:line="276" w:lineRule="auto"/>
        <w:ind w:left="0"/>
        <w:rPr>
          <w:sz w:val="22"/>
          <w:szCs w:val="22"/>
          <w:lang w:val="es-CO"/>
        </w:rPr>
      </w:pPr>
      <w:r w:rsidRPr="00EA4DD8">
        <w:rPr>
          <w:sz w:val="22"/>
          <w:szCs w:val="22"/>
          <w:lang w:val="es-CO"/>
        </w:rPr>
        <w:t xml:space="preserve">Se considera la utilización de un Factor de Modificación de la Respuesta “R” igual a 1,0, el cual es señalado en la </w:t>
      </w:r>
      <w:r w:rsidRPr="00EA4DD8">
        <w:rPr>
          <w:sz w:val="22"/>
          <w:szCs w:val="22"/>
          <w:lang w:val="es-CO"/>
        </w:rPr>
        <w:fldChar w:fldCharType="begin"/>
      </w:r>
      <w:r w:rsidRPr="00EA4DD8">
        <w:rPr>
          <w:sz w:val="22"/>
          <w:szCs w:val="22"/>
          <w:lang w:val="es-CO"/>
        </w:rPr>
        <w:instrText xml:space="preserve"> REF _Ref31045522 \h  \* MERGEFORMAT </w:instrText>
      </w:r>
      <w:r w:rsidRPr="00EA4DD8">
        <w:rPr>
          <w:sz w:val="22"/>
          <w:szCs w:val="22"/>
          <w:lang w:val="es-CO"/>
        </w:rPr>
      </w:r>
      <w:r w:rsidRPr="00EA4DD8">
        <w:rPr>
          <w:sz w:val="22"/>
          <w:szCs w:val="22"/>
          <w:lang w:val="es-CO"/>
        </w:rPr>
        <w:fldChar w:fldCharType="separate"/>
      </w:r>
      <w:r w:rsidR="008D7C5D" w:rsidRPr="008D7C5D">
        <w:rPr>
          <w:sz w:val="22"/>
          <w:szCs w:val="22"/>
          <w:lang w:val="es-CO"/>
        </w:rPr>
        <w:t>Tabla N° 13</w:t>
      </w:r>
      <w:r w:rsidRPr="00EA4DD8">
        <w:rPr>
          <w:sz w:val="22"/>
          <w:szCs w:val="22"/>
          <w:lang w:val="es-CO"/>
        </w:rPr>
        <w:fldChar w:fldCharType="end"/>
      </w:r>
      <w:r w:rsidRPr="00EA4DD8">
        <w:rPr>
          <w:sz w:val="22"/>
          <w:szCs w:val="22"/>
          <w:lang w:val="es-CO"/>
        </w:rPr>
        <w:t>.</w:t>
      </w:r>
    </w:p>
    <w:p w14:paraId="149C51C3"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El cálculo de la resistencia de diseño del perno de anclaje post instalado deberá realizarse considerando que el hormigón está fisurado. </w:t>
      </w:r>
    </w:p>
    <w:p w14:paraId="4BF9533F" w14:textId="77777777" w:rsidR="001A7D84" w:rsidRPr="00EA4DD8" w:rsidRDefault="001A7D84" w:rsidP="002A7E93">
      <w:pPr>
        <w:pStyle w:val="TD3"/>
      </w:pPr>
      <w:bookmarkStart w:id="584" w:name="_Toc31264759"/>
      <w:bookmarkStart w:id="585" w:name="_Toc38442196"/>
      <w:bookmarkStart w:id="586" w:name="_Toc83735175"/>
      <w:bookmarkStart w:id="587" w:name="_Toc139956444"/>
      <w:bookmarkStart w:id="588" w:name="_Toc188623571"/>
      <w:r w:rsidRPr="00EA4DD8">
        <w:t>Sistema de anclaje de equipos a la fundación sin pernos de anclaje</w:t>
      </w:r>
      <w:bookmarkEnd w:id="584"/>
      <w:bookmarkEnd w:id="585"/>
      <w:bookmarkEnd w:id="586"/>
      <w:bookmarkEnd w:id="587"/>
      <w:bookmarkEnd w:id="588"/>
    </w:p>
    <w:p w14:paraId="36FB7493"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Cuando el equipo se ancla directamente a la fundación y el sistema de anclaje se realice utilizando algún medio o dispositivo que no considere pernos de anclaje para el traspaso de las solicitaciones de tracción (o traspaso de la solicitación combinada de tracción-corte), el Diseñador del Equipo deberá someter a aprobación del Revisor Sísmico todos los documentos necesarios que demuestren que el sistema de anclaje propuesto cumple con la filosofía de considerar que los elementos de soporte, equipo y fundación deben permitir que el comportamiento sísmico del sistema sea consistente con el comportamiento del equipo para el cual fue verificado su correcto comportamiento sísmico y los siguientes requisitos mínimos: </w:t>
      </w:r>
    </w:p>
    <w:p w14:paraId="67B3F953" w14:textId="77777777" w:rsidR="001A7D84" w:rsidRPr="00EA4DD8" w:rsidRDefault="001A7D84" w:rsidP="00786A60">
      <w:pPr>
        <w:pStyle w:val="Para0"/>
        <w:numPr>
          <w:ilvl w:val="0"/>
          <w:numId w:val="86"/>
        </w:numPr>
        <w:spacing w:line="276" w:lineRule="auto"/>
        <w:rPr>
          <w:sz w:val="22"/>
          <w:szCs w:val="22"/>
          <w:lang w:val="es-CO"/>
        </w:rPr>
      </w:pPr>
      <w:r w:rsidRPr="00EA4DD8">
        <w:rPr>
          <w:sz w:val="22"/>
          <w:szCs w:val="22"/>
          <w:lang w:val="es-CO"/>
        </w:rPr>
        <w:t>El diseño debe realizarse con las solicitaciones sísmicas sin reducir, es decir, considerando un Factor de Modificación de la Respuesta de R=1, salvo indicación contraria dada por el fabricante del equipo y/o estructura o de acuerdo con las recomendaciones dadas por el revisor sísmico.</w:t>
      </w:r>
    </w:p>
    <w:p w14:paraId="7E70E1C1" w14:textId="77777777" w:rsidR="001A7D84" w:rsidRPr="00EA4DD8" w:rsidRDefault="001A7D84" w:rsidP="00786A60">
      <w:pPr>
        <w:pStyle w:val="Para0"/>
        <w:numPr>
          <w:ilvl w:val="0"/>
          <w:numId w:val="86"/>
        </w:numPr>
        <w:spacing w:line="276" w:lineRule="auto"/>
        <w:rPr>
          <w:sz w:val="22"/>
          <w:szCs w:val="22"/>
          <w:lang w:val="es-CO"/>
        </w:rPr>
      </w:pPr>
      <w:r w:rsidRPr="00EA4DD8">
        <w:rPr>
          <w:sz w:val="22"/>
          <w:szCs w:val="22"/>
          <w:lang w:val="es-CO"/>
        </w:rPr>
        <w:t xml:space="preserve">El diseño incluye todos los elementos necesarios que deberán quedar embebidos en la fundación para el posterior anclaje del equipo tales como placas y sus anclajes, llaves de corte, otros. </w:t>
      </w:r>
    </w:p>
    <w:p w14:paraId="4B91ABF0" w14:textId="77777777" w:rsidR="001A7D84" w:rsidRPr="00EA4DD8" w:rsidRDefault="001A7D84" w:rsidP="00786A60">
      <w:pPr>
        <w:pStyle w:val="Para0"/>
        <w:numPr>
          <w:ilvl w:val="0"/>
          <w:numId w:val="86"/>
        </w:numPr>
        <w:spacing w:line="276" w:lineRule="auto"/>
        <w:rPr>
          <w:sz w:val="22"/>
          <w:szCs w:val="22"/>
          <w:lang w:val="es-CO"/>
        </w:rPr>
      </w:pPr>
      <w:r w:rsidRPr="00EA4DD8">
        <w:rPr>
          <w:sz w:val="22"/>
          <w:szCs w:val="22"/>
          <w:lang w:val="es-CO"/>
        </w:rPr>
        <w:lastRenderedPageBreak/>
        <w:t>Indicación explícita de si los elementos que deberán quedar embebidos en la fundación serán suministrados o no por el Proveedor del Equipo.</w:t>
      </w:r>
    </w:p>
    <w:p w14:paraId="6E06A1E5" w14:textId="77777777" w:rsidR="0077174B" w:rsidRPr="00EA4DD8" w:rsidRDefault="0077174B" w:rsidP="0077174B">
      <w:pPr>
        <w:pStyle w:val="Ttulo2"/>
        <w:keepLines w:val="0"/>
        <w:tabs>
          <w:tab w:val="left" w:pos="680"/>
        </w:tabs>
        <w:spacing w:before="240" w:after="120" w:line="240" w:lineRule="auto"/>
        <w:ind w:left="0" w:firstLine="0"/>
        <w:jc w:val="left"/>
        <w:rPr>
          <w:rFonts w:ascii="Arial" w:hAnsi="Arial" w:cs="Arial"/>
          <w:szCs w:val="22"/>
        </w:rPr>
      </w:pPr>
      <w:bookmarkStart w:id="589" w:name="_Toc31264761"/>
      <w:bookmarkStart w:id="590" w:name="_Toc38442200"/>
      <w:bookmarkStart w:id="591" w:name="_Toc83735179"/>
      <w:bookmarkStart w:id="592" w:name="_Toc139956448"/>
      <w:bookmarkStart w:id="593" w:name="_Toc188623572"/>
      <w:bookmarkStart w:id="594" w:name="_Toc203363920"/>
      <w:bookmarkStart w:id="595" w:name="_Toc204577944"/>
      <w:bookmarkStart w:id="596" w:name="_Toc240361650"/>
      <w:bookmarkStart w:id="597" w:name="_Toc291775355"/>
      <w:bookmarkStart w:id="598" w:name="_Toc292812758"/>
      <w:bookmarkStart w:id="599" w:name="_Toc294615478"/>
      <w:bookmarkStart w:id="600" w:name="_Toc330907023"/>
      <w:bookmarkStart w:id="601" w:name="_Toc370463702"/>
      <w:bookmarkStart w:id="602" w:name="_Toc375260732"/>
      <w:bookmarkStart w:id="603" w:name="_Toc31264760"/>
      <w:bookmarkStart w:id="604" w:name="_Toc38442197"/>
      <w:bookmarkStart w:id="605" w:name="_Toc83735176"/>
      <w:bookmarkStart w:id="606" w:name="_Toc139956445"/>
      <w:r w:rsidRPr="00EA4DD8">
        <w:rPr>
          <w:rFonts w:ascii="Arial" w:hAnsi="Arial" w:cs="Arial"/>
          <w:szCs w:val="22"/>
        </w:rPr>
        <w:t>DISEÑO DE CAMINOS DE ACCESO Y CAMINOS INTERIORES</w:t>
      </w:r>
      <w:bookmarkEnd w:id="589"/>
      <w:bookmarkEnd w:id="590"/>
      <w:bookmarkEnd w:id="591"/>
      <w:bookmarkEnd w:id="592"/>
      <w:bookmarkEnd w:id="593"/>
      <w:r w:rsidRPr="00EA4DD8">
        <w:rPr>
          <w:rFonts w:ascii="Arial" w:hAnsi="Arial" w:cs="Arial"/>
          <w:szCs w:val="22"/>
        </w:rPr>
        <w:t xml:space="preserve"> </w:t>
      </w:r>
      <w:bookmarkEnd w:id="594"/>
      <w:bookmarkEnd w:id="595"/>
      <w:bookmarkEnd w:id="596"/>
      <w:bookmarkEnd w:id="597"/>
      <w:bookmarkEnd w:id="598"/>
      <w:bookmarkEnd w:id="599"/>
      <w:bookmarkEnd w:id="600"/>
      <w:bookmarkEnd w:id="601"/>
      <w:bookmarkEnd w:id="602"/>
    </w:p>
    <w:p w14:paraId="0F7DCC00" w14:textId="77777777" w:rsidR="0077174B" w:rsidRPr="00EA4DD8" w:rsidRDefault="0077174B" w:rsidP="002A7E93">
      <w:pPr>
        <w:pStyle w:val="TD3"/>
      </w:pPr>
      <w:bookmarkStart w:id="607" w:name="_Toc31264762"/>
      <w:bookmarkStart w:id="608" w:name="_Toc38442201"/>
      <w:bookmarkStart w:id="609" w:name="_Toc83735180"/>
      <w:bookmarkStart w:id="610" w:name="_Toc139956449"/>
      <w:bookmarkStart w:id="611" w:name="_Toc188623573"/>
      <w:r w:rsidRPr="00EA4DD8">
        <w:t>Bases de diseño</w:t>
      </w:r>
      <w:bookmarkEnd w:id="607"/>
      <w:bookmarkEnd w:id="608"/>
      <w:bookmarkEnd w:id="609"/>
      <w:bookmarkEnd w:id="610"/>
      <w:bookmarkEnd w:id="611"/>
    </w:p>
    <w:p w14:paraId="6807CE93"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Los diseños se ajustarán a los requerimientos ambientales especificados en la resolución de calificación ambiental (RCA) y a las recomendaciones del estudio de mecánica de suelos. El diseño será para 30 años de vida útil, con mantenimiento mínimo.</w:t>
      </w:r>
    </w:p>
    <w:p w14:paraId="0E8CCE8C"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cumplirá con las bases de diseño y requerimientos indicados en el Manual de Carreteras Volumen 3 numeral 3.604.4 de la Dirección de Vialidad del Ministerio de Obras Públicas, en la Guía de diseño estructural para caminos de bajo volumen de tránsito en las especificaciones internacionales ASTM y AASHTO.</w:t>
      </w:r>
    </w:p>
    <w:p w14:paraId="4ADC8EF9" w14:textId="68AA6450" w:rsidR="0077174B" w:rsidRPr="00EA4DD8" w:rsidRDefault="0077174B" w:rsidP="009B5EDC">
      <w:pPr>
        <w:pStyle w:val="Para0"/>
        <w:spacing w:line="276" w:lineRule="auto"/>
        <w:ind w:left="0"/>
        <w:rPr>
          <w:sz w:val="22"/>
          <w:szCs w:val="22"/>
          <w:lang w:val="es-CO"/>
        </w:rPr>
      </w:pPr>
      <w:r w:rsidRPr="00EA4DD8">
        <w:rPr>
          <w:sz w:val="22"/>
          <w:szCs w:val="22"/>
          <w:lang w:val="es-CO"/>
        </w:rPr>
        <w:t>El diseño comprende los siguientes aspectos:</w:t>
      </w:r>
    </w:p>
    <w:p w14:paraId="0A65D68E" w14:textId="77777777" w:rsidR="0077174B" w:rsidRPr="00EA4DD8" w:rsidRDefault="0077174B" w:rsidP="00786A60">
      <w:pPr>
        <w:pStyle w:val="Para0"/>
        <w:numPr>
          <w:ilvl w:val="0"/>
          <w:numId w:val="89"/>
        </w:numPr>
        <w:spacing w:line="276" w:lineRule="auto"/>
        <w:rPr>
          <w:sz w:val="22"/>
          <w:szCs w:val="22"/>
          <w:lang w:val="es-CO"/>
        </w:rPr>
      </w:pPr>
      <w:r w:rsidRPr="00EA4DD8">
        <w:rPr>
          <w:sz w:val="22"/>
          <w:szCs w:val="22"/>
          <w:lang w:val="es-CO"/>
        </w:rPr>
        <w:t>Diseño geométrico. Consiste en determinar los anchos, los radios, las pendientes longitudinales y transversales, según la condición de construcción y la fase de operación.</w:t>
      </w:r>
    </w:p>
    <w:p w14:paraId="7FE4AEDE" w14:textId="77777777" w:rsidR="0077174B" w:rsidRPr="00EA4DD8" w:rsidRDefault="0077174B" w:rsidP="00786A60">
      <w:pPr>
        <w:pStyle w:val="Para0"/>
        <w:numPr>
          <w:ilvl w:val="0"/>
          <w:numId w:val="89"/>
        </w:numPr>
        <w:spacing w:line="276" w:lineRule="auto"/>
        <w:rPr>
          <w:sz w:val="22"/>
          <w:szCs w:val="22"/>
          <w:lang w:val="es-CO"/>
        </w:rPr>
      </w:pPr>
      <w:r w:rsidRPr="00EA4DD8">
        <w:rPr>
          <w:sz w:val="22"/>
          <w:szCs w:val="22"/>
          <w:lang w:val="es-CO"/>
        </w:rPr>
        <w:t>Diseño de la estructura del pavimento dependiendo de la capacidad de carga de la subrasante (CBR). Las características de la sub-base se ajustará de acuerdo con lo indicado el estudio de mecánica de suelos del proyecto.</w:t>
      </w:r>
    </w:p>
    <w:p w14:paraId="03157E14"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diseño de los caminos de acceso e interiores de la subestación se diseñarán considerando lo estipulado en el capítulo 3.600 del Manual de Carretera.</w:t>
      </w:r>
    </w:p>
    <w:p w14:paraId="6A926974" w14:textId="77777777" w:rsidR="0077174B" w:rsidRPr="00EA4DD8" w:rsidRDefault="0077174B" w:rsidP="002A7E93">
      <w:pPr>
        <w:pStyle w:val="TD3"/>
      </w:pPr>
      <w:bookmarkStart w:id="612" w:name="_Toc31264763"/>
      <w:bookmarkStart w:id="613" w:name="_Toc38442202"/>
      <w:bookmarkStart w:id="614" w:name="_Toc83735181"/>
      <w:bookmarkStart w:id="615" w:name="_Toc139956450"/>
      <w:bookmarkStart w:id="616" w:name="_Toc188623574"/>
      <w:r w:rsidRPr="00EA4DD8">
        <w:t>Diseño geométrico del camino</w:t>
      </w:r>
      <w:bookmarkEnd w:id="612"/>
      <w:bookmarkEnd w:id="613"/>
      <w:bookmarkEnd w:id="614"/>
      <w:bookmarkEnd w:id="615"/>
      <w:bookmarkEnd w:id="616"/>
    </w:p>
    <w:p w14:paraId="0DE47D1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entiende por camino interno, el que permite el acceso vehicular a las distintas áreas de la subestación, las que comprenden desde el ingreso a la subestación hacia el interior de los paños a construir.</w:t>
      </w:r>
    </w:p>
    <w:p w14:paraId="119F555D" w14:textId="77777777" w:rsidR="0077174B" w:rsidRDefault="0077174B" w:rsidP="0077174B">
      <w:pPr>
        <w:pStyle w:val="Para0"/>
        <w:spacing w:line="276" w:lineRule="auto"/>
        <w:ind w:left="0"/>
        <w:rPr>
          <w:sz w:val="22"/>
          <w:szCs w:val="22"/>
          <w:lang w:val="es-CO"/>
        </w:rPr>
      </w:pPr>
      <w:r w:rsidRPr="00EA4DD8">
        <w:rPr>
          <w:sz w:val="22"/>
          <w:szCs w:val="22"/>
          <w:lang w:val="es-CO"/>
        </w:rPr>
        <w:t>Para el diseño de los caminos interiores se considera la disposición física de la subestación y anchos de 6 metros para tramos principales y 4 metros para tramos secundarios, con sobre anchos en las curvas y/o zonas de maniobra según se requiera para el acceso de los vehículos de carga y transporte. En la siguiente tabla se muestran los anchos y radios mínimos a considerar en el diseño geométrico de los caminos interiores y caminos de acceso de la subestación.</w:t>
      </w:r>
    </w:p>
    <w:p w14:paraId="3D284158" w14:textId="1AC2932C" w:rsidR="00532C9C" w:rsidRPr="00EA4DD8" w:rsidRDefault="00532C9C" w:rsidP="00532C9C">
      <w:pPr>
        <w:pStyle w:val="Ttulotablas"/>
        <w:keepNext/>
        <w:rPr>
          <w:rFonts w:cs="Arial"/>
          <w:szCs w:val="22"/>
          <w:lang w:val="es-ES"/>
        </w:rPr>
      </w:pPr>
      <w:bookmarkStart w:id="617" w:name="_Toc188623622"/>
      <w:r w:rsidRPr="00EA4DD8">
        <w:rPr>
          <w:rFonts w:cs="Arial"/>
          <w:szCs w:val="22"/>
        </w:rPr>
        <w:t>Tabla N°</w:t>
      </w:r>
      <w:r w:rsidRPr="00EA4DD8">
        <w:rPr>
          <w:rFonts w:cs="Arial"/>
          <w:szCs w:val="22"/>
        </w:rPr>
        <w:fldChar w:fldCharType="begin"/>
      </w:r>
      <w:r w:rsidRPr="00EA4DD8">
        <w:rPr>
          <w:rFonts w:cs="Arial"/>
          <w:szCs w:val="22"/>
        </w:rPr>
        <w:instrText xml:space="preserve"> SEQ Tabla \* ARABIC </w:instrText>
      </w:r>
      <w:r w:rsidRPr="00EA4DD8">
        <w:rPr>
          <w:rFonts w:cs="Arial"/>
          <w:szCs w:val="22"/>
        </w:rPr>
        <w:fldChar w:fldCharType="separate"/>
      </w:r>
      <w:r w:rsidR="008D7C5D">
        <w:rPr>
          <w:rFonts w:cs="Arial"/>
          <w:noProof/>
          <w:szCs w:val="22"/>
        </w:rPr>
        <w:t>19</w:t>
      </w:r>
      <w:r w:rsidRPr="00EA4DD8">
        <w:rPr>
          <w:rFonts w:cs="Arial"/>
          <w:szCs w:val="22"/>
        </w:rPr>
        <w:fldChar w:fldCharType="end"/>
      </w:r>
      <w:r w:rsidRPr="00EA4DD8">
        <w:rPr>
          <w:rFonts w:cs="Arial"/>
          <w:szCs w:val="22"/>
        </w:rPr>
        <w:t xml:space="preserve">. </w:t>
      </w:r>
      <w:r w:rsidR="009B5EDC">
        <w:rPr>
          <w:rFonts w:cs="Arial"/>
          <w:szCs w:val="22"/>
        </w:rPr>
        <w:t>L</w:t>
      </w:r>
      <w:r w:rsidRPr="00EA4DD8">
        <w:rPr>
          <w:rFonts w:cs="Arial"/>
          <w:szCs w:val="22"/>
        </w:rPr>
        <w:t>os anchos y radios mínimos a considerar en el diseño geométrico de los caminos</w:t>
      </w:r>
      <w:bookmarkEnd w:id="617"/>
    </w:p>
    <w:tbl>
      <w:tblPr>
        <w:tblStyle w:val="Tablaconcuadrcula"/>
        <w:tblW w:w="0" w:type="auto"/>
        <w:jc w:val="center"/>
        <w:tblLook w:val="04A0" w:firstRow="1" w:lastRow="0" w:firstColumn="1" w:lastColumn="0" w:noHBand="0" w:noVBand="1"/>
      </w:tblPr>
      <w:tblGrid>
        <w:gridCol w:w="1715"/>
        <w:gridCol w:w="2155"/>
        <w:gridCol w:w="2156"/>
      </w:tblGrid>
      <w:tr w:rsidR="0077174B" w:rsidRPr="00EA4DD8" w14:paraId="174A5993" w14:textId="77777777" w:rsidTr="00191B3E">
        <w:trPr>
          <w:trHeight w:val="529"/>
          <w:jc w:val="center"/>
        </w:trPr>
        <w:tc>
          <w:tcPr>
            <w:tcW w:w="1715" w:type="dxa"/>
            <w:shd w:val="clear" w:color="auto" w:fill="D0CECE" w:themeFill="background2" w:themeFillShade="E6"/>
            <w:vAlign w:val="center"/>
          </w:tcPr>
          <w:p w14:paraId="289A963F" w14:textId="77777777" w:rsidR="0077174B" w:rsidRPr="00EA4DD8" w:rsidRDefault="0077174B" w:rsidP="00532C9C">
            <w:pPr>
              <w:keepNext/>
              <w:ind w:left="172"/>
              <w:jc w:val="center"/>
              <w:rPr>
                <w:rFonts w:ascii="Arial" w:hAnsi="Arial" w:cs="Arial"/>
                <w:b/>
                <w:bCs/>
                <w:color w:val="000000" w:themeColor="text1"/>
              </w:rPr>
            </w:pPr>
            <w:r w:rsidRPr="00EA4DD8">
              <w:rPr>
                <w:rFonts w:ascii="Arial" w:hAnsi="Arial" w:cs="Arial"/>
                <w:bCs/>
                <w:color w:val="000000" w:themeColor="text1"/>
              </w:rPr>
              <w:t>Tramo</w:t>
            </w:r>
          </w:p>
        </w:tc>
        <w:tc>
          <w:tcPr>
            <w:tcW w:w="2155" w:type="dxa"/>
            <w:shd w:val="clear" w:color="auto" w:fill="D0CECE" w:themeFill="background2" w:themeFillShade="E6"/>
            <w:vAlign w:val="center"/>
          </w:tcPr>
          <w:p w14:paraId="4D82B0F9" w14:textId="77777777" w:rsidR="0077174B" w:rsidRPr="00EA4DD8" w:rsidRDefault="0077174B" w:rsidP="00532C9C">
            <w:pPr>
              <w:keepNext/>
              <w:ind w:left="172"/>
              <w:jc w:val="center"/>
              <w:rPr>
                <w:rFonts w:ascii="Arial" w:hAnsi="Arial" w:cs="Arial"/>
                <w:b/>
                <w:bCs/>
                <w:color w:val="000000" w:themeColor="text1"/>
              </w:rPr>
            </w:pPr>
            <w:r w:rsidRPr="00EA4DD8">
              <w:rPr>
                <w:rFonts w:ascii="Arial" w:hAnsi="Arial" w:cs="Arial"/>
                <w:bCs/>
                <w:color w:val="000000" w:themeColor="text1"/>
              </w:rPr>
              <w:t>Ancho mínimo (m)</w:t>
            </w:r>
          </w:p>
        </w:tc>
        <w:tc>
          <w:tcPr>
            <w:tcW w:w="2156" w:type="dxa"/>
            <w:shd w:val="clear" w:color="auto" w:fill="D0CECE" w:themeFill="background2" w:themeFillShade="E6"/>
            <w:vAlign w:val="center"/>
          </w:tcPr>
          <w:p w14:paraId="29CC223D" w14:textId="77777777" w:rsidR="0077174B" w:rsidRPr="00EA4DD8" w:rsidRDefault="0077174B" w:rsidP="00532C9C">
            <w:pPr>
              <w:keepNext/>
              <w:ind w:left="172"/>
              <w:jc w:val="center"/>
              <w:rPr>
                <w:rFonts w:ascii="Arial" w:hAnsi="Arial" w:cs="Arial"/>
                <w:b/>
                <w:bCs/>
                <w:color w:val="000000" w:themeColor="text1"/>
              </w:rPr>
            </w:pPr>
            <w:r w:rsidRPr="00EA4DD8">
              <w:rPr>
                <w:rFonts w:ascii="Arial" w:hAnsi="Arial" w:cs="Arial"/>
                <w:bCs/>
                <w:color w:val="000000" w:themeColor="text1"/>
              </w:rPr>
              <w:t>Radio mínimo (m)</w:t>
            </w:r>
          </w:p>
        </w:tc>
      </w:tr>
      <w:tr w:rsidR="0077174B" w:rsidRPr="00EA4DD8" w14:paraId="189FD173" w14:textId="77777777" w:rsidTr="00191B3E">
        <w:trPr>
          <w:trHeight w:val="272"/>
          <w:jc w:val="center"/>
        </w:trPr>
        <w:tc>
          <w:tcPr>
            <w:tcW w:w="1715" w:type="dxa"/>
            <w:shd w:val="clear" w:color="auto" w:fill="D0CECE" w:themeFill="background2" w:themeFillShade="E6"/>
            <w:vAlign w:val="center"/>
          </w:tcPr>
          <w:p w14:paraId="1A5B26F5" w14:textId="77777777" w:rsidR="0077174B" w:rsidRPr="00EA4DD8" w:rsidRDefault="0077174B" w:rsidP="00191B3E">
            <w:pPr>
              <w:ind w:left="172"/>
              <w:jc w:val="center"/>
              <w:rPr>
                <w:rFonts w:ascii="Arial" w:hAnsi="Arial" w:cs="Arial"/>
                <w:b/>
                <w:bCs/>
                <w:color w:val="000000" w:themeColor="text1"/>
              </w:rPr>
            </w:pPr>
            <w:r w:rsidRPr="00EA4DD8">
              <w:rPr>
                <w:rFonts w:ascii="Arial" w:hAnsi="Arial" w:cs="Arial"/>
                <w:bCs/>
                <w:color w:val="000000" w:themeColor="text1"/>
              </w:rPr>
              <w:t>Principal</w:t>
            </w:r>
          </w:p>
        </w:tc>
        <w:tc>
          <w:tcPr>
            <w:tcW w:w="2155" w:type="dxa"/>
            <w:vAlign w:val="center"/>
          </w:tcPr>
          <w:p w14:paraId="35F25494" w14:textId="77777777" w:rsidR="0077174B" w:rsidRPr="00EA4DD8" w:rsidRDefault="0077174B" w:rsidP="00191B3E">
            <w:pPr>
              <w:ind w:left="172"/>
              <w:jc w:val="center"/>
              <w:rPr>
                <w:rFonts w:ascii="Arial" w:hAnsi="Arial" w:cs="Arial"/>
                <w:b/>
                <w:bCs/>
                <w:color w:val="000000" w:themeColor="text1"/>
              </w:rPr>
            </w:pPr>
            <w:r w:rsidRPr="00EA4DD8">
              <w:rPr>
                <w:rFonts w:ascii="Arial" w:hAnsi="Arial" w:cs="Arial"/>
                <w:bCs/>
                <w:color w:val="000000" w:themeColor="text1"/>
              </w:rPr>
              <w:t>6,0</w:t>
            </w:r>
          </w:p>
        </w:tc>
        <w:tc>
          <w:tcPr>
            <w:tcW w:w="2156" w:type="dxa"/>
            <w:vAlign w:val="center"/>
          </w:tcPr>
          <w:p w14:paraId="2CA387DC" w14:textId="77777777" w:rsidR="0077174B" w:rsidRPr="00EA4DD8" w:rsidRDefault="0077174B" w:rsidP="00191B3E">
            <w:pPr>
              <w:ind w:left="172"/>
              <w:jc w:val="center"/>
              <w:rPr>
                <w:rFonts w:ascii="Arial" w:hAnsi="Arial" w:cs="Arial"/>
                <w:b/>
                <w:bCs/>
                <w:color w:val="000000" w:themeColor="text1"/>
              </w:rPr>
            </w:pPr>
            <w:r w:rsidRPr="00EA4DD8">
              <w:rPr>
                <w:rFonts w:ascii="Arial" w:hAnsi="Arial" w:cs="Arial"/>
                <w:bCs/>
                <w:color w:val="000000" w:themeColor="text1"/>
              </w:rPr>
              <w:t>8,0</w:t>
            </w:r>
          </w:p>
        </w:tc>
      </w:tr>
      <w:tr w:rsidR="0077174B" w:rsidRPr="00EA4DD8" w14:paraId="65AAF62D" w14:textId="77777777" w:rsidTr="00191B3E">
        <w:trPr>
          <w:trHeight w:val="256"/>
          <w:jc w:val="center"/>
        </w:trPr>
        <w:tc>
          <w:tcPr>
            <w:tcW w:w="1715" w:type="dxa"/>
            <w:shd w:val="clear" w:color="auto" w:fill="D0CECE" w:themeFill="background2" w:themeFillShade="E6"/>
            <w:vAlign w:val="center"/>
          </w:tcPr>
          <w:p w14:paraId="4632EA0A" w14:textId="77777777" w:rsidR="0077174B" w:rsidRPr="00EA4DD8" w:rsidRDefault="0077174B" w:rsidP="00191B3E">
            <w:pPr>
              <w:ind w:left="172"/>
              <w:jc w:val="center"/>
              <w:rPr>
                <w:rFonts w:ascii="Arial" w:hAnsi="Arial" w:cs="Arial"/>
                <w:b/>
                <w:bCs/>
                <w:color w:val="000000" w:themeColor="text1"/>
              </w:rPr>
            </w:pPr>
            <w:r w:rsidRPr="00EA4DD8">
              <w:rPr>
                <w:rFonts w:ascii="Arial" w:hAnsi="Arial" w:cs="Arial"/>
                <w:bCs/>
                <w:color w:val="000000" w:themeColor="text1"/>
              </w:rPr>
              <w:t>Secundario</w:t>
            </w:r>
          </w:p>
        </w:tc>
        <w:tc>
          <w:tcPr>
            <w:tcW w:w="2155" w:type="dxa"/>
            <w:vAlign w:val="center"/>
          </w:tcPr>
          <w:p w14:paraId="2A49637E" w14:textId="77777777" w:rsidR="0077174B" w:rsidRPr="00EA4DD8" w:rsidRDefault="0077174B" w:rsidP="00191B3E">
            <w:pPr>
              <w:ind w:left="172"/>
              <w:jc w:val="center"/>
              <w:rPr>
                <w:rFonts w:ascii="Arial" w:hAnsi="Arial" w:cs="Arial"/>
                <w:b/>
                <w:bCs/>
                <w:color w:val="000000" w:themeColor="text1"/>
              </w:rPr>
            </w:pPr>
            <w:r w:rsidRPr="00EA4DD8">
              <w:rPr>
                <w:rFonts w:ascii="Arial" w:hAnsi="Arial" w:cs="Arial"/>
                <w:bCs/>
                <w:color w:val="000000" w:themeColor="text1"/>
              </w:rPr>
              <w:t>4,0</w:t>
            </w:r>
          </w:p>
        </w:tc>
        <w:tc>
          <w:tcPr>
            <w:tcW w:w="2156" w:type="dxa"/>
            <w:vAlign w:val="center"/>
          </w:tcPr>
          <w:p w14:paraId="5C7A94CA" w14:textId="77777777" w:rsidR="0077174B" w:rsidRPr="00EA4DD8" w:rsidRDefault="0077174B" w:rsidP="00191B3E">
            <w:pPr>
              <w:ind w:left="172"/>
              <w:jc w:val="center"/>
              <w:rPr>
                <w:rFonts w:ascii="Arial" w:hAnsi="Arial" w:cs="Arial"/>
                <w:b/>
                <w:bCs/>
                <w:color w:val="000000" w:themeColor="text1"/>
              </w:rPr>
            </w:pPr>
            <w:r w:rsidRPr="00EA4DD8">
              <w:rPr>
                <w:rFonts w:ascii="Arial" w:hAnsi="Arial" w:cs="Arial"/>
                <w:bCs/>
                <w:color w:val="000000" w:themeColor="text1"/>
              </w:rPr>
              <w:t>14,0</w:t>
            </w:r>
          </w:p>
        </w:tc>
      </w:tr>
    </w:tbl>
    <w:p w14:paraId="72DFAFF6" w14:textId="778BE717" w:rsidR="0077174B" w:rsidRPr="00532C9C" w:rsidRDefault="0077174B" w:rsidP="002A7E93">
      <w:pPr>
        <w:pStyle w:val="TD3"/>
      </w:pPr>
      <w:bookmarkStart w:id="618" w:name="_Toc188623575"/>
      <w:r w:rsidRPr="00532C9C">
        <w:lastRenderedPageBreak/>
        <w:t>Vehículos estimados en el diseño</w:t>
      </w:r>
      <w:bookmarkEnd w:id="618"/>
    </w:p>
    <w:p w14:paraId="0A6E7704"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Para el diseño de la estructura final del camino se considerará un flujo de 5 vehículos AASHTO HS-20 + 20% de su peso por día considerado como el vehículo más pesado que transporte equipos. Se estimará un valor de ejes equivalentes (EE) de acuerdo al tránsito proyectado para mantenimiento de la subestación, según el Manual de Carreteras Volumen 3 o AASHTO en su defecto.</w:t>
      </w:r>
    </w:p>
    <w:p w14:paraId="4AD897AA" w14:textId="77777777" w:rsidR="0077174B" w:rsidRDefault="0077174B" w:rsidP="0077174B">
      <w:pPr>
        <w:pStyle w:val="Para0"/>
        <w:spacing w:line="276" w:lineRule="auto"/>
        <w:ind w:left="0"/>
        <w:rPr>
          <w:sz w:val="22"/>
          <w:szCs w:val="22"/>
          <w:lang w:val="es-ES"/>
        </w:rPr>
      </w:pPr>
      <w:r w:rsidRPr="00EA4DD8">
        <w:rPr>
          <w:sz w:val="22"/>
          <w:szCs w:val="22"/>
          <w:lang w:val="es-CO"/>
        </w:rPr>
        <w:t>Para la fase de construcción se realizan las adecuaciones mínimas requeridas para el tránsito de vehículos de carga y transporte</w:t>
      </w:r>
      <w:r w:rsidRPr="00EA4DD8">
        <w:rPr>
          <w:sz w:val="22"/>
          <w:szCs w:val="22"/>
          <w:lang w:val="es-ES"/>
        </w:rPr>
        <w:t>.</w:t>
      </w:r>
    </w:p>
    <w:p w14:paraId="723F2BF9" w14:textId="59E4DC39" w:rsidR="0077174B" w:rsidRPr="00532C9C" w:rsidRDefault="0077174B" w:rsidP="002A7E93">
      <w:pPr>
        <w:pStyle w:val="TD3"/>
        <w:rPr>
          <w:rFonts w:cstheme="majorHAnsi"/>
        </w:rPr>
      </w:pPr>
      <w:bookmarkStart w:id="619" w:name="_Toc188623576"/>
      <w:r w:rsidRPr="00532C9C">
        <w:t>Radio de giro</w:t>
      </w:r>
      <w:bookmarkEnd w:id="619"/>
    </w:p>
    <w:p w14:paraId="7C86D9C7"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consideran radios de curvaturas de acuerdo a las indicaciones del Manual de Carreteras volumen 3 según el vehículo más pesado a transitar por los caminos internos. El radio de giro mínimo para el camión de diseño es de 8 metros.</w:t>
      </w:r>
    </w:p>
    <w:p w14:paraId="5C5D9DE7" w14:textId="77777777" w:rsidR="0077174B" w:rsidRPr="00EA4DD8" w:rsidRDefault="0077174B" w:rsidP="002A7E93">
      <w:pPr>
        <w:pStyle w:val="TD3"/>
      </w:pPr>
      <w:bookmarkStart w:id="620" w:name="_Toc31264764"/>
      <w:bookmarkStart w:id="621" w:name="_Toc38442203"/>
      <w:bookmarkStart w:id="622" w:name="_Toc83735182"/>
      <w:bookmarkStart w:id="623" w:name="_Toc139956451"/>
      <w:bookmarkStart w:id="624" w:name="_Toc188623577"/>
      <w:r w:rsidRPr="00EA4DD8">
        <w:t>Diseño estructural del camino</w:t>
      </w:r>
      <w:bookmarkEnd w:id="620"/>
      <w:bookmarkEnd w:id="621"/>
      <w:bookmarkEnd w:id="622"/>
      <w:bookmarkEnd w:id="623"/>
      <w:bookmarkEnd w:id="624"/>
      <w:r w:rsidRPr="00EA4DD8">
        <w:t xml:space="preserve"> </w:t>
      </w:r>
    </w:p>
    <w:p w14:paraId="0E7F9571" w14:textId="77777777" w:rsidR="0077174B" w:rsidRDefault="0077174B" w:rsidP="0077174B">
      <w:pPr>
        <w:pStyle w:val="Para0"/>
        <w:spacing w:line="276" w:lineRule="auto"/>
        <w:ind w:left="0"/>
        <w:rPr>
          <w:sz w:val="22"/>
          <w:szCs w:val="22"/>
          <w:lang w:val="es-CO"/>
        </w:rPr>
      </w:pPr>
      <w:r w:rsidRPr="00EA4DD8">
        <w:rPr>
          <w:sz w:val="22"/>
          <w:szCs w:val="22"/>
          <w:lang w:val="es-CO"/>
        </w:rPr>
        <w:t>El diseño de la estructura de camino que soportará las cargas de tránsito de la subestación consiste en determinar el espesor y la calidad de cada una de las capas que conformarán la estructura y en adoptar los dispositivos de drenaje y protección que garanticen el correcto funcionamiento de las mismas. Las capas y estructura del camino serán indicadas en los planos correspondientes.</w:t>
      </w:r>
    </w:p>
    <w:p w14:paraId="4F94C074" w14:textId="36F2C7F3" w:rsidR="0077174B" w:rsidRPr="00532C9C" w:rsidRDefault="0077174B" w:rsidP="002A7E93">
      <w:pPr>
        <w:pStyle w:val="TD3"/>
        <w:rPr>
          <w:rFonts w:cstheme="majorHAnsi"/>
        </w:rPr>
      </w:pPr>
      <w:bookmarkStart w:id="625" w:name="_Toc188623578"/>
      <w:r w:rsidRPr="00532C9C">
        <w:t>Estructura del acabado del camino</w:t>
      </w:r>
      <w:bookmarkEnd w:id="625"/>
    </w:p>
    <w:p w14:paraId="18A8090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Los caminos deberán contar a lo menos de una carpeta de rodadura y una base granular.</w:t>
      </w:r>
    </w:p>
    <w:p w14:paraId="016EC75B" w14:textId="77777777" w:rsidR="0077174B" w:rsidRPr="00EA4DD8" w:rsidRDefault="0077174B" w:rsidP="0077174B">
      <w:pPr>
        <w:pStyle w:val="Para0"/>
        <w:spacing w:line="276" w:lineRule="auto"/>
        <w:ind w:left="0"/>
        <w:rPr>
          <w:sz w:val="22"/>
          <w:szCs w:val="22"/>
          <w:lang w:val="es-ES"/>
        </w:rPr>
      </w:pPr>
      <w:r w:rsidRPr="00EA4DD8">
        <w:rPr>
          <w:sz w:val="22"/>
          <w:szCs w:val="22"/>
          <w:lang w:val="es-CO"/>
        </w:rPr>
        <w:t>En las subestaciones ubicadas en la zona norte del país se debe especificar carpeta de rodadura en maicillo</w:t>
      </w:r>
      <w:r w:rsidRPr="00EA4DD8">
        <w:rPr>
          <w:sz w:val="22"/>
          <w:szCs w:val="22"/>
          <w:lang w:val="es-ES"/>
        </w:rPr>
        <w:t>.</w:t>
      </w:r>
    </w:p>
    <w:p w14:paraId="11E2ACED" w14:textId="77777777" w:rsidR="0077174B" w:rsidRPr="00EA4DD8" w:rsidRDefault="0077174B" w:rsidP="002A7E93">
      <w:pPr>
        <w:pStyle w:val="TD3"/>
      </w:pPr>
      <w:bookmarkStart w:id="626" w:name="_Toc31264765"/>
      <w:bookmarkStart w:id="627" w:name="_Toc38442204"/>
      <w:bookmarkStart w:id="628" w:name="_Toc83735183"/>
      <w:bookmarkStart w:id="629" w:name="_Toc139956452"/>
      <w:bookmarkStart w:id="630" w:name="_Toc188623579"/>
      <w:r w:rsidRPr="00EA4DD8">
        <w:t>Drenajes del camino</w:t>
      </w:r>
      <w:bookmarkEnd w:id="626"/>
      <w:bookmarkEnd w:id="627"/>
      <w:bookmarkEnd w:id="628"/>
      <w:bookmarkEnd w:id="629"/>
      <w:bookmarkEnd w:id="630"/>
      <w:r w:rsidRPr="00EA4DD8">
        <w:t xml:space="preserve"> </w:t>
      </w:r>
    </w:p>
    <w:p w14:paraId="4010C2C9"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dispondrá de una pendiente de bombeo mínima de 0,7%. Las pendientes longitudinales se acomodarán a las pendientes de la plataforma, pero no menor a 0,5%.</w:t>
      </w:r>
    </w:p>
    <w:p w14:paraId="5E0D7152"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En la zona norte se podrá hacer uso de soleras discontinuas que permitan el drenaje de camino hacia el drenaje de la plataforma, las cuales tendrán que ser dimensionadas según el Manual de Carreteras. Los drenajes serán presentados en los planos de caminos y de drenajes de la plataforma correspondientes.</w:t>
      </w:r>
    </w:p>
    <w:p w14:paraId="481F1309" w14:textId="1B0E4E09" w:rsidR="00532C9C" w:rsidRPr="002A7E93" w:rsidRDefault="0077174B" w:rsidP="002A7E93">
      <w:pPr>
        <w:pStyle w:val="Ttulo2"/>
        <w:keepLines w:val="0"/>
        <w:tabs>
          <w:tab w:val="left" w:pos="680"/>
        </w:tabs>
        <w:spacing w:before="240" w:after="120" w:line="240" w:lineRule="auto"/>
        <w:ind w:left="0" w:firstLine="0"/>
        <w:jc w:val="left"/>
        <w:rPr>
          <w:rFonts w:ascii="Arial" w:hAnsi="Arial" w:cs="Arial"/>
          <w:szCs w:val="22"/>
        </w:rPr>
      </w:pPr>
      <w:bookmarkStart w:id="631" w:name="_Toc31264766"/>
      <w:bookmarkStart w:id="632" w:name="_Toc38442205"/>
      <w:bookmarkStart w:id="633" w:name="_Toc83735184"/>
      <w:bookmarkStart w:id="634" w:name="_Toc139956453"/>
      <w:bookmarkStart w:id="635" w:name="_Toc188623580"/>
      <w:bookmarkStart w:id="636" w:name="_Toc31264769"/>
      <w:bookmarkStart w:id="637" w:name="_Toc38442208"/>
      <w:bookmarkStart w:id="638" w:name="_Toc83735187"/>
      <w:bookmarkStart w:id="639" w:name="_Toc139956456"/>
      <w:r w:rsidRPr="00EA4DD8">
        <w:rPr>
          <w:rFonts w:ascii="Arial" w:hAnsi="Arial" w:cs="Arial"/>
          <w:szCs w:val="22"/>
        </w:rPr>
        <w:t>CERCOS</w:t>
      </w:r>
      <w:bookmarkEnd w:id="631"/>
      <w:bookmarkEnd w:id="632"/>
      <w:bookmarkEnd w:id="633"/>
      <w:bookmarkEnd w:id="634"/>
      <w:bookmarkEnd w:id="635"/>
    </w:p>
    <w:p w14:paraId="4C9F97A6" w14:textId="77777777" w:rsidR="0077174B" w:rsidRPr="00EA4DD8" w:rsidRDefault="0077174B" w:rsidP="002A7E93">
      <w:pPr>
        <w:pStyle w:val="TD3"/>
      </w:pPr>
      <w:bookmarkStart w:id="640" w:name="_Toc31264767"/>
      <w:bookmarkStart w:id="641" w:name="_Toc38442206"/>
      <w:bookmarkStart w:id="642" w:name="_Toc83735185"/>
      <w:bookmarkStart w:id="643" w:name="_Toc139956454"/>
      <w:bookmarkStart w:id="644" w:name="_Toc188623581"/>
      <w:r w:rsidRPr="00EA4DD8">
        <w:t>Cerco interior</w:t>
      </w:r>
      <w:bookmarkEnd w:id="640"/>
      <w:bookmarkEnd w:id="641"/>
      <w:bookmarkEnd w:id="642"/>
      <w:bookmarkEnd w:id="643"/>
      <w:bookmarkEnd w:id="644"/>
    </w:p>
    <w:p w14:paraId="2189A16F"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Todos los patios de maniobras deben ser cercados mediante una malla alta tipo Acmafor3D y mantenerse cerrados por razones de seguridad. </w:t>
      </w:r>
    </w:p>
    <w:p w14:paraId="3802E8E8" w14:textId="640602AB" w:rsidR="0077174B" w:rsidRPr="00EA4DD8" w:rsidRDefault="0077174B" w:rsidP="0077174B">
      <w:pPr>
        <w:pStyle w:val="Para0"/>
        <w:spacing w:line="276" w:lineRule="auto"/>
        <w:ind w:left="0"/>
        <w:rPr>
          <w:sz w:val="22"/>
          <w:szCs w:val="22"/>
          <w:lang w:val="es-CO"/>
        </w:rPr>
      </w:pPr>
      <w:r w:rsidRPr="00EA4DD8">
        <w:rPr>
          <w:sz w:val="22"/>
          <w:szCs w:val="22"/>
          <w:lang w:val="es-CO"/>
        </w:rPr>
        <w:t xml:space="preserve">En general, el cerco estará constituido por mallas galvanizadas en módulos de 2,4 m de alto por 2,5 m de ancho, con fijación galvanizada para perno coche. Los postes serán de perfil </w:t>
      </w:r>
      <w:r w:rsidRPr="00EA4DD8">
        <w:rPr>
          <w:sz w:val="22"/>
          <w:szCs w:val="22"/>
          <w:lang w:val="es-CO"/>
        </w:rPr>
        <w:lastRenderedPageBreak/>
        <w:t>cuadrado 75x75x2 mm galvanizados de 3,1 m de alto,</w:t>
      </w:r>
      <w:r w:rsidR="009B5EDC">
        <w:rPr>
          <w:sz w:val="22"/>
          <w:szCs w:val="22"/>
          <w:lang w:val="es-CO"/>
        </w:rPr>
        <w:t xml:space="preserve"> </w:t>
      </w:r>
      <w:r w:rsidR="00311752">
        <w:rPr>
          <w:sz w:val="22"/>
          <w:szCs w:val="22"/>
          <w:lang w:val="es-CO"/>
        </w:rPr>
        <w:t xml:space="preserve">e </w:t>
      </w:r>
      <w:r w:rsidR="00311752" w:rsidRPr="00EA4DD8">
        <w:rPr>
          <w:sz w:val="22"/>
          <w:szCs w:val="22"/>
          <w:lang w:val="es-CO"/>
        </w:rPr>
        <w:t>incluirán</w:t>
      </w:r>
      <w:r w:rsidR="009B5EDC" w:rsidRPr="00EA4DD8">
        <w:rPr>
          <w:sz w:val="22"/>
          <w:szCs w:val="22"/>
          <w:lang w:val="es-CO"/>
        </w:rPr>
        <w:t xml:space="preserve"> brazos de 75x75x2 mm para hiladas triples de alambres de púas de acero inoxidable o galvanizado.</w:t>
      </w:r>
    </w:p>
    <w:p w14:paraId="62ADCDFE"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Se dispondrán portones para acceso vehicular y puertas para acceso peatonal donde sea requerido. Dichos accesos tendrán la misma materialidad que el cierro metálico y deberán ser diseñados tal que no faciliten el trepado para el ingreso a la subestación.  </w:t>
      </w:r>
    </w:p>
    <w:p w14:paraId="40C46E94"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Se deberá considerar una distancia máxima de 15 cm entre el nivel de piso terminado del patio (gravilla) y el tope inferior de las mallas del cerco. </w:t>
      </w:r>
    </w:p>
    <w:p w14:paraId="4AD2ED6B" w14:textId="77777777" w:rsidR="0077174B" w:rsidRPr="00EA4DD8" w:rsidRDefault="0077174B" w:rsidP="002A7E93">
      <w:pPr>
        <w:pStyle w:val="TD3"/>
      </w:pPr>
      <w:bookmarkStart w:id="645" w:name="_Toc31264768"/>
      <w:bookmarkStart w:id="646" w:name="_Toc38442207"/>
      <w:bookmarkStart w:id="647" w:name="_Toc83735186"/>
      <w:bookmarkStart w:id="648" w:name="_Toc139956455"/>
      <w:bookmarkStart w:id="649" w:name="_Toc188623582"/>
      <w:r w:rsidRPr="00EA4DD8">
        <w:t>Cerco exterior</w:t>
      </w:r>
      <w:bookmarkEnd w:id="645"/>
      <w:bookmarkEnd w:id="646"/>
      <w:bookmarkEnd w:id="647"/>
      <w:bookmarkEnd w:id="648"/>
      <w:bookmarkEnd w:id="649"/>
    </w:p>
    <w:p w14:paraId="18EB10EB"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Este cierro tiene por objeto impedir el acceso y la visibilidad de las instalaciones que se encuentran en la subestación.  </w:t>
      </w:r>
    </w:p>
    <w:p w14:paraId="0CF4C231" w14:textId="49FED21E" w:rsidR="0077174B" w:rsidRPr="00EA4DD8" w:rsidRDefault="0077174B" w:rsidP="3FAD1A69">
      <w:pPr>
        <w:pStyle w:val="Para0"/>
        <w:spacing w:line="276" w:lineRule="auto"/>
        <w:ind w:left="0"/>
        <w:rPr>
          <w:sz w:val="22"/>
          <w:szCs w:val="22"/>
          <w:lang w:val="es-CO"/>
        </w:rPr>
      </w:pPr>
      <w:r w:rsidRPr="00EA4DD8">
        <w:rPr>
          <w:sz w:val="22"/>
          <w:szCs w:val="22"/>
          <w:lang w:val="es-CO"/>
        </w:rPr>
        <w:t xml:space="preserve">En general, el cerco será </w:t>
      </w:r>
      <w:r w:rsidR="48471615" w:rsidRPr="00EA4DD8">
        <w:rPr>
          <w:sz w:val="22"/>
          <w:szCs w:val="22"/>
          <w:lang w:val="es-CO"/>
        </w:rPr>
        <w:t>conformado por bloques de mampostería, con una longitud</w:t>
      </w:r>
      <w:r w:rsidRPr="00EA4DD8">
        <w:rPr>
          <w:sz w:val="22"/>
          <w:szCs w:val="22"/>
          <w:lang w:val="es-CO"/>
        </w:rPr>
        <w:t xml:space="preserve"> de </w:t>
      </w:r>
      <w:r w:rsidR="402D26DA" w:rsidRPr="00EA4DD8">
        <w:rPr>
          <w:sz w:val="22"/>
          <w:szCs w:val="22"/>
          <w:lang w:val="es-CO"/>
        </w:rPr>
        <w:t>3</w:t>
      </w:r>
      <w:r w:rsidRPr="00EA4DD8">
        <w:rPr>
          <w:sz w:val="22"/>
          <w:szCs w:val="22"/>
          <w:lang w:val="es-CO"/>
        </w:rPr>
        <w:t>,</w:t>
      </w:r>
      <w:r w:rsidR="2D4E1057" w:rsidRPr="00EA4DD8">
        <w:rPr>
          <w:sz w:val="22"/>
          <w:szCs w:val="22"/>
          <w:lang w:val="es-CO"/>
        </w:rPr>
        <w:t>0</w:t>
      </w:r>
      <w:r w:rsidRPr="00EA4DD8">
        <w:rPr>
          <w:sz w:val="22"/>
          <w:szCs w:val="22"/>
          <w:lang w:val="es-CO"/>
        </w:rPr>
        <w:t xml:space="preserve"> m de alt</w:t>
      </w:r>
      <w:r w:rsidR="50E6E052" w:rsidRPr="00EA4DD8">
        <w:rPr>
          <w:sz w:val="22"/>
          <w:szCs w:val="22"/>
          <w:lang w:val="es-CO"/>
        </w:rPr>
        <w:t>ura</w:t>
      </w:r>
      <w:r w:rsidRPr="00EA4DD8">
        <w:rPr>
          <w:sz w:val="22"/>
          <w:szCs w:val="22"/>
          <w:lang w:val="es-CO"/>
        </w:rPr>
        <w:t xml:space="preserve">. Los postes tendrán extensión en 45º </w:t>
      </w:r>
      <w:r w:rsidR="52E138B7" w:rsidRPr="00EA4DD8">
        <w:rPr>
          <w:sz w:val="22"/>
          <w:szCs w:val="22"/>
          <w:lang w:val="es-CO"/>
        </w:rPr>
        <w:t xml:space="preserve">a dos lados </w:t>
      </w:r>
      <w:r w:rsidRPr="00EA4DD8">
        <w:rPr>
          <w:sz w:val="22"/>
          <w:szCs w:val="22"/>
          <w:lang w:val="es-CO"/>
        </w:rPr>
        <w:t xml:space="preserve">para la instalación de hebras de alambre de púas y eventualmente concertina del mismo material sobre la </w:t>
      </w:r>
      <w:r w:rsidR="3205CC0F" w:rsidRPr="00EA4DD8">
        <w:rPr>
          <w:sz w:val="22"/>
          <w:szCs w:val="22"/>
          <w:lang w:val="es-CO"/>
        </w:rPr>
        <w:t>viga de terminación</w:t>
      </w:r>
      <w:r w:rsidRPr="00EA4DD8">
        <w:rPr>
          <w:sz w:val="22"/>
          <w:szCs w:val="22"/>
          <w:lang w:val="es-CO"/>
        </w:rPr>
        <w:t xml:space="preserve">. </w:t>
      </w:r>
    </w:p>
    <w:p w14:paraId="24CA9BD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permitirá el uso de cercos de mayor altura de acuerdo a los estándares de seguridad del proyecto en particular.</w:t>
      </w:r>
    </w:p>
    <w:p w14:paraId="0BC8FF8B"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acceso de la subestación debe permitir el ingreso de un camión de carga pesada y giro amplio. Se aceptará que el portón de acceso principal posea una hoja fija desmontable en caso de ser necesario, de tal forma que sea posible habilitar el acceso indicado al momento de requerirse, adicionalmente se recomienda un acceso secundario, en todo caso la superficie de ambos accesos deberá ser protegida contra la corrosión y pintada con esmalte. El diseño de los accesos y el cerco en general, debe ser tal que no facilite el trepado para el ingreso a la subestación.</w:t>
      </w:r>
    </w:p>
    <w:p w14:paraId="39001DB6" w14:textId="77777777" w:rsidR="0077174B" w:rsidRPr="00EA4DD8" w:rsidRDefault="0077174B" w:rsidP="002A7E93">
      <w:pPr>
        <w:pStyle w:val="TD3"/>
      </w:pPr>
      <w:bookmarkStart w:id="650" w:name="_Toc523727278"/>
      <w:bookmarkStart w:id="651" w:name="_Toc531359040"/>
      <w:bookmarkStart w:id="652" w:name="_Toc188623583"/>
      <w:r w:rsidRPr="00EA4DD8">
        <w:t>Portón vehicular y peatonal interno</w:t>
      </w:r>
      <w:bookmarkEnd w:id="650"/>
      <w:bookmarkEnd w:id="651"/>
      <w:bookmarkEnd w:id="652"/>
    </w:p>
    <w:p w14:paraId="54809B05" w14:textId="77777777" w:rsidR="0077174B" w:rsidRPr="00EA4DD8" w:rsidRDefault="0077174B" w:rsidP="00786A60">
      <w:pPr>
        <w:pStyle w:val="Prrafodelista"/>
        <w:numPr>
          <w:ilvl w:val="0"/>
          <w:numId w:val="68"/>
        </w:numPr>
        <w:tabs>
          <w:tab w:val="left" w:pos="-90"/>
        </w:tabs>
        <w:suppressAutoHyphens/>
        <w:spacing w:after="0"/>
        <w:rPr>
          <w:rFonts w:ascii="Arial" w:hAnsi="Arial" w:cs="Arial"/>
          <w:b/>
          <w:color w:val="000000" w:themeColor="text1"/>
        </w:rPr>
      </w:pPr>
      <w:r w:rsidRPr="00EA4DD8">
        <w:rPr>
          <w:rFonts w:ascii="Arial" w:hAnsi="Arial" w:cs="Arial"/>
          <w:color w:val="000000" w:themeColor="text1"/>
        </w:rPr>
        <w:t>El portón vehicular será metálico tipo corredera o batiente según lugar de instalación y condiciones de viento, de dos hojas con brazo en ángulo orientado hacia afuera para instalar tres hiladas de alambre de púas.</w:t>
      </w:r>
    </w:p>
    <w:p w14:paraId="64C7E8BA" w14:textId="77777777" w:rsidR="0077174B" w:rsidRPr="00EA4DD8" w:rsidRDefault="0077174B" w:rsidP="00786A60">
      <w:pPr>
        <w:pStyle w:val="Prrafodelista"/>
        <w:numPr>
          <w:ilvl w:val="0"/>
          <w:numId w:val="68"/>
        </w:numPr>
        <w:tabs>
          <w:tab w:val="left" w:pos="-90"/>
        </w:tabs>
        <w:suppressAutoHyphens/>
        <w:spacing w:after="0"/>
        <w:rPr>
          <w:rFonts w:ascii="Arial" w:hAnsi="Arial" w:cs="Arial"/>
          <w:b/>
          <w:color w:val="000000" w:themeColor="text1"/>
        </w:rPr>
      </w:pPr>
      <w:r w:rsidRPr="00EA4DD8">
        <w:rPr>
          <w:rFonts w:ascii="Arial" w:hAnsi="Arial" w:cs="Arial"/>
          <w:color w:val="000000" w:themeColor="text1"/>
        </w:rPr>
        <w:t>Los portones peatonales serán de 1 de hoja con brazo en ángulo orientado hacia afuera para instalar tres hiladas de alambre de púas.</w:t>
      </w:r>
    </w:p>
    <w:p w14:paraId="64382692" w14:textId="77777777" w:rsidR="0077174B" w:rsidRPr="00EA4DD8" w:rsidRDefault="0077174B" w:rsidP="00786A60">
      <w:pPr>
        <w:pStyle w:val="Prrafodelista"/>
        <w:numPr>
          <w:ilvl w:val="0"/>
          <w:numId w:val="68"/>
        </w:numPr>
        <w:tabs>
          <w:tab w:val="left" w:pos="-90"/>
        </w:tabs>
        <w:suppressAutoHyphens/>
        <w:spacing w:after="0"/>
        <w:rPr>
          <w:rFonts w:ascii="Arial" w:hAnsi="Arial" w:cs="Arial"/>
          <w:b/>
          <w:color w:val="000000" w:themeColor="text1"/>
        </w:rPr>
      </w:pPr>
      <w:r w:rsidRPr="00EA4DD8">
        <w:rPr>
          <w:rFonts w:ascii="Arial" w:hAnsi="Arial" w:cs="Arial"/>
          <w:color w:val="000000" w:themeColor="text1"/>
        </w:rPr>
        <w:t>Las fijaciones, brazos para púas y accesorios serán de línea, del mismo proveedor del cerramiento.</w:t>
      </w:r>
    </w:p>
    <w:p w14:paraId="592CAAAB" w14:textId="77777777" w:rsidR="0077174B" w:rsidRPr="00EA4DD8" w:rsidRDefault="0077174B" w:rsidP="00786A60">
      <w:pPr>
        <w:pStyle w:val="Prrafodelista"/>
        <w:numPr>
          <w:ilvl w:val="0"/>
          <w:numId w:val="68"/>
        </w:numPr>
        <w:tabs>
          <w:tab w:val="left" w:pos="-90"/>
        </w:tabs>
        <w:suppressAutoHyphens/>
        <w:spacing w:after="0"/>
        <w:rPr>
          <w:rFonts w:ascii="Arial" w:hAnsi="Arial" w:cs="Arial"/>
          <w:b/>
          <w:color w:val="000000" w:themeColor="text1"/>
        </w:rPr>
      </w:pPr>
      <w:r w:rsidRPr="00EA4DD8">
        <w:rPr>
          <w:rFonts w:ascii="Arial" w:hAnsi="Arial" w:cs="Arial"/>
          <w:color w:val="000000" w:themeColor="text1"/>
        </w:rPr>
        <w:t>Las fundaciones serán de hormigón, con dimensiones la cual deberán ser verificada de acuerdo capacidad de soporte de suelo. Las conclusiones de diseño serán presentadas en el respectivo plano del cerco.</w:t>
      </w:r>
    </w:p>
    <w:p w14:paraId="219C5716" w14:textId="77777777" w:rsidR="0077174B" w:rsidRPr="00EA4DD8" w:rsidRDefault="0077174B" w:rsidP="00786A60">
      <w:pPr>
        <w:pStyle w:val="Prrafodelista"/>
        <w:numPr>
          <w:ilvl w:val="0"/>
          <w:numId w:val="68"/>
        </w:numPr>
        <w:tabs>
          <w:tab w:val="left" w:pos="-90"/>
        </w:tabs>
        <w:suppressAutoHyphens/>
        <w:spacing w:after="0"/>
        <w:rPr>
          <w:rFonts w:ascii="Arial" w:hAnsi="Arial" w:cs="Arial"/>
          <w:b/>
          <w:color w:val="000000" w:themeColor="text1"/>
        </w:rPr>
      </w:pPr>
      <w:r w:rsidRPr="00EA4DD8">
        <w:rPr>
          <w:rFonts w:ascii="Arial" w:hAnsi="Arial" w:cs="Arial"/>
          <w:color w:val="000000" w:themeColor="text1"/>
        </w:rPr>
        <w:t>Para el montaje se seguirán las recomendaciones del fabricante.</w:t>
      </w:r>
    </w:p>
    <w:p w14:paraId="05C5AF3A" w14:textId="77777777" w:rsidR="0077174B" w:rsidRPr="00EA4DD8" w:rsidRDefault="0077174B" w:rsidP="00786A60">
      <w:pPr>
        <w:pStyle w:val="Prrafodelista"/>
        <w:numPr>
          <w:ilvl w:val="0"/>
          <w:numId w:val="68"/>
        </w:numPr>
        <w:tabs>
          <w:tab w:val="left" w:pos="-90"/>
        </w:tabs>
        <w:suppressAutoHyphens/>
        <w:spacing w:after="240"/>
        <w:rPr>
          <w:rFonts w:ascii="Arial" w:hAnsi="Arial" w:cs="Arial"/>
          <w:b/>
          <w:color w:val="000000" w:themeColor="text1"/>
        </w:rPr>
      </w:pPr>
      <w:r w:rsidRPr="00EA4DD8">
        <w:rPr>
          <w:rFonts w:ascii="Arial" w:hAnsi="Arial" w:cs="Arial"/>
          <w:color w:val="000000" w:themeColor="text1"/>
        </w:rPr>
        <w:t>Se contempla anticorrosivo mínimo 2 manos, con remate óleo opaco en pilares y rejas.</w:t>
      </w:r>
    </w:p>
    <w:p w14:paraId="7AF5805F" w14:textId="77777777" w:rsidR="0077174B" w:rsidRPr="00EA4DD8" w:rsidRDefault="0077174B" w:rsidP="0077174B">
      <w:pPr>
        <w:pStyle w:val="Ttulo2"/>
        <w:keepLines w:val="0"/>
        <w:tabs>
          <w:tab w:val="left" w:pos="680"/>
        </w:tabs>
        <w:spacing w:before="240" w:after="120" w:line="240" w:lineRule="auto"/>
        <w:ind w:left="0" w:firstLine="0"/>
        <w:jc w:val="left"/>
        <w:rPr>
          <w:rFonts w:ascii="Arial" w:hAnsi="Arial" w:cs="Arial"/>
          <w:szCs w:val="22"/>
        </w:rPr>
      </w:pPr>
      <w:bookmarkStart w:id="653" w:name="_Toc188623584"/>
      <w:r w:rsidRPr="00EA4DD8">
        <w:rPr>
          <w:rFonts w:ascii="Arial" w:hAnsi="Arial" w:cs="Arial"/>
          <w:szCs w:val="22"/>
        </w:rPr>
        <w:lastRenderedPageBreak/>
        <w:t>DISEÑO DE CANALIZACIONES, DUCTOS Y CÁMARAS</w:t>
      </w:r>
      <w:bookmarkEnd w:id="636"/>
      <w:bookmarkEnd w:id="637"/>
      <w:bookmarkEnd w:id="638"/>
      <w:bookmarkEnd w:id="639"/>
      <w:bookmarkEnd w:id="653"/>
      <w:r w:rsidRPr="00EA4DD8">
        <w:rPr>
          <w:rFonts w:ascii="Arial" w:hAnsi="Arial" w:cs="Arial"/>
          <w:szCs w:val="22"/>
        </w:rPr>
        <w:t xml:space="preserve"> </w:t>
      </w:r>
    </w:p>
    <w:p w14:paraId="374AC88E" w14:textId="77777777" w:rsidR="0077174B" w:rsidRPr="00EA4DD8" w:rsidRDefault="0077174B" w:rsidP="002A7E93">
      <w:pPr>
        <w:pStyle w:val="TD3"/>
      </w:pPr>
      <w:bookmarkStart w:id="654" w:name="_Toc31264770"/>
      <w:bookmarkStart w:id="655" w:name="_Toc38442209"/>
      <w:bookmarkStart w:id="656" w:name="_Toc83735188"/>
      <w:bookmarkStart w:id="657" w:name="_Toc139956457"/>
      <w:bookmarkStart w:id="658" w:name="_Toc188623585"/>
      <w:r w:rsidRPr="00EA4DD8">
        <w:t>Canaletas</w:t>
      </w:r>
      <w:bookmarkEnd w:id="654"/>
      <w:bookmarkEnd w:id="655"/>
      <w:bookmarkEnd w:id="656"/>
      <w:bookmarkEnd w:id="657"/>
      <w:bookmarkEnd w:id="658"/>
    </w:p>
    <w:p w14:paraId="4AFCB5CB"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construirán de hormigón armado, pudiendo ser prefabricadas u hormigonadas en sitio, con longitudes no mayores a 9 m y con juntas de dilatación. En las juntas se utilizará impermeabilizante para evitar infiltración de agua.</w:t>
      </w:r>
    </w:p>
    <w:p w14:paraId="5BD70E27"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Las canaletas deberán resistir las solicitaciones por empuje de suelo y presión de napa en caso de existir. Los espesores de muro y losa de las canaletas de profundidad mayor a los 1,00 m deberán ser verificados y presentados en una memoria de cálculo que respalde las dimensiones y el refuerzo de las mismas.</w:t>
      </w:r>
    </w:p>
    <w:p w14:paraId="6446CD1A"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Dentro de lo posible, la canalización no deberá interferir con las obras civiles. Se debe considerar la ejecución de los afinados y las terminaciones, así como las protecciones necesarias de las canaletas y de los cables que en ella se instalen.</w:t>
      </w:r>
    </w:p>
    <w:p w14:paraId="0B373D9C"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Para las canaletas proyectadas en cruce de camino o tránsito pesado, se deberá proyectar banco de ductos reforzado.</w:t>
      </w:r>
    </w:p>
    <w:p w14:paraId="61433102"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Las canaletas tendrán un espesor mínimo de 15 cm con malla de acero de refuerzo. El recubrimiento mínimo será de 4 cm, el cual deberá ser verificado de acuerdo con las recomendaciones de la norma NCh 170, considerando la agresividad de suelo indicada en el estudio de mecánica de suelos.</w:t>
      </w:r>
    </w:p>
    <w:p w14:paraId="69BC016D" w14:textId="77777777" w:rsidR="0077174B" w:rsidRPr="00EA4DD8" w:rsidRDefault="0077174B" w:rsidP="002A7E93">
      <w:pPr>
        <w:pStyle w:val="TD3"/>
      </w:pPr>
      <w:bookmarkStart w:id="659" w:name="_Toc31264771"/>
      <w:bookmarkStart w:id="660" w:name="_Toc38442210"/>
      <w:bookmarkStart w:id="661" w:name="_Toc83735189"/>
      <w:bookmarkStart w:id="662" w:name="_Toc139956458"/>
      <w:bookmarkStart w:id="663" w:name="_Toc188623586"/>
      <w:r w:rsidRPr="00EA4DD8">
        <w:t>Tapas de Canaletas</w:t>
      </w:r>
      <w:bookmarkEnd w:id="659"/>
      <w:bookmarkEnd w:id="660"/>
      <w:bookmarkEnd w:id="661"/>
      <w:bookmarkEnd w:id="662"/>
      <w:bookmarkEnd w:id="663"/>
      <w:r w:rsidRPr="00EA4DD8">
        <w:t xml:space="preserve"> </w:t>
      </w:r>
    </w:p>
    <w:p w14:paraId="6C8F9B6C"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Al interior de las edificaciones, en caso de requerir tapas de canaletas, estas deberán ser metálicas diamantadas y tener un espesor mínimo de 5 mm y reforzadas con perfiles angulares según corresponda, para soportar las cargar de los vanos entre muros de canaletas; presentar un acabado rugoso y deben ser galvanizadas en caliente.</w:t>
      </w:r>
    </w:p>
    <w:p w14:paraId="5C4A5C7E"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Al exterior, las tapas deberán ser de hormigón armado con espesor mínimo de 8 cm, con recubrimiento de 2 cm y malla central de refuerzo. Para tapas proyectadas con tránsito pesado, estas deberán contar con espesores y armaduras que permitan resistir a lo menos un camión tipo AASHTO H15-44.</w:t>
      </w:r>
    </w:p>
    <w:p w14:paraId="2BCB3B18"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Su alzado se hará mediante asas y su peso no debe exceder los 40 kg.</w:t>
      </w:r>
    </w:p>
    <w:p w14:paraId="2EA6E215" w14:textId="77777777" w:rsidR="0077174B" w:rsidRPr="00EA4DD8" w:rsidRDefault="0077174B" w:rsidP="002A7E93">
      <w:pPr>
        <w:pStyle w:val="TD3"/>
      </w:pPr>
      <w:bookmarkStart w:id="664" w:name="_Toc31264772"/>
      <w:bookmarkStart w:id="665" w:name="_Toc38442211"/>
      <w:bookmarkStart w:id="666" w:name="_Toc83735190"/>
      <w:bookmarkStart w:id="667" w:name="_Toc139956459"/>
      <w:bookmarkStart w:id="668" w:name="_Toc188623587"/>
      <w:r w:rsidRPr="00EA4DD8">
        <w:t>Cámaras</w:t>
      </w:r>
      <w:bookmarkEnd w:id="664"/>
      <w:bookmarkEnd w:id="665"/>
      <w:bookmarkEnd w:id="666"/>
      <w:bookmarkEnd w:id="667"/>
      <w:bookmarkEnd w:id="668"/>
    </w:p>
    <w:p w14:paraId="533C1BB7"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Las cámaras que reciben ductos eléctricos, deberán cumplir con las dimensiones indicadas en los planos eléctricos. El espesor mínimo de los muros y losas de fondo será de 10 cm para cámaras de profundidades hasta 0,60 m, y 15 cm para cámaras de mayor profundidad. Las cámaras contarán con refuerzo por medio de una malla de acero tipo Acma, dispuesta en el centro o a doble capa.</w:t>
      </w:r>
    </w:p>
    <w:p w14:paraId="44001E63"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Las tapas deberán ser de hormigón armado con espesor mínimo de 8 cm, con recubrimiento de 2 cm y malla central de refuerzo.</w:t>
      </w:r>
    </w:p>
    <w:p w14:paraId="539A8CD0" w14:textId="77777777" w:rsidR="0077174B" w:rsidRPr="00EA4DD8" w:rsidRDefault="0077174B" w:rsidP="0077174B">
      <w:pPr>
        <w:pStyle w:val="Para0"/>
        <w:spacing w:line="276" w:lineRule="auto"/>
        <w:ind w:left="0"/>
        <w:rPr>
          <w:sz w:val="22"/>
          <w:szCs w:val="22"/>
          <w:lang w:val="es-CO"/>
        </w:rPr>
      </w:pPr>
      <w:r w:rsidRPr="00EA4DD8">
        <w:rPr>
          <w:sz w:val="22"/>
          <w:szCs w:val="22"/>
          <w:lang w:val="es-CO"/>
        </w:rPr>
        <w:lastRenderedPageBreak/>
        <w:t>Se deberán disponer cámaras con separación máxima entre ellas de 30 m para facilitar el tendido de los conductores en los ductos. De igual forma, se deberá disponer de una cámara en todos los cambios de dirección de los ductos.</w:t>
      </w:r>
    </w:p>
    <w:p w14:paraId="6B18E106" w14:textId="77777777" w:rsidR="0077174B" w:rsidRPr="00EA4DD8" w:rsidRDefault="0077174B" w:rsidP="002A7E93">
      <w:pPr>
        <w:pStyle w:val="TD3"/>
      </w:pPr>
      <w:bookmarkStart w:id="669" w:name="_Toc31264773"/>
      <w:bookmarkStart w:id="670" w:name="_Toc38442212"/>
      <w:bookmarkStart w:id="671" w:name="_Toc83735191"/>
      <w:bookmarkStart w:id="672" w:name="_Toc139956460"/>
      <w:bookmarkStart w:id="673" w:name="_Toc188623588"/>
      <w:r w:rsidRPr="00EA4DD8">
        <w:t>Drenajes de cámaras y canaletas</w:t>
      </w:r>
      <w:bookmarkEnd w:id="669"/>
      <w:bookmarkEnd w:id="670"/>
      <w:bookmarkEnd w:id="671"/>
      <w:bookmarkEnd w:id="672"/>
      <w:bookmarkEnd w:id="673"/>
    </w:p>
    <w:p w14:paraId="347D9EBD"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Se debe evitar la acumulación de agua en las canalizaciones.</w:t>
      </w:r>
    </w:p>
    <w:p w14:paraId="523F805E"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Su drenaje podrá realizarse a través de tubos de PVC dispuestos en el fondo de la canaleta cada cierta distancia y que evacuan directamente al terreno, si no hay presencia de nivel freático y si el suelo lo amerita. En caso contrario, se deberá considerar una pendiente en el fondo de la canaleta que permita el escurrimiento de aguas y conectar al sistema de drenaje principal de la plataforma.</w:t>
      </w:r>
    </w:p>
    <w:p w14:paraId="5B957B19" w14:textId="77777777" w:rsidR="0077174B" w:rsidRPr="00EA4DD8" w:rsidRDefault="0077174B" w:rsidP="0077174B">
      <w:pPr>
        <w:pStyle w:val="Ttulo2"/>
        <w:keepLines w:val="0"/>
        <w:tabs>
          <w:tab w:val="left" w:pos="680"/>
        </w:tabs>
        <w:spacing w:before="240" w:after="120" w:line="240" w:lineRule="auto"/>
        <w:ind w:left="0" w:firstLine="0"/>
        <w:jc w:val="left"/>
        <w:rPr>
          <w:rFonts w:ascii="Arial" w:hAnsi="Arial" w:cs="Arial"/>
          <w:szCs w:val="22"/>
        </w:rPr>
      </w:pPr>
      <w:bookmarkStart w:id="674" w:name="_Toc31264774"/>
      <w:bookmarkStart w:id="675" w:name="_Toc38442213"/>
      <w:bookmarkStart w:id="676" w:name="_Toc83735192"/>
      <w:bookmarkStart w:id="677" w:name="_Toc139956461"/>
      <w:bookmarkStart w:id="678" w:name="_Toc188623589"/>
      <w:r w:rsidRPr="00EA4DD8">
        <w:rPr>
          <w:rFonts w:ascii="Arial" w:hAnsi="Arial" w:cs="Arial"/>
          <w:szCs w:val="22"/>
        </w:rPr>
        <w:t>DISEÑO DE DRENAJES DE LA PLATAFORMA</w:t>
      </w:r>
      <w:bookmarkEnd w:id="674"/>
      <w:bookmarkEnd w:id="675"/>
      <w:bookmarkEnd w:id="676"/>
      <w:bookmarkEnd w:id="677"/>
      <w:bookmarkEnd w:id="678"/>
    </w:p>
    <w:p w14:paraId="10A045E7" w14:textId="77777777" w:rsidR="0077174B" w:rsidRPr="00EA4DD8" w:rsidRDefault="0077174B" w:rsidP="0077174B">
      <w:pPr>
        <w:pStyle w:val="Para0"/>
        <w:spacing w:line="276" w:lineRule="auto"/>
        <w:ind w:left="0"/>
        <w:rPr>
          <w:sz w:val="22"/>
          <w:szCs w:val="22"/>
          <w:lang w:val="es-CO"/>
        </w:rPr>
      </w:pPr>
      <w:bookmarkStart w:id="679" w:name="_Toc31264775"/>
      <w:r w:rsidRPr="00EA4DD8">
        <w:rPr>
          <w:sz w:val="22"/>
          <w:szCs w:val="22"/>
          <w:lang w:val="es-CO"/>
        </w:rPr>
        <w:t xml:space="preserve">El objetivo del sistema de drenaje en la zona donde estará construida la plataforma sobre la cual estarán instalados los equipos de la subestación, es asegurar que el agua de lluvia escurra lo más rápido posible, aprovechando la topografía y el drenaje natural del área. </w:t>
      </w:r>
    </w:p>
    <w:p w14:paraId="6FA65DE5"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El drenaje de agua lluvia podrá ser superficial, mediante un sistema de canales abiertos o una red de tuberías enterradas.</w:t>
      </w:r>
    </w:p>
    <w:p w14:paraId="5C6D161F"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 xml:space="preserve">El proyecto de drenaje de agua lluvia deberá ser coordinado con la ubicación de los restantes elementos a nivel y bajo suelo que componen la subestación, como canalizaciones eléctricas, caminos, fundaciones, etc. Esto, para asegurar que no exista interferencia entre ellos. </w:t>
      </w:r>
    </w:p>
    <w:p w14:paraId="5FF68DE2" w14:textId="77777777" w:rsidR="0077174B" w:rsidRPr="00EA4DD8" w:rsidRDefault="0077174B" w:rsidP="0077174B">
      <w:pPr>
        <w:pStyle w:val="Para0"/>
        <w:spacing w:line="276" w:lineRule="auto"/>
        <w:ind w:left="0"/>
        <w:rPr>
          <w:sz w:val="22"/>
          <w:szCs w:val="22"/>
          <w:lang w:val="es-CO"/>
        </w:rPr>
      </w:pPr>
      <w:r w:rsidRPr="00EA4DD8">
        <w:rPr>
          <w:sz w:val="22"/>
          <w:szCs w:val="22"/>
          <w:lang w:val="es-CO"/>
        </w:rPr>
        <w:t>La evacuación de las aguas lluvias deberá realizarse en primera instancia hacia cursos de agua existentes, con el fin de evitar la formación de nuevos cauces y minimizar las erosiones asociadas. De lo contrario, se deberá disponer de foso(s) de infiltración, posicionado(s) y dimensionado(s) de acuerdo a los cálculos del sistema de drenaje y condiciones hidrológicas de la zona donde se construirá la subestación eléctrica.</w:t>
      </w:r>
    </w:p>
    <w:p w14:paraId="10AE0327" w14:textId="5C2B79D9" w:rsidR="0077174B" w:rsidRPr="00EA4DD8" w:rsidRDefault="0077174B" w:rsidP="0077174B">
      <w:pPr>
        <w:pStyle w:val="Para0"/>
        <w:spacing w:line="276" w:lineRule="auto"/>
        <w:ind w:left="0"/>
        <w:rPr>
          <w:sz w:val="22"/>
          <w:szCs w:val="22"/>
          <w:lang w:val="es-CO"/>
        </w:rPr>
      </w:pPr>
      <w:r w:rsidRPr="00EA4DD8">
        <w:rPr>
          <w:sz w:val="22"/>
          <w:szCs w:val="22"/>
          <w:lang w:val="es-CO"/>
        </w:rPr>
        <w:t>También se puede optar por un sistema de drenaje mediante un sistema de elementos de infiltración</w:t>
      </w:r>
      <w:r w:rsidR="009B5EDC">
        <w:rPr>
          <w:sz w:val="22"/>
          <w:szCs w:val="22"/>
          <w:lang w:val="es-CO"/>
        </w:rPr>
        <w:t xml:space="preserve"> que</w:t>
      </w:r>
      <w:r w:rsidRPr="00EA4DD8">
        <w:rPr>
          <w:sz w:val="22"/>
          <w:szCs w:val="22"/>
          <w:lang w:val="es-CO"/>
        </w:rPr>
        <w:t xml:space="preserve"> captan el flujo superficial y permiten o facilitan su evacuación mediante su infiltración en el suelo.</w:t>
      </w:r>
    </w:p>
    <w:p w14:paraId="2E7DF5B9" w14:textId="77777777" w:rsidR="001A7D84" w:rsidRPr="00EA4DD8" w:rsidRDefault="001A7D84" w:rsidP="001A7D84">
      <w:pPr>
        <w:pStyle w:val="Ttulo2"/>
        <w:keepLines w:val="0"/>
        <w:tabs>
          <w:tab w:val="left" w:pos="680"/>
        </w:tabs>
        <w:spacing w:before="240" w:after="120" w:line="240" w:lineRule="auto"/>
        <w:ind w:left="0" w:firstLine="0"/>
        <w:jc w:val="left"/>
        <w:rPr>
          <w:rFonts w:ascii="Arial" w:hAnsi="Arial" w:cs="Arial"/>
          <w:szCs w:val="22"/>
        </w:rPr>
      </w:pPr>
      <w:bookmarkStart w:id="680" w:name="_Toc188623590"/>
      <w:bookmarkEnd w:id="679"/>
      <w:r w:rsidRPr="00EA4DD8">
        <w:rPr>
          <w:rFonts w:ascii="Arial" w:hAnsi="Arial" w:cs="Arial"/>
          <w:szCs w:val="22"/>
        </w:rPr>
        <w:t>EDIFICACIONES</w:t>
      </w:r>
      <w:bookmarkEnd w:id="603"/>
      <w:bookmarkEnd w:id="604"/>
      <w:bookmarkEnd w:id="605"/>
      <w:bookmarkEnd w:id="606"/>
      <w:bookmarkEnd w:id="680"/>
    </w:p>
    <w:p w14:paraId="31488463" w14:textId="77777777" w:rsidR="001A7D84" w:rsidRPr="00EA4DD8" w:rsidRDefault="001A7D84" w:rsidP="001A7D84">
      <w:pPr>
        <w:pStyle w:val="Para0"/>
        <w:spacing w:line="276" w:lineRule="auto"/>
        <w:ind w:left="0"/>
        <w:rPr>
          <w:sz w:val="22"/>
          <w:szCs w:val="22"/>
          <w:lang w:val="es-CO"/>
        </w:rPr>
      </w:pPr>
      <w:bookmarkStart w:id="681" w:name="_Ref31808639"/>
      <w:r w:rsidRPr="00EA4DD8">
        <w:rPr>
          <w:sz w:val="22"/>
          <w:szCs w:val="22"/>
          <w:lang w:val="es-CO"/>
        </w:rPr>
        <w:t>Los materiales de este tipo de instalaciones deberán ser los adecuados para cumplir los requisitos impuestos por los equipos instalados en su interior, tales como, impermeabilización, aislación térmica, aislación acústica, sellado, protección contra fuego, otros.</w:t>
      </w:r>
    </w:p>
    <w:p w14:paraId="460B9D0F"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El diseño de este tipo de instalaciones deberá tener presente las solicitaciones propias de su funcionalidad y todas las cargas permanentes y no permanentes de los equipos que albergan.</w:t>
      </w:r>
    </w:p>
    <w:p w14:paraId="46953326"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El diseño sísmico asociado a las edificaciones en general deberá considerar el peso y el comportamiento sísmico de los equipos eléctricos instalados en niveles superiores, así como las cargas de operación cuando corresponda, de acuerdo a los requisitos de la Norma NCh 2369 “Diseño Sísmico de Estructuras e Instalaciones Industriales”.</w:t>
      </w:r>
    </w:p>
    <w:p w14:paraId="64D80574" w14:textId="77777777" w:rsidR="001A7D84" w:rsidRPr="00EA4DD8" w:rsidRDefault="001A7D84" w:rsidP="001A7D84">
      <w:pPr>
        <w:pStyle w:val="Para0"/>
        <w:spacing w:line="276" w:lineRule="auto"/>
        <w:ind w:left="0"/>
        <w:rPr>
          <w:sz w:val="22"/>
          <w:szCs w:val="22"/>
          <w:lang w:val="es-CO"/>
        </w:rPr>
      </w:pPr>
      <w:r w:rsidRPr="00EA4DD8">
        <w:rPr>
          <w:sz w:val="22"/>
          <w:szCs w:val="22"/>
          <w:lang w:val="es-CO"/>
        </w:rPr>
        <w:lastRenderedPageBreak/>
        <w:t>De requerirse se podrá diseñar la estructura elevada del nivel de la plataforma, de acuerdo con las consideraciones del estudio de suelos y los requerimientos de los equipos dentro de la sala. Para estos casos se debe considerar los siguientes aspectos:</w:t>
      </w:r>
    </w:p>
    <w:p w14:paraId="4E562C60" w14:textId="77777777" w:rsidR="001A7D84" w:rsidRPr="00EA4DD8" w:rsidRDefault="001A7D84" w:rsidP="00786A60">
      <w:pPr>
        <w:pStyle w:val="Para0"/>
        <w:numPr>
          <w:ilvl w:val="0"/>
          <w:numId w:val="87"/>
        </w:numPr>
        <w:spacing w:line="276" w:lineRule="auto"/>
        <w:rPr>
          <w:sz w:val="22"/>
          <w:szCs w:val="22"/>
          <w:lang w:val="es-CO"/>
        </w:rPr>
      </w:pPr>
      <w:r w:rsidRPr="00EA4DD8">
        <w:rPr>
          <w:sz w:val="22"/>
          <w:szCs w:val="22"/>
          <w:lang w:val="es-CO"/>
        </w:rPr>
        <w:t>Los ductos serán transportados por medio de canaletas eléctricas o bandejas porta cables, según la norma NCh 4.</w:t>
      </w:r>
    </w:p>
    <w:p w14:paraId="5AF134AB" w14:textId="77777777" w:rsidR="001A7D84" w:rsidRPr="00EA4DD8" w:rsidRDefault="001A7D84" w:rsidP="00786A60">
      <w:pPr>
        <w:pStyle w:val="Para0"/>
        <w:numPr>
          <w:ilvl w:val="0"/>
          <w:numId w:val="87"/>
        </w:numPr>
        <w:spacing w:line="276" w:lineRule="auto"/>
        <w:rPr>
          <w:sz w:val="22"/>
          <w:szCs w:val="22"/>
          <w:lang w:val="es-CO"/>
        </w:rPr>
      </w:pPr>
      <w:r w:rsidRPr="00EA4DD8">
        <w:rPr>
          <w:sz w:val="22"/>
          <w:szCs w:val="22"/>
          <w:lang w:val="es-CO"/>
        </w:rPr>
        <w:t>Deberá contar con escaleras con barandas para el acceso a la edificación.</w:t>
      </w:r>
    </w:p>
    <w:p w14:paraId="727E5D22" w14:textId="0AEE7218" w:rsidR="001A7D84" w:rsidRPr="00EA4DD8" w:rsidRDefault="001A7D84" w:rsidP="001A7D84">
      <w:pPr>
        <w:spacing w:after="240"/>
        <w:rPr>
          <w:rFonts w:ascii="Arial" w:eastAsia="Times New Roman" w:hAnsi="Arial" w:cs="Arial"/>
        </w:rPr>
      </w:pPr>
      <w:r w:rsidRPr="00EA4DD8">
        <w:rPr>
          <w:rFonts w:ascii="Arial" w:eastAsia="Times New Roman" w:hAnsi="Arial" w:cs="Arial"/>
        </w:rPr>
        <w:t xml:space="preserve">Las edificaciones de preferencia deben ser del tipo modular prefabricadas construida mediante módulos preensamblados manufacturados en forma industrial, y que será montada en la subestación, emplazándose sobre fundaciones de hormigón armado. Las edificaciones serán diseñadas y construidas para mantener los requerimientos solicitados de acuerdo a las necesidades y los criterios de diseño del proyecto, tanto eléctricos como civiles. </w:t>
      </w:r>
    </w:p>
    <w:p w14:paraId="74C7D975" w14:textId="77777777" w:rsidR="001A7D84" w:rsidRPr="00EA4DD8" w:rsidRDefault="001A7D84" w:rsidP="001A7D84">
      <w:pPr>
        <w:spacing w:after="240"/>
        <w:rPr>
          <w:rFonts w:ascii="Arial" w:eastAsia="Times New Roman" w:hAnsi="Arial" w:cs="Arial"/>
        </w:rPr>
      </w:pPr>
      <w:r w:rsidRPr="00EA4DD8">
        <w:rPr>
          <w:rFonts w:ascii="Arial" w:eastAsia="Times New Roman" w:hAnsi="Arial" w:cs="Arial"/>
        </w:rPr>
        <w:t>El diseño deberá considerar la adecuada instalación y operación en las condiciones que se presentan en el área de la subestación; además, se deberá analizar la factibilidad de transporte por los caminos existentes hacia el emplazamiento de la subestación. Se deberá garantizar la protección e integridad de los equipos durante su transporte, izaje, montaje e instalación en terreno, al igual que velar por la protección e integridad de las personas, equipos y de la instalación en operación durante el transporte y montaje de la sala.</w:t>
      </w:r>
    </w:p>
    <w:p w14:paraId="4059CB60" w14:textId="77777777" w:rsidR="001A7D84" w:rsidRPr="00EA4DD8" w:rsidRDefault="001A7D84" w:rsidP="001A7D84">
      <w:pPr>
        <w:pStyle w:val="Ttulo2"/>
        <w:keepLines w:val="0"/>
        <w:tabs>
          <w:tab w:val="left" w:pos="680"/>
        </w:tabs>
        <w:spacing w:before="240" w:after="120" w:line="240" w:lineRule="auto"/>
        <w:ind w:left="0" w:firstLine="0"/>
        <w:jc w:val="left"/>
        <w:rPr>
          <w:rFonts w:ascii="Arial" w:hAnsi="Arial" w:cs="Arial"/>
          <w:szCs w:val="22"/>
        </w:rPr>
      </w:pPr>
      <w:bookmarkStart w:id="682" w:name="_Toc291775353"/>
      <w:bookmarkStart w:id="683" w:name="_Toc291775582"/>
      <w:bookmarkStart w:id="684" w:name="_Toc291775779"/>
      <w:bookmarkStart w:id="685" w:name="_Toc291775974"/>
      <w:bookmarkStart w:id="686" w:name="_Toc291775354"/>
      <w:bookmarkStart w:id="687" w:name="_Toc291775583"/>
      <w:bookmarkStart w:id="688" w:name="_Toc291775780"/>
      <w:bookmarkStart w:id="689" w:name="_Toc291775975"/>
      <w:bookmarkStart w:id="690" w:name="_Toc31264777"/>
      <w:bookmarkStart w:id="691" w:name="_Toc38442216"/>
      <w:bookmarkStart w:id="692" w:name="_Toc83735193"/>
      <w:bookmarkStart w:id="693" w:name="_Toc139956462"/>
      <w:bookmarkStart w:id="694" w:name="_Toc188623591"/>
      <w:bookmarkEnd w:id="681"/>
      <w:bookmarkEnd w:id="682"/>
      <w:bookmarkEnd w:id="683"/>
      <w:bookmarkEnd w:id="684"/>
      <w:bookmarkEnd w:id="685"/>
      <w:bookmarkEnd w:id="686"/>
      <w:bookmarkEnd w:id="687"/>
      <w:bookmarkEnd w:id="688"/>
      <w:bookmarkEnd w:id="689"/>
      <w:r w:rsidRPr="00EA4DD8">
        <w:rPr>
          <w:rFonts w:ascii="Arial" w:hAnsi="Arial" w:cs="Arial"/>
          <w:szCs w:val="22"/>
        </w:rPr>
        <w:t>PARILLA DE OPERADORES</w:t>
      </w:r>
      <w:bookmarkEnd w:id="690"/>
      <w:bookmarkEnd w:id="691"/>
      <w:bookmarkEnd w:id="692"/>
      <w:bookmarkEnd w:id="693"/>
      <w:bookmarkEnd w:id="694"/>
    </w:p>
    <w:p w14:paraId="4FDBFDA9"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 xml:space="preserve">Se podrán y deberán disponer de parrillas y/o planchas de operación que permitan acceder a los mecanismos de accionamiento de desconectadores e interruptores, o el equipo que lo requiriese, para que estos sean operables manualmente desde una altura de un metro sobre la estructura a instalar. </w:t>
      </w:r>
    </w:p>
    <w:p w14:paraId="459F29CA"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La estructura a instalar no deberá afectar las distancias eléctricas mínimas definidas en el proyecto, ni deberá alterar los espacios para el tránsito de personas o vehículos. Las parrillas deberán considerar una capacidad mínima de 150 kg/m2, la cual corresponde a la carga de un operario con herramientas.</w:t>
      </w:r>
    </w:p>
    <w:p w14:paraId="06130BB8"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Se podrán considerar el uso de parrillas desplegables, móviles, bucles o manta, de acuerdo a la norma IEEE 80 “Guide for Safety in AC Substation Grounding”.</w:t>
      </w:r>
    </w:p>
    <w:p w14:paraId="23B54373" w14:textId="77777777" w:rsidR="001A7D84" w:rsidRPr="00EA4DD8" w:rsidRDefault="001A7D84" w:rsidP="001A7D84">
      <w:pPr>
        <w:pStyle w:val="Para0"/>
        <w:spacing w:line="276" w:lineRule="auto"/>
        <w:ind w:left="0"/>
        <w:rPr>
          <w:sz w:val="22"/>
          <w:szCs w:val="22"/>
          <w:lang w:val="es-CO"/>
        </w:rPr>
      </w:pPr>
      <w:r w:rsidRPr="00EA4DD8">
        <w:rPr>
          <w:sz w:val="22"/>
          <w:szCs w:val="22"/>
          <w:lang w:val="es-CO"/>
        </w:rPr>
        <w:t>Se deberá dejar los chicotes de conexión a la malla de puesta a tierra considerando la alternativa de instalar parillas de operadores desmontables a las fundaciones para permitir el traslado de estas. Se deberán considerar la instalación de barandas en las plataformas mayores a 1 metro de altura.</w:t>
      </w:r>
    </w:p>
    <w:p w14:paraId="7BE94FB1" w14:textId="77777777" w:rsidR="001A7D84" w:rsidRPr="00EA4DD8" w:rsidRDefault="001A7D84" w:rsidP="001A7D84">
      <w:pPr>
        <w:pStyle w:val="Ttulo2"/>
        <w:rPr>
          <w:rFonts w:ascii="Arial" w:hAnsi="Arial" w:cs="Arial"/>
          <w:szCs w:val="22"/>
          <w:lang w:val="es-ES"/>
        </w:rPr>
      </w:pPr>
      <w:bookmarkStart w:id="695" w:name="_Toc38386264"/>
      <w:bookmarkStart w:id="696" w:name="_Toc123121764"/>
      <w:bookmarkStart w:id="697" w:name="_Toc139956463"/>
      <w:r w:rsidRPr="00EA4DD8">
        <w:rPr>
          <w:rFonts w:ascii="Arial" w:hAnsi="Arial" w:cs="Arial"/>
          <w:szCs w:val="22"/>
          <w:lang w:val="es-ES"/>
        </w:rPr>
        <w:t xml:space="preserve"> </w:t>
      </w:r>
      <w:bookmarkStart w:id="698" w:name="_Toc188623592"/>
      <w:r w:rsidRPr="00EA4DD8">
        <w:rPr>
          <w:rFonts w:ascii="Arial" w:hAnsi="Arial" w:cs="Arial"/>
          <w:szCs w:val="22"/>
          <w:lang w:val="es-ES"/>
        </w:rPr>
        <w:t>FOSO SEPARADOR AGUA-ACEITE</w:t>
      </w:r>
      <w:bookmarkEnd w:id="695"/>
      <w:bookmarkEnd w:id="696"/>
      <w:bookmarkEnd w:id="697"/>
      <w:bookmarkEnd w:id="698"/>
    </w:p>
    <w:p w14:paraId="40A32CFE" w14:textId="77777777" w:rsidR="001A7D84" w:rsidRPr="00EA4DD8" w:rsidRDefault="001A7D84" w:rsidP="001A7D84">
      <w:pPr>
        <w:spacing w:after="120"/>
        <w:rPr>
          <w:rFonts w:ascii="Arial" w:hAnsi="Arial" w:cs="Arial"/>
          <w:b/>
          <w:lang w:val="es-ES"/>
        </w:rPr>
      </w:pPr>
      <w:r w:rsidRPr="00EA4DD8">
        <w:rPr>
          <w:rFonts w:ascii="Arial" w:hAnsi="Arial" w:cs="Arial"/>
          <w:lang w:val="es-ES"/>
        </w:rPr>
        <w:t xml:space="preserve">En el diseño se debe considerar la solicitación producto del empuje en reposo sobre las paredes del foso. El diseño el diseño deberá considerar la solicitación producto del empuje en reposo y del empuje sísmico sobre las paredes del foso, según lo indicado en el Capítulo de Estanques Enterrados de la norma NCh 2369. El diseño deberá considerar la situación con mayor probabilidad de ocurrencia simultánea con el sismo y que, en general, es que el foso esté vacío en su interior. </w:t>
      </w:r>
    </w:p>
    <w:p w14:paraId="4F01D122" w14:textId="77777777" w:rsidR="001A7D84" w:rsidRPr="00EA4DD8" w:rsidRDefault="001A7D84" w:rsidP="001A7D84">
      <w:pPr>
        <w:spacing w:after="120"/>
        <w:rPr>
          <w:rFonts w:ascii="Arial" w:hAnsi="Arial" w:cs="Arial"/>
          <w:b/>
          <w:lang w:val="es-ES"/>
        </w:rPr>
      </w:pPr>
      <w:r w:rsidRPr="00EA4DD8">
        <w:rPr>
          <w:rFonts w:ascii="Arial" w:hAnsi="Arial" w:cs="Arial"/>
          <w:lang w:val="es-ES"/>
        </w:rPr>
        <w:lastRenderedPageBreak/>
        <w:t>Se deberán considerar los siguientes criterios geométricos</w:t>
      </w:r>
    </w:p>
    <w:p w14:paraId="13C0DC6C" w14:textId="77777777" w:rsidR="001A7D84" w:rsidRPr="00EA4DD8" w:rsidRDefault="001A7D84" w:rsidP="00786A60">
      <w:pPr>
        <w:numPr>
          <w:ilvl w:val="0"/>
          <w:numId w:val="69"/>
        </w:numPr>
        <w:spacing w:after="120"/>
        <w:rPr>
          <w:rFonts w:ascii="Arial" w:hAnsi="Arial" w:cs="Arial"/>
          <w:b/>
          <w:lang w:val="es-ES"/>
        </w:rPr>
      </w:pPr>
      <w:r w:rsidRPr="00EA4DD8">
        <w:rPr>
          <w:rFonts w:ascii="Arial" w:hAnsi="Arial" w:cs="Arial"/>
          <w:lang w:val="es-ES"/>
        </w:rPr>
        <w:t xml:space="preserve">El foso deberá dimensionarse para captar el contenido total de aceite del transformador mayor (Q1), más el volumen de agua proveniente de su propio sistema automático de extinción de incendios (Q2). </w:t>
      </w:r>
    </w:p>
    <w:p w14:paraId="68D4D141" w14:textId="77777777" w:rsidR="001A7D84" w:rsidRPr="00EA4DD8" w:rsidRDefault="001A7D84" w:rsidP="00786A60">
      <w:pPr>
        <w:numPr>
          <w:ilvl w:val="0"/>
          <w:numId w:val="69"/>
        </w:numPr>
        <w:spacing w:after="120"/>
        <w:rPr>
          <w:rFonts w:ascii="Arial" w:hAnsi="Arial" w:cs="Arial"/>
          <w:b/>
          <w:lang w:val="es-ES"/>
        </w:rPr>
      </w:pPr>
      <w:r w:rsidRPr="00EA4DD8">
        <w:rPr>
          <w:rFonts w:ascii="Arial" w:hAnsi="Arial" w:cs="Arial"/>
          <w:lang w:val="es-ES"/>
        </w:rPr>
        <w:t>El volumen de agua (Q2) se deberá calcular con una tasa de descarga de acuerdo a las características del sistema de extinción de incendio o considerando 15 l/min por m</w:t>
      </w:r>
      <w:r w:rsidRPr="00703F42">
        <w:rPr>
          <w:rFonts w:ascii="Arial" w:hAnsi="Arial" w:cs="Arial"/>
          <w:vertAlign w:val="superscript"/>
          <w:lang w:val="es-ES"/>
        </w:rPr>
        <w:t>2</w:t>
      </w:r>
      <w:r w:rsidRPr="00EA4DD8">
        <w:rPr>
          <w:rFonts w:ascii="Arial" w:hAnsi="Arial" w:cs="Arial"/>
          <w:lang w:val="es-ES"/>
        </w:rPr>
        <w:t xml:space="preserve"> de superficie expuesta del transformador y su conservador de aceite en un tiempo de operación de 10 minutos. </w:t>
      </w:r>
    </w:p>
    <w:p w14:paraId="476CA964" w14:textId="77777777" w:rsidR="001A7D84" w:rsidRPr="00EA4DD8" w:rsidRDefault="001A7D84" w:rsidP="00786A60">
      <w:pPr>
        <w:numPr>
          <w:ilvl w:val="0"/>
          <w:numId w:val="69"/>
        </w:numPr>
        <w:spacing w:after="120"/>
        <w:rPr>
          <w:rFonts w:ascii="Arial" w:hAnsi="Arial" w:cs="Arial"/>
          <w:b/>
          <w:lang w:val="es-ES"/>
        </w:rPr>
      </w:pPr>
      <w:r w:rsidRPr="00EA4DD8">
        <w:rPr>
          <w:rFonts w:ascii="Arial" w:hAnsi="Arial" w:cs="Arial"/>
          <w:lang w:val="es-ES"/>
        </w:rPr>
        <w:t xml:space="preserve">La capacidad volumétrica del foso no será menor al 120% de la capacidad del autotransformador o transformadores poder. </w:t>
      </w:r>
    </w:p>
    <w:p w14:paraId="2EAB480E" w14:textId="77777777" w:rsidR="001A7D84" w:rsidRPr="00EA4DD8" w:rsidRDefault="001A7D84" w:rsidP="00786A60">
      <w:pPr>
        <w:numPr>
          <w:ilvl w:val="0"/>
          <w:numId w:val="69"/>
        </w:numPr>
        <w:spacing w:after="120"/>
        <w:rPr>
          <w:rFonts w:ascii="Arial" w:hAnsi="Arial" w:cs="Arial"/>
          <w:b/>
          <w:lang w:val="es-ES"/>
        </w:rPr>
      </w:pPr>
      <w:r w:rsidRPr="00EA4DD8">
        <w:rPr>
          <w:rFonts w:ascii="Arial" w:hAnsi="Arial" w:cs="Arial"/>
          <w:lang w:val="es-ES"/>
        </w:rPr>
        <w:t xml:space="preserve">La salida del agua se deberá limitar a un máximo de 10 l/s. </w:t>
      </w:r>
    </w:p>
    <w:p w14:paraId="7BF81C0C" w14:textId="77777777" w:rsidR="001A7D84" w:rsidRPr="00EA4DD8" w:rsidRDefault="001A7D84" w:rsidP="001A7D84">
      <w:pPr>
        <w:spacing w:after="120"/>
        <w:rPr>
          <w:rFonts w:ascii="Arial" w:hAnsi="Arial" w:cs="Arial"/>
          <w:b/>
          <w:lang w:val="es-ES"/>
        </w:rPr>
      </w:pPr>
      <w:r w:rsidRPr="00EA4DD8">
        <w:rPr>
          <w:rFonts w:ascii="Arial" w:hAnsi="Arial" w:cs="Arial"/>
          <w:lang w:val="es-ES"/>
        </w:rPr>
        <w:t xml:space="preserve">En caso de que no sea posible interconectar en línea recta las piletas con el foso, se deberán usar cámaras de inspección, en la cual la profundidad de la tubería de entrada se deberá fijar de modo que su pendiente no sea mayor que 1%. </w:t>
      </w:r>
    </w:p>
    <w:p w14:paraId="7858E5D4" w14:textId="77777777" w:rsidR="001A7D84" w:rsidRPr="00EA4DD8" w:rsidRDefault="001A7D84" w:rsidP="001A7D84">
      <w:pPr>
        <w:spacing w:after="120"/>
        <w:rPr>
          <w:rFonts w:ascii="Arial" w:hAnsi="Arial" w:cs="Arial"/>
          <w:b/>
          <w:lang w:val="es-ES"/>
        </w:rPr>
      </w:pPr>
      <w:r w:rsidRPr="00EA4DD8">
        <w:rPr>
          <w:rFonts w:ascii="Arial" w:hAnsi="Arial" w:cs="Arial"/>
          <w:lang w:val="es-ES"/>
        </w:rPr>
        <w:t xml:space="preserve">El foso en su parte interna debe ser impermeabilizado con pintura resistente al aceite. Por su parte, las conexiones de los tubos de entrada y salida deben ser totalmente herméticas. </w:t>
      </w:r>
    </w:p>
    <w:p w14:paraId="0575DE65" w14:textId="77777777" w:rsidR="001A7D84" w:rsidRDefault="001A7D84" w:rsidP="001A7D84">
      <w:pPr>
        <w:spacing w:after="120"/>
        <w:rPr>
          <w:rFonts w:ascii="Arial" w:hAnsi="Arial" w:cs="Arial"/>
          <w:lang w:val="es-ES"/>
        </w:rPr>
      </w:pPr>
      <w:r w:rsidRPr="00EA4DD8">
        <w:rPr>
          <w:rFonts w:ascii="Arial" w:hAnsi="Arial" w:cs="Arial"/>
          <w:lang w:val="es-ES"/>
        </w:rPr>
        <w:t>Si no es posible la eliminación de manera natural del agua de lluvia que se acumule en el foso, se deberá contemplar la colocación de una bomba electro sumergible.</w:t>
      </w:r>
    </w:p>
    <w:p w14:paraId="59C86596" w14:textId="77777777" w:rsidR="009B5EDC" w:rsidRPr="00EA4DD8" w:rsidRDefault="009B5EDC" w:rsidP="001A7D84">
      <w:pPr>
        <w:spacing w:after="120"/>
        <w:rPr>
          <w:rFonts w:ascii="Arial" w:hAnsi="Arial" w:cs="Arial"/>
          <w:b/>
          <w:lang w:val="es-ES"/>
        </w:rPr>
      </w:pPr>
    </w:p>
    <w:bookmarkEnd w:id="180"/>
    <w:bookmarkEnd w:id="181"/>
    <w:bookmarkEnd w:id="182"/>
    <w:bookmarkEnd w:id="183"/>
    <w:bookmarkEnd w:id="184"/>
    <w:bookmarkEnd w:id="185"/>
    <w:bookmarkEnd w:id="186"/>
    <w:bookmarkEnd w:id="187"/>
    <w:p w14:paraId="7FFE705B" w14:textId="77777777" w:rsidR="009B5EDC" w:rsidRPr="005779A7" w:rsidRDefault="009B5EDC" w:rsidP="009B5EDC">
      <w:pPr>
        <w:jc w:val="center"/>
        <w:rPr>
          <w:lang w:val="es-ES"/>
        </w:rPr>
      </w:pPr>
      <w:r w:rsidRPr="005779A7">
        <w:rPr>
          <w:lang w:val="es-ES"/>
        </w:rPr>
        <w:t>******************** FIN DEL DOCUMENTO ********************</w:t>
      </w:r>
    </w:p>
    <w:p w14:paraId="44DC00D7" w14:textId="77777777" w:rsidR="001A7D84" w:rsidRPr="00EA4DD8" w:rsidRDefault="001A7D84" w:rsidP="001A7D84">
      <w:pPr>
        <w:pStyle w:val="Para0"/>
        <w:spacing w:line="276" w:lineRule="auto"/>
        <w:ind w:left="0"/>
        <w:rPr>
          <w:sz w:val="22"/>
          <w:szCs w:val="22"/>
          <w:lang w:val="es-CO"/>
        </w:rPr>
      </w:pPr>
    </w:p>
    <w:bookmarkEnd w:id="188"/>
    <w:bookmarkEnd w:id="189"/>
    <w:p w14:paraId="5CF01BA1" w14:textId="08AD6F08" w:rsidR="001A7D84" w:rsidRPr="00EA4DD8" w:rsidRDefault="001A7D84" w:rsidP="001A7D84">
      <w:pPr>
        <w:pStyle w:val="Para0"/>
        <w:spacing w:line="276" w:lineRule="auto"/>
        <w:ind w:left="0"/>
        <w:jc w:val="center"/>
        <w:rPr>
          <w:b/>
          <w:sz w:val="22"/>
          <w:szCs w:val="22"/>
          <w:lang w:val="es-CO"/>
        </w:rPr>
      </w:pPr>
    </w:p>
    <w:sectPr w:rsidR="001A7D84" w:rsidRPr="00EA4DD8" w:rsidSect="008E74F5">
      <w:headerReference w:type="default" r:id="rId32"/>
      <w:footerReference w:type="default" r:id="rId33"/>
      <w:pgSz w:w="11906" w:h="16838" w:code="9"/>
      <w:pgMar w:top="1729" w:right="1276" w:bottom="1665"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7F3250" w14:textId="77777777" w:rsidR="009F6C3A" w:rsidRDefault="009F6C3A" w:rsidP="00EA6B50">
      <w:r>
        <w:separator/>
      </w:r>
    </w:p>
  </w:endnote>
  <w:endnote w:type="continuationSeparator" w:id="0">
    <w:p w14:paraId="3445A9A4" w14:textId="77777777" w:rsidR="009F6C3A" w:rsidRDefault="009F6C3A" w:rsidP="00EA6B50">
      <w:r>
        <w:continuationSeparator/>
      </w:r>
    </w:p>
  </w:endnote>
  <w:endnote w:type="continuationNotice" w:id="1">
    <w:p w14:paraId="159F2171" w14:textId="77777777" w:rsidR="009F6C3A" w:rsidRDefault="009F6C3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Univers">
    <w:charset w:val="00"/>
    <w:family w:val="swiss"/>
    <w:pitch w:val="variable"/>
    <w:sig w:usb0="80000287" w:usb1="00000000" w:usb2="00000000" w:usb3="00000000" w:csb0="0000000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egrita">
    <w:panose1 w:val="020B0704020202020204"/>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Frutiger-Light">
    <w:altName w:val="Times New Roman"/>
    <w:charset w:val="00"/>
    <w:family w:val="auto"/>
    <w:pitch w:val="variable"/>
    <w:sig w:usb0="00000083" w:usb1="00000000" w:usb2="00000000" w:usb3="00000000" w:csb0="00000009" w:csb1="00000000"/>
  </w:font>
  <w:font w:name="Frutiger 45 Light">
    <w:altName w:val="Times New Roman"/>
    <w:panose1 w:val="00000000000000000000"/>
    <w:charset w:val="00"/>
    <w:family w:val="swiss"/>
    <w:notTrueType/>
    <w:pitch w:val="variable"/>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Frutiger-Bold">
    <w:altName w:val="Times New Roman"/>
    <w:charset w:val="00"/>
    <w:family w:val="auto"/>
    <w:pitch w:val="variable"/>
    <w:sig w:usb0="00000083" w:usb1="00000000" w:usb2="00000000" w:usb3="00000000" w:csb0="00000009" w:csb1="00000000"/>
  </w:font>
  <w:font w:name="Frutiger-BoldItalic">
    <w:altName w:val="Times New Roman"/>
    <w:panose1 w:val="00000000000000000000"/>
    <w:charset w:val="00"/>
    <w:family w:val="auto"/>
    <w:notTrueType/>
    <w:pitch w:val="variable"/>
    <w:sig w:usb0="00000003" w:usb1="00000000" w:usb2="00000000" w:usb3="00000000" w:csb0="00000001" w:csb1="00000000"/>
  </w:font>
  <w:font w:name="Frutiger-LightItalic">
    <w:altName w:val="Times New Roman"/>
    <w:charset w:val="00"/>
    <w:family w:val="auto"/>
    <w:pitch w:val="variable"/>
    <w:sig w:usb0="00000001" w:usb1="00000000" w:usb2="00000000" w:usb3="00000000" w:csb0="00000009" w:csb1="00000000"/>
  </w:font>
  <w:font w:name="Arial Black">
    <w:panose1 w:val="020B0A04020102020204"/>
    <w:charset w:val="00"/>
    <w:family w:val="swiss"/>
    <w:pitch w:val="variable"/>
    <w:sig w:usb0="A00002AF" w:usb1="400078FB" w:usb2="00000000" w:usb3="00000000" w:csb0="0000009F" w:csb1="00000000"/>
  </w:font>
  <w:font w:name="ArialMT">
    <w:altName w:val="Arial"/>
    <w:panose1 w:val="00000000000000000000"/>
    <w:charset w:val="00"/>
    <w:family w:val="roman"/>
    <w:notTrueType/>
    <w:pitch w:val="default"/>
  </w:font>
  <w:font w:name="Times">
    <w:panose1 w:val="02020603050405020304"/>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Univers Condensed">
    <w:charset w:val="00"/>
    <w:family w:val="swiss"/>
    <w:pitch w:val="variable"/>
    <w:sig w:usb0="80000287" w:usb1="00000000" w:usb2="00000000" w:usb3="00000000" w:csb0="0000000F" w:csb1="00000000"/>
  </w:font>
  <w:font w:name="Open Sans">
    <w:altName w:val="Arial"/>
    <w:charset w:val="00"/>
    <w:family w:val="swiss"/>
    <w:pitch w:val="variable"/>
    <w:sig w:usb0="E00002EF" w:usb1="4000205B" w:usb2="00000028" w:usb3="00000000" w:csb0="0000019F" w:csb1="00000000"/>
  </w:font>
  <w:font w:name="MS Sans Serif">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FF5A4" w14:textId="77777777" w:rsidR="000D2F69" w:rsidRDefault="000D2F69" w:rsidP="00EA6B50">
    <w:pPr>
      <w:pStyle w:val="Piedepgina"/>
      <w:rPr>
        <w:rStyle w:val="Nmerodepgina"/>
      </w:rPr>
    </w:pPr>
    <w:r>
      <w:rPr>
        <w:rStyle w:val="Nmerodepgina"/>
      </w:rPr>
      <w:fldChar w:fldCharType="begin"/>
    </w:r>
    <w:r>
      <w:rPr>
        <w:rStyle w:val="Nmerodepgina"/>
      </w:rPr>
      <w:instrText xml:space="preserve">PAGE  </w:instrText>
    </w:r>
    <w:r>
      <w:rPr>
        <w:rStyle w:val="Nmerodepgina"/>
      </w:rPr>
      <w:fldChar w:fldCharType="end"/>
    </w:r>
  </w:p>
  <w:p w14:paraId="147F5C96" w14:textId="77777777" w:rsidR="000D2F69" w:rsidRDefault="000D2F69" w:rsidP="00EA6B5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86C68" w14:textId="74902B6D" w:rsidR="000D2F69" w:rsidRPr="00A76ECA" w:rsidRDefault="000D2F69" w:rsidP="00EA6B50">
    <w:pPr>
      <w:rPr>
        <w:i/>
        <w:color w:val="808080" w:themeColor="background1" w:themeShade="80"/>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FC6483" w14:textId="77777777" w:rsidR="009F6C3A" w:rsidRDefault="009F6C3A" w:rsidP="00EA6B50">
      <w:r>
        <w:separator/>
      </w:r>
    </w:p>
  </w:footnote>
  <w:footnote w:type="continuationSeparator" w:id="0">
    <w:p w14:paraId="083F2243" w14:textId="77777777" w:rsidR="009F6C3A" w:rsidRDefault="009F6C3A" w:rsidP="00EA6B50">
      <w:r>
        <w:continuationSeparator/>
      </w:r>
    </w:p>
  </w:footnote>
  <w:footnote w:type="continuationNotice" w:id="1">
    <w:p w14:paraId="45B583C5" w14:textId="77777777" w:rsidR="009F6C3A" w:rsidRDefault="009F6C3A">
      <w:pPr>
        <w:spacing w:after="0" w:line="240" w:lineRule="auto"/>
      </w:pPr>
    </w:p>
  </w:footnote>
  <w:footnote w:id="2">
    <w:p w14:paraId="4CDDE330" w14:textId="77777777" w:rsidR="000D2F69" w:rsidRPr="006671D5" w:rsidRDefault="000D2F69" w:rsidP="00DC66EF">
      <w:pPr>
        <w:pStyle w:val="Textonotapie"/>
        <w:rPr>
          <w:sz w:val="18"/>
          <w:szCs w:val="18"/>
          <w:lang w:val="es-ES"/>
        </w:rPr>
      </w:pPr>
      <w:r w:rsidRPr="006671D5">
        <w:rPr>
          <w:rStyle w:val="Refdenotaalpie"/>
          <w:szCs w:val="18"/>
        </w:rPr>
        <w:footnoteRef/>
      </w:r>
      <w:r w:rsidRPr="006671D5">
        <w:rPr>
          <w:szCs w:val="18"/>
          <w:lang w:val="es-CO"/>
        </w:rPr>
        <w:t xml:space="preserve"> </w:t>
      </w:r>
      <w:r w:rsidRPr="006671D5">
        <w:rPr>
          <w:szCs w:val="18"/>
          <w:lang w:val="es-ES"/>
        </w:rPr>
        <w:t>Valor a ser confirmado en el estudio de coordinación de aislamiento.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A574F" w14:textId="65199B61" w:rsidR="000D2F69" w:rsidRDefault="000D2F69" w:rsidP="00EA6B50">
    <w:pPr>
      <w:pStyle w:val="Encabezado"/>
    </w:pPr>
    <w:r>
      <w:rPr>
        <w:noProof/>
        <w:lang w:val="es-419" w:eastAsia="es-419"/>
      </w:rPr>
      <mc:AlternateContent>
        <mc:Choice Requires="wps">
          <w:drawing>
            <wp:anchor distT="0" distB="0" distL="114300" distR="114300" simplePos="0" relativeHeight="251658240" behindDoc="0" locked="0" layoutInCell="1" allowOverlap="1" wp14:anchorId="39759D17" wp14:editId="2BC13F14">
              <wp:simplePos x="0" y="0"/>
              <wp:positionH relativeFrom="column">
                <wp:posOffset>-920115</wp:posOffset>
              </wp:positionH>
              <wp:positionV relativeFrom="paragraph">
                <wp:posOffset>-212725</wp:posOffset>
              </wp:positionV>
              <wp:extent cx="7203440" cy="9939020"/>
              <wp:effectExtent l="0" t="0" r="35560" b="17780"/>
              <wp:wrapNone/>
              <wp:docPr id="3" name="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03440" cy="9939020"/>
                      </a:xfrm>
                      <a:prstGeom prst="rect">
                        <a:avLst/>
                      </a:prstGeom>
                      <a:noFill/>
                      <a:ln w="25400" cap="flat" cmpd="dbl"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DAAE32" id="1 Rectángulo" o:spid="_x0000_s1026" style="position:absolute;margin-left:-72.45pt;margin-top:-16.75pt;width:567.2pt;height:782.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" filled="f" strokecolor="#385d8a" strokeweight="2pt">
              <v:stroke linestyle="thinThin"/>
              <v:path arrowok="t"/>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86E4B" w14:textId="54798B60" w:rsidR="000D2F69" w:rsidRDefault="000D2F69" w:rsidP="000D2F69">
    <w:pPr>
      <w:pStyle w:val="Encabezado"/>
      <w:tabs>
        <w:tab w:val="clear" w:pos="4419"/>
        <w:tab w:val="clear" w:pos="8838"/>
        <w:tab w:val="left" w:pos="1440"/>
      </w:tabs>
      <w:ind w:left="426" w:right="-516"/>
    </w:pPr>
    <w:r>
      <w:rPr>
        <w:noProof/>
        <w:lang w:val="es-419" w:eastAsia="es-419"/>
      </w:rPr>
      <w:drawing>
        <wp:anchor distT="0" distB="0" distL="114300" distR="114300" simplePos="0" relativeHeight="251658241" behindDoc="0" locked="0" layoutInCell="1" allowOverlap="1" wp14:anchorId="5BA372BA" wp14:editId="556659F7">
          <wp:simplePos x="0" y="0"/>
          <wp:positionH relativeFrom="column">
            <wp:posOffset>4959402</wp:posOffset>
          </wp:positionH>
          <wp:positionV relativeFrom="paragraph">
            <wp:posOffset>-10062</wp:posOffset>
          </wp:positionV>
          <wp:extent cx="1036320" cy="660400"/>
          <wp:effectExtent l="0" t="0" r="0" b="0"/>
          <wp:wrapNone/>
          <wp:docPr id="7187545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6320" cy="660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419" w:eastAsia="es-419"/>
      </w:rPr>
      <w:drawing>
        <wp:anchor distT="0" distB="0" distL="114300" distR="114300" simplePos="0" relativeHeight="251658242" behindDoc="1" locked="0" layoutInCell="1" allowOverlap="1" wp14:anchorId="00A893DA" wp14:editId="286171AC">
          <wp:simplePos x="0" y="0"/>
          <wp:positionH relativeFrom="margin">
            <wp:align>left</wp:align>
          </wp:positionH>
          <wp:positionV relativeFrom="paragraph">
            <wp:posOffset>111760</wp:posOffset>
          </wp:positionV>
          <wp:extent cx="1351280" cy="504825"/>
          <wp:effectExtent l="0" t="0" r="1270" b="9525"/>
          <wp:wrapThrough wrapText="bothSides">
            <wp:wrapPolygon edited="0">
              <wp:start x="0" y="0"/>
              <wp:lineTo x="0" y="21192"/>
              <wp:lineTo x="21316" y="21192"/>
              <wp:lineTo x="21316" y="0"/>
              <wp:lineTo x="0" y="0"/>
            </wp:wrapPolygon>
          </wp:wrapThrough>
          <wp:docPr id="1386569409" name="Imagen 1" descr="C:\Users\mbacca\Downloads\MicrosoftTeam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bacca\Downloads\MicrosoftTeams-imag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1280" cy="5048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06" w:type="dxa"/>
      <w:jc w:val="center"/>
      <w:tblBorders>
        <w:bottom w:val="single" w:sz="4" w:space="0" w:color="auto"/>
      </w:tblBorders>
      <w:tblLook w:val="04A0" w:firstRow="1" w:lastRow="0" w:firstColumn="1" w:lastColumn="0" w:noHBand="0" w:noVBand="1"/>
    </w:tblPr>
    <w:tblGrid>
      <w:gridCol w:w="2511"/>
      <w:gridCol w:w="3579"/>
      <w:gridCol w:w="3516"/>
    </w:tblGrid>
    <w:tr w:rsidR="00FD06B6" w:rsidRPr="00A83A97" w14:paraId="69A387B7" w14:textId="77777777" w:rsidTr="003304B6">
      <w:trPr>
        <w:trHeight w:val="603"/>
        <w:jc w:val="center"/>
      </w:trPr>
      <w:tc>
        <w:tcPr>
          <w:tcW w:w="2511" w:type="dxa"/>
        </w:tcPr>
        <w:p w14:paraId="3A200600" w14:textId="77777777" w:rsidR="00FD06B6" w:rsidRPr="00603556" w:rsidRDefault="00FD06B6" w:rsidP="00FD06B6">
          <w:pPr>
            <w:pStyle w:val="Encabezado"/>
            <w:tabs>
              <w:tab w:val="right" w:pos="9900"/>
            </w:tabs>
            <w:jc w:val="left"/>
            <w:rPr>
              <w:rFonts w:ascii="Frutiger-Light" w:hAnsi="Frutiger-Light"/>
              <w:b/>
              <w:sz w:val="16"/>
              <w:szCs w:val="16"/>
              <w:lang w:val="es-ES"/>
            </w:rPr>
          </w:pPr>
          <w:r>
            <w:rPr>
              <w:noProof/>
              <w:lang w:val="es-419" w:eastAsia="es-419"/>
            </w:rPr>
            <w:drawing>
              <wp:anchor distT="0" distB="0" distL="114300" distR="114300" simplePos="0" relativeHeight="251658243" behindDoc="1" locked="0" layoutInCell="1" allowOverlap="1" wp14:anchorId="419A6ADF" wp14:editId="30CB2273">
                <wp:simplePos x="0" y="0"/>
                <wp:positionH relativeFrom="column">
                  <wp:posOffset>59377</wp:posOffset>
                </wp:positionH>
                <wp:positionV relativeFrom="paragraph">
                  <wp:posOffset>83128</wp:posOffset>
                </wp:positionV>
                <wp:extent cx="1219200" cy="504825"/>
                <wp:effectExtent l="0" t="0" r="0" b="9525"/>
                <wp:wrapThrough wrapText="bothSides">
                  <wp:wrapPolygon edited="0">
                    <wp:start x="0" y="0"/>
                    <wp:lineTo x="0" y="21192"/>
                    <wp:lineTo x="21263" y="21192"/>
                    <wp:lineTo x="21263" y="0"/>
                    <wp:lineTo x="0" y="0"/>
                  </wp:wrapPolygon>
                </wp:wrapThrough>
                <wp:docPr id="935374795" name="Imagen 1" descr="C:\Users\mbacca\Downloads\MicrosoftTeam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bacca\Downloads\MicrosoftTeams-imag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9200" cy="5048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579" w:type="dxa"/>
          <w:vAlign w:val="center"/>
        </w:tcPr>
        <w:p w14:paraId="79930211" w14:textId="70418C7B" w:rsidR="00FD06B6" w:rsidRPr="00A13225" w:rsidRDefault="00FD06B6" w:rsidP="003304B6">
          <w:pPr>
            <w:pStyle w:val="Encabezado"/>
            <w:tabs>
              <w:tab w:val="right" w:pos="9900"/>
            </w:tabs>
            <w:ind w:left="352" w:right="-111"/>
            <w:jc w:val="center"/>
            <w:rPr>
              <w:rFonts w:ascii="Frutiger-Light" w:hAnsi="Frutiger-Light"/>
              <w:sz w:val="16"/>
              <w:szCs w:val="16"/>
              <w:lang w:val="pt-BR"/>
            </w:rPr>
          </w:pPr>
          <w:r w:rsidRPr="008869FF">
            <w:rPr>
              <w:rFonts w:cs="Arial"/>
              <w:sz w:val="18"/>
              <w:szCs w:val="18"/>
              <w:lang w:val="pt-BR"/>
            </w:rPr>
            <w:t>NUEVO REACTOR DE LÍNEA 1X220 kV NUEVA POZO ALMONTE-RONCACHO, EN S/E RONCACHO</w:t>
          </w:r>
        </w:p>
      </w:tc>
      <w:tc>
        <w:tcPr>
          <w:tcW w:w="3516" w:type="dxa"/>
          <w:vAlign w:val="center"/>
        </w:tcPr>
        <w:p w14:paraId="17C33EBD" w14:textId="2DBB2EE9" w:rsidR="00FD06B6" w:rsidRPr="006617FD" w:rsidRDefault="00FD06B6" w:rsidP="003304B6">
          <w:pPr>
            <w:pStyle w:val="Encabezado"/>
            <w:tabs>
              <w:tab w:val="right" w:pos="9900"/>
            </w:tabs>
            <w:ind w:right="-3"/>
            <w:jc w:val="right"/>
            <w:rPr>
              <w:rFonts w:cs="Arial"/>
              <w:b/>
              <w:sz w:val="16"/>
              <w:szCs w:val="16"/>
              <w:lang w:val="es-ES"/>
            </w:rPr>
          </w:pPr>
          <w:r>
            <w:rPr>
              <w:rFonts w:cs="Arial"/>
              <w:b/>
              <w:sz w:val="16"/>
              <w:szCs w:val="16"/>
              <w:lang w:val="es-ES"/>
            </w:rPr>
            <w:t>IEB</w:t>
          </w:r>
        </w:p>
        <w:p w14:paraId="384A962D" w14:textId="45098A25" w:rsidR="00FD06B6" w:rsidRPr="006617FD" w:rsidRDefault="00FD06B6" w:rsidP="003304B6">
          <w:pPr>
            <w:pStyle w:val="Encabezado"/>
            <w:tabs>
              <w:tab w:val="right" w:pos="9900"/>
            </w:tabs>
            <w:ind w:right="-2"/>
            <w:jc w:val="right"/>
            <w:rPr>
              <w:rFonts w:cs="Arial"/>
              <w:sz w:val="16"/>
              <w:szCs w:val="16"/>
              <w:lang w:val="es-ES"/>
            </w:rPr>
          </w:pPr>
          <w:r>
            <w:rPr>
              <w:rFonts w:cs="Arial"/>
              <w:sz w:val="16"/>
              <w:szCs w:val="16"/>
              <w:lang w:val="es-ES"/>
            </w:rPr>
            <w:t>Criterios de diseño de ingeniería</w:t>
          </w:r>
        </w:p>
        <w:p w14:paraId="4344FA6C" w14:textId="4847EAA9" w:rsidR="00FD06B6" w:rsidRPr="00D40C55" w:rsidRDefault="00FD06B6" w:rsidP="003304B6">
          <w:pPr>
            <w:pStyle w:val="Encabezado"/>
            <w:tabs>
              <w:tab w:val="right" w:pos="9900"/>
            </w:tabs>
            <w:ind w:right="-2"/>
            <w:jc w:val="right"/>
            <w:rPr>
              <w:rFonts w:cs="Arial"/>
              <w:sz w:val="16"/>
              <w:szCs w:val="16"/>
              <w:lang w:val="fr-FR"/>
            </w:rPr>
          </w:pPr>
          <w:r w:rsidRPr="00D40C55">
            <w:rPr>
              <w:rFonts w:cs="Arial"/>
              <w:sz w:val="16"/>
              <w:szCs w:val="16"/>
              <w:lang w:val="fr-FR"/>
            </w:rPr>
            <w:t>ENG-OA-RON-SE-IG-ET-001</w:t>
          </w:r>
        </w:p>
        <w:p w14:paraId="07CAD8B5" w14:textId="6090EA89" w:rsidR="00FD06B6" w:rsidRPr="006617FD" w:rsidRDefault="00FD06B6" w:rsidP="003304B6">
          <w:pPr>
            <w:pStyle w:val="Encabezado"/>
            <w:tabs>
              <w:tab w:val="right" w:pos="9900"/>
            </w:tabs>
            <w:ind w:right="-3"/>
            <w:jc w:val="right"/>
            <w:rPr>
              <w:rFonts w:cs="Arial"/>
              <w:sz w:val="16"/>
              <w:szCs w:val="16"/>
              <w:lang w:val="en-US"/>
            </w:rPr>
          </w:pPr>
          <w:r w:rsidRPr="006617FD">
            <w:rPr>
              <w:rFonts w:cs="Arial"/>
              <w:sz w:val="16"/>
              <w:szCs w:val="16"/>
              <w:lang w:val="en-US"/>
            </w:rPr>
            <w:t xml:space="preserve">Rev. </w:t>
          </w:r>
          <w:r w:rsidR="008B7763">
            <w:rPr>
              <w:rFonts w:cs="Arial"/>
              <w:sz w:val="16"/>
              <w:szCs w:val="16"/>
              <w:lang w:val="en-US"/>
            </w:rPr>
            <w:t>1</w:t>
          </w:r>
        </w:p>
        <w:p w14:paraId="0BE84B75" w14:textId="77777777" w:rsidR="00FD06B6" w:rsidRPr="00A83A97" w:rsidRDefault="00FD06B6" w:rsidP="003304B6">
          <w:pPr>
            <w:pStyle w:val="Encabezado"/>
            <w:tabs>
              <w:tab w:val="center" w:pos="1476"/>
              <w:tab w:val="center" w:pos="4342"/>
              <w:tab w:val="right" w:pos="9900"/>
            </w:tabs>
            <w:ind w:right="-3"/>
            <w:jc w:val="right"/>
            <w:rPr>
              <w:rFonts w:ascii="Frutiger-Light" w:hAnsi="Frutiger-Light"/>
              <w:sz w:val="16"/>
              <w:szCs w:val="16"/>
              <w:lang w:val="en-US"/>
            </w:rPr>
          </w:pPr>
          <w:r w:rsidRPr="006617FD">
            <w:rPr>
              <w:rFonts w:cs="Arial"/>
              <w:sz w:val="16"/>
              <w:szCs w:val="16"/>
              <w:lang w:val="es-ES"/>
            </w:rPr>
            <w:t xml:space="preserve">Página </w:t>
          </w:r>
          <w:r w:rsidRPr="006617FD">
            <w:rPr>
              <w:rFonts w:cs="Arial"/>
              <w:sz w:val="16"/>
            </w:rPr>
            <w:fldChar w:fldCharType="begin"/>
          </w:r>
          <w:r w:rsidRPr="006617FD">
            <w:rPr>
              <w:rFonts w:cs="Arial"/>
              <w:sz w:val="16"/>
            </w:rPr>
            <w:instrText xml:space="preserve"> PAGE </w:instrText>
          </w:r>
          <w:r w:rsidRPr="006617FD">
            <w:rPr>
              <w:rFonts w:cs="Arial"/>
              <w:sz w:val="16"/>
            </w:rPr>
            <w:fldChar w:fldCharType="separate"/>
          </w:r>
          <w:r w:rsidR="00C85881">
            <w:rPr>
              <w:rFonts w:cs="Arial"/>
              <w:noProof/>
              <w:sz w:val="16"/>
            </w:rPr>
            <w:t>4</w:t>
          </w:r>
          <w:r w:rsidRPr="006617FD">
            <w:rPr>
              <w:rFonts w:cs="Arial"/>
              <w:sz w:val="16"/>
            </w:rPr>
            <w:fldChar w:fldCharType="end"/>
          </w:r>
        </w:p>
      </w:tc>
    </w:tr>
  </w:tbl>
  <w:p w14:paraId="376DE24E" w14:textId="71D18B7F" w:rsidR="000D2F69" w:rsidRPr="00DD17CA" w:rsidRDefault="000D2F69" w:rsidP="00EA6B50">
    <w:pPr>
      <w:pStyle w:val="Encabezado"/>
      <w:rPr>
        <w: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96EA2802"/>
    <w:lvl w:ilvl="0">
      <w:start w:val="1"/>
      <w:numFmt w:val="bullet"/>
      <w:pStyle w:val="Listaconvietas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6C9E436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DBC6D5AC"/>
    <w:lvl w:ilvl="0">
      <w:start w:val="1"/>
      <w:numFmt w:val="bullet"/>
      <w:pStyle w:val="Listaconvietas3"/>
      <w:lvlText w:val=""/>
      <w:lvlJc w:val="left"/>
      <w:pPr>
        <w:tabs>
          <w:tab w:val="num" w:pos="926"/>
        </w:tabs>
        <w:ind w:left="926" w:hanging="360"/>
      </w:pPr>
      <w:rPr>
        <w:rFonts w:ascii="Symbol" w:hAnsi="Symbol" w:hint="default"/>
      </w:rPr>
    </w:lvl>
  </w:abstractNum>
  <w:abstractNum w:abstractNumId="3" w15:restartNumberingAfterBreak="0">
    <w:nsid w:val="FFFFFF89"/>
    <w:multiLevelType w:val="singleLevel"/>
    <w:tmpl w:val="A9907CE8"/>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1D75693"/>
    <w:multiLevelType w:val="hybridMultilevel"/>
    <w:tmpl w:val="18F6F8F6"/>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EC5C9C"/>
    <w:multiLevelType w:val="hybridMultilevel"/>
    <w:tmpl w:val="5336C7F0"/>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2443EA"/>
    <w:multiLevelType w:val="hybridMultilevel"/>
    <w:tmpl w:val="0898316C"/>
    <w:lvl w:ilvl="0" w:tplc="4986F010">
      <w:start w:val="1"/>
      <w:numFmt w:val="decimal"/>
      <w:lvlText w:val="[%1]"/>
      <w:lvlJc w:val="left"/>
      <w:pPr>
        <w:ind w:left="720" w:hanging="360"/>
      </w:pPr>
      <w:rPr>
        <w:rFonts w:ascii="Arial" w:hAnsi="Arial" w:cs="Arial"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0B171BFF"/>
    <w:multiLevelType w:val="hybridMultilevel"/>
    <w:tmpl w:val="89726A3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15:restartNumberingAfterBreak="0">
    <w:nsid w:val="0C6813FB"/>
    <w:multiLevelType w:val="hybridMultilevel"/>
    <w:tmpl w:val="398076CA"/>
    <w:lvl w:ilvl="0" w:tplc="7BE4497A">
      <w:start w:val="2"/>
      <w:numFmt w:val="bullet"/>
      <w:lvlText w:val=""/>
      <w:lvlJc w:val="left"/>
      <w:pPr>
        <w:ind w:left="720" w:hanging="360"/>
      </w:pPr>
      <w:rPr>
        <w:rFonts w:ascii="Symbol" w:eastAsia="Calibri" w:hAnsi="Symbol" w:cs="Tahoma"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0E5D31F4"/>
    <w:multiLevelType w:val="hybridMultilevel"/>
    <w:tmpl w:val="3F08904E"/>
    <w:lvl w:ilvl="0" w:tplc="A7B8ED9A">
      <w:start w:val="1"/>
      <w:numFmt w:val="bullet"/>
      <w:pStyle w:val="Vieta3"/>
      <w:lvlText w:val=""/>
      <w:lvlJc w:val="left"/>
      <w:pPr>
        <w:ind w:left="1429" w:hanging="360"/>
      </w:pPr>
      <w:rPr>
        <w:rFonts w:ascii="Wingdings" w:hAnsi="Wingdings" w:hint="default"/>
      </w:rPr>
    </w:lvl>
    <w:lvl w:ilvl="1" w:tplc="340A0003" w:tentative="1">
      <w:start w:val="1"/>
      <w:numFmt w:val="bullet"/>
      <w:lvlText w:val="o"/>
      <w:lvlJc w:val="left"/>
      <w:pPr>
        <w:ind w:left="2149" w:hanging="360"/>
      </w:pPr>
      <w:rPr>
        <w:rFonts w:ascii="Courier New" w:hAnsi="Courier New" w:hint="default"/>
      </w:rPr>
    </w:lvl>
    <w:lvl w:ilvl="2" w:tplc="340A0005" w:tentative="1">
      <w:start w:val="1"/>
      <w:numFmt w:val="bullet"/>
      <w:lvlText w:val=""/>
      <w:lvlJc w:val="left"/>
      <w:pPr>
        <w:ind w:left="2869" w:hanging="360"/>
      </w:pPr>
      <w:rPr>
        <w:rFonts w:ascii="Wingdings" w:hAnsi="Wingdings" w:hint="default"/>
      </w:rPr>
    </w:lvl>
    <w:lvl w:ilvl="3" w:tplc="340A0001" w:tentative="1">
      <w:start w:val="1"/>
      <w:numFmt w:val="bullet"/>
      <w:lvlText w:val=""/>
      <w:lvlJc w:val="left"/>
      <w:pPr>
        <w:ind w:left="3589" w:hanging="360"/>
      </w:pPr>
      <w:rPr>
        <w:rFonts w:ascii="Symbol" w:hAnsi="Symbol" w:hint="default"/>
      </w:rPr>
    </w:lvl>
    <w:lvl w:ilvl="4" w:tplc="340A0003" w:tentative="1">
      <w:start w:val="1"/>
      <w:numFmt w:val="bullet"/>
      <w:lvlText w:val="o"/>
      <w:lvlJc w:val="left"/>
      <w:pPr>
        <w:ind w:left="4309" w:hanging="360"/>
      </w:pPr>
      <w:rPr>
        <w:rFonts w:ascii="Courier New" w:hAnsi="Courier New" w:hint="default"/>
      </w:rPr>
    </w:lvl>
    <w:lvl w:ilvl="5" w:tplc="340A0005" w:tentative="1">
      <w:start w:val="1"/>
      <w:numFmt w:val="bullet"/>
      <w:lvlText w:val=""/>
      <w:lvlJc w:val="left"/>
      <w:pPr>
        <w:ind w:left="5029" w:hanging="360"/>
      </w:pPr>
      <w:rPr>
        <w:rFonts w:ascii="Wingdings" w:hAnsi="Wingdings" w:hint="default"/>
      </w:rPr>
    </w:lvl>
    <w:lvl w:ilvl="6" w:tplc="340A0001" w:tentative="1">
      <w:start w:val="1"/>
      <w:numFmt w:val="bullet"/>
      <w:lvlText w:val=""/>
      <w:lvlJc w:val="left"/>
      <w:pPr>
        <w:ind w:left="5749" w:hanging="360"/>
      </w:pPr>
      <w:rPr>
        <w:rFonts w:ascii="Symbol" w:hAnsi="Symbol" w:hint="default"/>
      </w:rPr>
    </w:lvl>
    <w:lvl w:ilvl="7" w:tplc="340A0003" w:tentative="1">
      <w:start w:val="1"/>
      <w:numFmt w:val="bullet"/>
      <w:lvlText w:val="o"/>
      <w:lvlJc w:val="left"/>
      <w:pPr>
        <w:ind w:left="6469" w:hanging="360"/>
      </w:pPr>
      <w:rPr>
        <w:rFonts w:ascii="Courier New" w:hAnsi="Courier New" w:hint="default"/>
      </w:rPr>
    </w:lvl>
    <w:lvl w:ilvl="8" w:tplc="340A0005" w:tentative="1">
      <w:start w:val="1"/>
      <w:numFmt w:val="bullet"/>
      <w:lvlText w:val=""/>
      <w:lvlJc w:val="left"/>
      <w:pPr>
        <w:ind w:left="7189" w:hanging="360"/>
      </w:pPr>
      <w:rPr>
        <w:rFonts w:ascii="Wingdings" w:hAnsi="Wingdings" w:hint="default"/>
      </w:rPr>
    </w:lvl>
  </w:abstractNum>
  <w:abstractNum w:abstractNumId="10" w15:restartNumberingAfterBreak="0">
    <w:nsid w:val="0EBA20BC"/>
    <w:multiLevelType w:val="hybridMultilevel"/>
    <w:tmpl w:val="FA58B6AA"/>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7F7F2C"/>
    <w:multiLevelType w:val="multilevel"/>
    <w:tmpl w:val="6804F530"/>
    <w:styleLink w:val="Estilo2"/>
    <w:lvl w:ilvl="0">
      <w:start w:val="1"/>
      <w:numFmt w:val="decimal"/>
      <w:lvlText w:val="%1."/>
      <w:lvlJc w:val="left"/>
      <w:pPr>
        <w:ind w:left="360" w:hanging="360"/>
      </w:pPr>
      <w:rPr>
        <w:rFonts w:ascii="Calibri" w:hAnsi="Calibri" w:hint="default"/>
        <w:b/>
        <w:sz w:val="22"/>
      </w:rPr>
    </w:lvl>
    <w:lvl w:ilvl="1">
      <w:start w:val="1"/>
      <w:numFmt w:val="decimal"/>
      <w:isLgl/>
      <w:lvlText w:val="%1.%2."/>
      <w:lvlJc w:val="left"/>
      <w:pPr>
        <w:ind w:left="1215" w:hanging="495"/>
      </w:pPr>
      <w:rPr>
        <w:rFonts w:asciiTheme="minorHAnsi" w:hAnsiTheme="minorHAnsi" w:hint="default"/>
        <w:b/>
        <w:sz w:val="22"/>
      </w:rPr>
    </w:lvl>
    <w:lvl w:ilvl="2">
      <w:start w:val="1"/>
      <w:numFmt w:val="decimal"/>
      <w:isLgl/>
      <w:lvlText w:val="%1.%2.%3."/>
      <w:lvlJc w:val="left"/>
      <w:pPr>
        <w:ind w:left="2160" w:hanging="720"/>
      </w:pPr>
      <w:rPr>
        <w:rFonts w:asciiTheme="minorHAnsi" w:hAnsiTheme="minorHAnsi" w:hint="default"/>
        <w:b/>
        <w:sz w:val="22"/>
      </w:rPr>
    </w:lvl>
    <w:lvl w:ilvl="3">
      <w:start w:val="1"/>
      <w:numFmt w:val="decimal"/>
      <w:isLgl/>
      <w:lvlText w:val="%1.%2.%3.%4."/>
      <w:lvlJc w:val="left"/>
      <w:pPr>
        <w:ind w:left="2880" w:hanging="720"/>
      </w:pPr>
      <w:rPr>
        <w:rFonts w:ascii="Calibri" w:hAnsi="Calibri" w:hint="default"/>
        <w:b/>
        <w:sz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2516E2E"/>
    <w:multiLevelType w:val="hybridMultilevel"/>
    <w:tmpl w:val="9C4202F0"/>
    <w:lvl w:ilvl="0" w:tplc="8EEECAEC">
      <w:numFmt w:val="bullet"/>
      <w:lvlText w:val="•"/>
      <w:lvlJc w:val="left"/>
      <w:pPr>
        <w:ind w:left="720" w:hanging="360"/>
      </w:pPr>
      <w:rPr>
        <w:rFonts w:ascii="Calibri" w:eastAsia="Times New Roman"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3F13700"/>
    <w:multiLevelType w:val="singleLevel"/>
    <w:tmpl w:val="6840BDD8"/>
    <w:lvl w:ilvl="0">
      <w:start w:val="1"/>
      <w:numFmt w:val="bullet"/>
      <w:pStyle w:val="Lista"/>
      <w:lvlText w:val=""/>
      <w:lvlJc w:val="left"/>
      <w:pPr>
        <w:tabs>
          <w:tab w:val="num" w:pos="717"/>
        </w:tabs>
        <w:ind w:left="360" w:hanging="3"/>
      </w:pPr>
      <w:rPr>
        <w:rFonts w:ascii="Wingdings" w:hAnsi="Wingdings" w:hint="default"/>
      </w:rPr>
    </w:lvl>
  </w:abstractNum>
  <w:abstractNum w:abstractNumId="14" w15:restartNumberingAfterBreak="0">
    <w:nsid w:val="1D590558"/>
    <w:multiLevelType w:val="hybridMultilevel"/>
    <w:tmpl w:val="299CB4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0AE694A"/>
    <w:multiLevelType w:val="hybridMultilevel"/>
    <w:tmpl w:val="B84A74AC"/>
    <w:lvl w:ilvl="0" w:tplc="04090001">
      <w:start w:val="1"/>
      <w:numFmt w:val="bullet"/>
      <w:lvlText w:val=""/>
      <w:lvlJc w:val="left"/>
      <w:pPr>
        <w:ind w:left="720" w:hanging="360"/>
      </w:pPr>
      <w:rPr>
        <w:rFonts w:ascii="Symbol" w:hAnsi="Symbol" w:hint="default"/>
        <w:w w:val="99"/>
        <w:sz w:val="24"/>
        <w:szCs w:val="24"/>
        <w:lang w:val="es-ES" w:eastAsia="es-ES" w:bidi="es-E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138132F"/>
    <w:multiLevelType w:val="singleLevel"/>
    <w:tmpl w:val="A46E8B66"/>
    <w:lvl w:ilvl="0">
      <w:start w:val="1"/>
      <w:numFmt w:val="bullet"/>
      <w:pStyle w:val="RoleStep"/>
      <w:lvlText w:val=""/>
      <w:lvlJc w:val="left"/>
      <w:pPr>
        <w:tabs>
          <w:tab w:val="num" w:pos="357"/>
        </w:tabs>
        <w:ind w:left="357" w:hanging="357"/>
      </w:pPr>
      <w:rPr>
        <w:rFonts w:ascii="Symbol" w:hAnsi="Symbol" w:hint="default"/>
      </w:rPr>
    </w:lvl>
  </w:abstractNum>
  <w:abstractNum w:abstractNumId="17" w15:restartNumberingAfterBreak="0">
    <w:nsid w:val="22374FB4"/>
    <w:multiLevelType w:val="hybridMultilevel"/>
    <w:tmpl w:val="87FA055A"/>
    <w:lvl w:ilvl="0" w:tplc="04090001">
      <w:start w:val="1"/>
      <w:numFmt w:val="bullet"/>
      <w:pStyle w:val="Parrafolistavieta"/>
      <w:lvlText w:val=""/>
      <w:lvlJc w:val="left"/>
      <w:pPr>
        <w:ind w:left="3621" w:hanging="360"/>
      </w:pPr>
      <w:rPr>
        <w:rFonts w:ascii="Symbol" w:hAnsi="Symbol" w:hint="default"/>
      </w:rPr>
    </w:lvl>
    <w:lvl w:ilvl="1" w:tplc="04090003">
      <w:start w:val="1"/>
      <w:numFmt w:val="bullet"/>
      <w:lvlText w:val=""/>
      <w:lvlJc w:val="left"/>
      <w:pPr>
        <w:ind w:left="1080" w:hanging="360"/>
      </w:pPr>
      <w:rPr>
        <w:rFonts w:ascii="Symbol" w:hAnsi="Symbol" w:hint="default"/>
      </w:rPr>
    </w:lvl>
    <w:lvl w:ilvl="2" w:tplc="240A0003">
      <w:start w:val="1"/>
      <w:numFmt w:val="bullet"/>
      <w:lvlText w:val="o"/>
      <w:lvlJc w:val="left"/>
      <w:pPr>
        <w:ind w:left="1980" w:hanging="360"/>
      </w:pPr>
      <w:rPr>
        <w:rFonts w:ascii="Courier New" w:hAnsi="Courier New" w:cs="Courier New" w:hint="default"/>
      </w:r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8" w15:restartNumberingAfterBreak="0">
    <w:nsid w:val="223E5910"/>
    <w:multiLevelType w:val="hybridMultilevel"/>
    <w:tmpl w:val="05A61518"/>
    <w:lvl w:ilvl="0" w:tplc="CAE89A82">
      <w:numFmt w:val="bullet"/>
      <w:lvlText w:val="-"/>
      <w:lvlJc w:val="left"/>
      <w:pPr>
        <w:ind w:left="1146" w:hanging="360"/>
      </w:pPr>
      <w:rPr>
        <w:rFonts w:ascii="Arial" w:eastAsia="Times New Roman" w:hAnsi="Arial" w:cs="Arial"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19" w15:restartNumberingAfterBreak="0">
    <w:nsid w:val="2539463B"/>
    <w:multiLevelType w:val="hybridMultilevel"/>
    <w:tmpl w:val="DAEC0B9C"/>
    <w:lvl w:ilvl="0" w:tplc="A3CC6D2E">
      <w:start w:val="1"/>
      <w:numFmt w:val="lowerLetter"/>
      <w:pStyle w:val="Lista21"/>
      <w:lvlText w:val="%1)"/>
      <w:lvlJc w:val="left"/>
      <w:pPr>
        <w:ind w:left="720" w:hanging="360"/>
      </w:pPr>
      <w:rPr>
        <w:rFonts w:ascii="Arial" w:hAnsi="Arial" w:cs="Arial" w:hint="default"/>
        <w:b w:val="0"/>
        <w:sz w:val="2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27C616E6"/>
    <w:multiLevelType w:val="hybridMultilevel"/>
    <w:tmpl w:val="43CEB508"/>
    <w:lvl w:ilvl="0" w:tplc="FFFFFFFF">
      <w:start w:val="1"/>
      <w:numFmt w:val="bullet"/>
      <w:lvlText w:val=""/>
      <w:lvlJc w:val="left"/>
      <w:pPr>
        <w:ind w:left="720" w:hanging="360"/>
      </w:pPr>
      <w:rPr>
        <w:rFonts w:ascii="Symbol" w:hAnsi="Symbo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5335A7"/>
    <w:multiLevelType w:val="hybridMultilevel"/>
    <w:tmpl w:val="59AC7D7E"/>
    <w:lvl w:ilvl="0" w:tplc="8EEECAEC">
      <w:numFmt w:val="bullet"/>
      <w:lvlText w:val="•"/>
      <w:lvlJc w:val="left"/>
      <w:pPr>
        <w:ind w:left="720" w:hanging="360"/>
      </w:pPr>
      <w:rPr>
        <w:rFonts w:ascii="Calibri" w:eastAsia="Times New Roman"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919655B"/>
    <w:multiLevelType w:val="hybridMultilevel"/>
    <w:tmpl w:val="61242900"/>
    <w:lvl w:ilvl="0" w:tplc="FEBAF3F8">
      <w:numFmt w:val="bullet"/>
      <w:lvlText w:val="-"/>
      <w:lvlJc w:val="left"/>
      <w:pPr>
        <w:ind w:left="360" w:hanging="360"/>
      </w:pPr>
      <w:rPr>
        <w:rFonts w:ascii="Arial Narrow" w:eastAsia="Arial Narrow" w:hAnsi="Arial Narrow" w:cs="Arial Narrow" w:hint="default"/>
        <w:w w:val="99"/>
        <w:sz w:val="24"/>
        <w:szCs w:val="24"/>
        <w:lang w:val="es-ES" w:eastAsia="es-ES" w:bidi="es-ES"/>
      </w:rPr>
    </w:lvl>
    <w:lvl w:ilvl="1" w:tplc="580A0003">
      <w:start w:val="1"/>
      <w:numFmt w:val="bullet"/>
      <w:lvlText w:val="o"/>
      <w:lvlJc w:val="left"/>
      <w:pPr>
        <w:ind w:left="1080" w:hanging="360"/>
      </w:pPr>
      <w:rPr>
        <w:rFonts w:ascii="Courier New" w:hAnsi="Courier New" w:cs="Courier New" w:hint="default"/>
      </w:rPr>
    </w:lvl>
    <w:lvl w:ilvl="2" w:tplc="580A0005" w:tentative="1">
      <w:start w:val="1"/>
      <w:numFmt w:val="bullet"/>
      <w:lvlText w:val=""/>
      <w:lvlJc w:val="left"/>
      <w:pPr>
        <w:ind w:left="1800" w:hanging="360"/>
      </w:pPr>
      <w:rPr>
        <w:rFonts w:ascii="Wingdings" w:hAnsi="Wingdings" w:hint="default"/>
      </w:rPr>
    </w:lvl>
    <w:lvl w:ilvl="3" w:tplc="580A0001" w:tentative="1">
      <w:start w:val="1"/>
      <w:numFmt w:val="bullet"/>
      <w:lvlText w:val=""/>
      <w:lvlJc w:val="left"/>
      <w:pPr>
        <w:ind w:left="2520" w:hanging="360"/>
      </w:pPr>
      <w:rPr>
        <w:rFonts w:ascii="Symbol" w:hAnsi="Symbol" w:hint="default"/>
      </w:rPr>
    </w:lvl>
    <w:lvl w:ilvl="4" w:tplc="580A0003" w:tentative="1">
      <w:start w:val="1"/>
      <w:numFmt w:val="bullet"/>
      <w:lvlText w:val="o"/>
      <w:lvlJc w:val="left"/>
      <w:pPr>
        <w:ind w:left="3240" w:hanging="360"/>
      </w:pPr>
      <w:rPr>
        <w:rFonts w:ascii="Courier New" w:hAnsi="Courier New" w:cs="Courier New" w:hint="default"/>
      </w:rPr>
    </w:lvl>
    <w:lvl w:ilvl="5" w:tplc="580A0005" w:tentative="1">
      <w:start w:val="1"/>
      <w:numFmt w:val="bullet"/>
      <w:lvlText w:val=""/>
      <w:lvlJc w:val="left"/>
      <w:pPr>
        <w:ind w:left="3960" w:hanging="360"/>
      </w:pPr>
      <w:rPr>
        <w:rFonts w:ascii="Wingdings" w:hAnsi="Wingdings" w:hint="default"/>
      </w:rPr>
    </w:lvl>
    <w:lvl w:ilvl="6" w:tplc="580A0001" w:tentative="1">
      <w:start w:val="1"/>
      <w:numFmt w:val="bullet"/>
      <w:lvlText w:val=""/>
      <w:lvlJc w:val="left"/>
      <w:pPr>
        <w:ind w:left="4680" w:hanging="360"/>
      </w:pPr>
      <w:rPr>
        <w:rFonts w:ascii="Symbol" w:hAnsi="Symbol" w:hint="default"/>
      </w:rPr>
    </w:lvl>
    <w:lvl w:ilvl="7" w:tplc="580A0003" w:tentative="1">
      <w:start w:val="1"/>
      <w:numFmt w:val="bullet"/>
      <w:lvlText w:val="o"/>
      <w:lvlJc w:val="left"/>
      <w:pPr>
        <w:ind w:left="5400" w:hanging="360"/>
      </w:pPr>
      <w:rPr>
        <w:rFonts w:ascii="Courier New" w:hAnsi="Courier New" w:cs="Courier New" w:hint="default"/>
      </w:rPr>
    </w:lvl>
    <w:lvl w:ilvl="8" w:tplc="580A0005" w:tentative="1">
      <w:start w:val="1"/>
      <w:numFmt w:val="bullet"/>
      <w:lvlText w:val=""/>
      <w:lvlJc w:val="left"/>
      <w:pPr>
        <w:ind w:left="6120" w:hanging="360"/>
      </w:pPr>
      <w:rPr>
        <w:rFonts w:ascii="Wingdings" w:hAnsi="Wingdings" w:hint="default"/>
      </w:rPr>
    </w:lvl>
  </w:abstractNum>
  <w:abstractNum w:abstractNumId="23" w15:restartNumberingAfterBreak="0">
    <w:nsid w:val="2B290D61"/>
    <w:multiLevelType w:val="hybridMultilevel"/>
    <w:tmpl w:val="F0A0EF58"/>
    <w:lvl w:ilvl="0" w:tplc="03C28F18">
      <w:start w:val="1"/>
      <w:numFmt w:val="bullet"/>
      <w:lvlText w:val=""/>
      <w:lvlJc w:val="left"/>
      <w:pPr>
        <w:tabs>
          <w:tab w:val="num" w:pos="1080"/>
        </w:tabs>
        <w:ind w:left="1080" w:hanging="360"/>
      </w:pPr>
      <w:rPr>
        <w:rFonts w:ascii="Wingdings" w:hAnsi="Wingdings" w:hint="default"/>
        <w:color w:val="A80000"/>
        <w:sz w:val="16"/>
        <w:u w:color="993300"/>
      </w:rPr>
    </w:lvl>
    <w:lvl w:ilvl="1" w:tplc="5894A97C">
      <w:start w:val="1"/>
      <w:numFmt w:val="bullet"/>
      <w:lvlText w:val=""/>
      <w:lvlJc w:val="left"/>
      <w:pPr>
        <w:tabs>
          <w:tab w:val="num" w:pos="720"/>
        </w:tabs>
        <w:ind w:left="720" w:hanging="360"/>
      </w:pPr>
      <w:rPr>
        <w:rFonts w:ascii="Wingdings" w:hAnsi="Wingdings" w:hint="default"/>
        <w:color w:val="A80000"/>
        <w:sz w:val="16"/>
        <w:u w:color="993300"/>
      </w:rPr>
    </w:lvl>
    <w:lvl w:ilvl="2" w:tplc="A8E6EC78">
      <w:start w:val="1"/>
      <w:numFmt w:val="bullet"/>
      <w:pStyle w:val="Puceniveau02"/>
      <w:lvlText w:val=""/>
      <w:lvlJc w:val="left"/>
      <w:pPr>
        <w:tabs>
          <w:tab w:val="num" w:pos="1440"/>
        </w:tabs>
        <w:ind w:left="1440" w:hanging="360"/>
      </w:pPr>
      <w:rPr>
        <w:rFonts w:ascii="Symbol" w:hAnsi="Symbol" w:hint="default"/>
        <w:color w:val="B00000"/>
        <w:sz w:val="20"/>
      </w:rPr>
    </w:lvl>
    <w:lvl w:ilvl="3" w:tplc="040C0001" w:tentative="1">
      <w:start w:val="1"/>
      <w:numFmt w:val="bullet"/>
      <w:lvlText w:val=""/>
      <w:lvlJc w:val="left"/>
      <w:pPr>
        <w:tabs>
          <w:tab w:val="num" w:pos="2160"/>
        </w:tabs>
        <w:ind w:left="2160" w:hanging="360"/>
      </w:pPr>
      <w:rPr>
        <w:rFonts w:ascii="Symbol" w:hAnsi="Symbol" w:hint="default"/>
      </w:rPr>
    </w:lvl>
    <w:lvl w:ilvl="4" w:tplc="040C0003" w:tentative="1">
      <w:start w:val="1"/>
      <w:numFmt w:val="bullet"/>
      <w:lvlText w:val="o"/>
      <w:lvlJc w:val="left"/>
      <w:pPr>
        <w:tabs>
          <w:tab w:val="num" w:pos="2880"/>
        </w:tabs>
        <w:ind w:left="2880" w:hanging="360"/>
      </w:pPr>
      <w:rPr>
        <w:rFonts w:ascii="Courier New" w:hAnsi="Courier New" w:hint="default"/>
      </w:rPr>
    </w:lvl>
    <w:lvl w:ilvl="5" w:tplc="040C0005" w:tentative="1">
      <w:start w:val="1"/>
      <w:numFmt w:val="bullet"/>
      <w:lvlText w:val=""/>
      <w:lvlJc w:val="left"/>
      <w:pPr>
        <w:tabs>
          <w:tab w:val="num" w:pos="3600"/>
        </w:tabs>
        <w:ind w:left="3600" w:hanging="360"/>
      </w:pPr>
      <w:rPr>
        <w:rFonts w:ascii="Wingdings" w:hAnsi="Wingdings" w:hint="default"/>
      </w:rPr>
    </w:lvl>
    <w:lvl w:ilvl="6" w:tplc="040C0001" w:tentative="1">
      <w:start w:val="1"/>
      <w:numFmt w:val="bullet"/>
      <w:lvlText w:val=""/>
      <w:lvlJc w:val="left"/>
      <w:pPr>
        <w:tabs>
          <w:tab w:val="num" w:pos="4320"/>
        </w:tabs>
        <w:ind w:left="4320" w:hanging="360"/>
      </w:pPr>
      <w:rPr>
        <w:rFonts w:ascii="Symbol" w:hAnsi="Symbol" w:hint="default"/>
      </w:rPr>
    </w:lvl>
    <w:lvl w:ilvl="7" w:tplc="040C0003" w:tentative="1">
      <w:start w:val="1"/>
      <w:numFmt w:val="bullet"/>
      <w:lvlText w:val="o"/>
      <w:lvlJc w:val="left"/>
      <w:pPr>
        <w:tabs>
          <w:tab w:val="num" w:pos="5040"/>
        </w:tabs>
        <w:ind w:left="5040" w:hanging="360"/>
      </w:pPr>
      <w:rPr>
        <w:rFonts w:ascii="Courier New" w:hAnsi="Courier New" w:hint="default"/>
      </w:rPr>
    </w:lvl>
    <w:lvl w:ilvl="8" w:tplc="040C0005" w:tentative="1">
      <w:start w:val="1"/>
      <w:numFmt w:val="bullet"/>
      <w:lvlText w:val=""/>
      <w:lvlJc w:val="left"/>
      <w:pPr>
        <w:tabs>
          <w:tab w:val="num" w:pos="5760"/>
        </w:tabs>
        <w:ind w:left="5760" w:hanging="360"/>
      </w:pPr>
      <w:rPr>
        <w:rFonts w:ascii="Wingdings" w:hAnsi="Wingdings" w:hint="default"/>
      </w:rPr>
    </w:lvl>
  </w:abstractNum>
  <w:abstractNum w:abstractNumId="24" w15:restartNumberingAfterBreak="0">
    <w:nsid w:val="2B7268E2"/>
    <w:multiLevelType w:val="hybridMultilevel"/>
    <w:tmpl w:val="337EBCD8"/>
    <w:lvl w:ilvl="0" w:tplc="8EEECAEC">
      <w:numFmt w:val="bullet"/>
      <w:lvlText w:val="•"/>
      <w:lvlJc w:val="left"/>
      <w:pPr>
        <w:ind w:left="720" w:hanging="360"/>
      </w:pPr>
      <w:rPr>
        <w:rFonts w:ascii="Calibri" w:eastAsia="Times New Roman"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2CAB51C0"/>
    <w:multiLevelType w:val="hybridMultilevel"/>
    <w:tmpl w:val="158E70F2"/>
    <w:lvl w:ilvl="0" w:tplc="FFFFFFFF">
      <w:start w:val="1"/>
      <w:numFmt w:val="bullet"/>
      <w:lvlText w:val=""/>
      <w:lvlJc w:val="left"/>
      <w:pPr>
        <w:ind w:left="720" w:hanging="360"/>
      </w:pPr>
      <w:rPr>
        <w:rFonts w:ascii="Symbol" w:hAnsi="Symbo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BA4557"/>
    <w:multiLevelType w:val="hybridMultilevel"/>
    <w:tmpl w:val="9D6A7FB4"/>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C575A8"/>
    <w:multiLevelType w:val="hybridMultilevel"/>
    <w:tmpl w:val="12CC9BE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8" w15:restartNumberingAfterBreak="0">
    <w:nsid w:val="2F563BEA"/>
    <w:multiLevelType w:val="hybridMultilevel"/>
    <w:tmpl w:val="4F700CA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F940BEC"/>
    <w:multiLevelType w:val="hybridMultilevel"/>
    <w:tmpl w:val="2918DD58"/>
    <w:lvl w:ilvl="0" w:tplc="A46E8B66">
      <w:start w:val="1"/>
      <w:numFmt w:val="bullet"/>
      <w:pStyle w:val="ElencoPuntatoinElencoPuntato"/>
      <w:lvlText w:val=""/>
      <w:lvlJc w:val="left"/>
      <w:pPr>
        <w:ind w:left="1503" w:hanging="360"/>
      </w:pPr>
      <w:rPr>
        <w:rFonts w:ascii="Symbol" w:hAnsi="Symbol" w:hint="default"/>
      </w:rPr>
    </w:lvl>
    <w:lvl w:ilvl="1" w:tplc="340A0003" w:tentative="1">
      <w:start w:val="1"/>
      <w:numFmt w:val="bullet"/>
      <w:lvlText w:val="o"/>
      <w:lvlJc w:val="left"/>
      <w:pPr>
        <w:ind w:left="2223" w:hanging="360"/>
      </w:pPr>
      <w:rPr>
        <w:rFonts w:ascii="Courier New" w:hAnsi="Courier New" w:cs="Courier New" w:hint="default"/>
      </w:rPr>
    </w:lvl>
    <w:lvl w:ilvl="2" w:tplc="340A0005" w:tentative="1">
      <w:start w:val="1"/>
      <w:numFmt w:val="bullet"/>
      <w:lvlText w:val=""/>
      <w:lvlJc w:val="left"/>
      <w:pPr>
        <w:ind w:left="2943" w:hanging="360"/>
      </w:pPr>
      <w:rPr>
        <w:rFonts w:ascii="Wingdings" w:hAnsi="Wingdings" w:hint="default"/>
      </w:rPr>
    </w:lvl>
    <w:lvl w:ilvl="3" w:tplc="340A0001" w:tentative="1">
      <w:start w:val="1"/>
      <w:numFmt w:val="bullet"/>
      <w:lvlText w:val=""/>
      <w:lvlJc w:val="left"/>
      <w:pPr>
        <w:ind w:left="3663" w:hanging="360"/>
      </w:pPr>
      <w:rPr>
        <w:rFonts w:ascii="Symbol" w:hAnsi="Symbol" w:hint="default"/>
      </w:rPr>
    </w:lvl>
    <w:lvl w:ilvl="4" w:tplc="340A0003" w:tentative="1">
      <w:start w:val="1"/>
      <w:numFmt w:val="bullet"/>
      <w:lvlText w:val="o"/>
      <w:lvlJc w:val="left"/>
      <w:pPr>
        <w:ind w:left="4383" w:hanging="360"/>
      </w:pPr>
      <w:rPr>
        <w:rFonts w:ascii="Courier New" w:hAnsi="Courier New" w:cs="Courier New" w:hint="default"/>
      </w:rPr>
    </w:lvl>
    <w:lvl w:ilvl="5" w:tplc="340A0005" w:tentative="1">
      <w:start w:val="1"/>
      <w:numFmt w:val="bullet"/>
      <w:lvlText w:val=""/>
      <w:lvlJc w:val="left"/>
      <w:pPr>
        <w:ind w:left="5103" w:hanging="360"/>
      </w:pPr>
      <w:rPr>
        <w:rFonts w:ascii="Wingdings" w:hAnsi="Wingdings" w:hint="default"/>
      </w:rPr>
    </w:lvl>
    <w:lvl w:ilvl="6" w:tplc="340A0001" w:tentative="1">
      <w:start w:val="1"/>
      <w:numFmt w:val="bullet"/>
      <w:lvlText w:val=""/>
      <w:lvlJc w:val="left"/>
      <w:pPr>
        <w:ind w:left="5823" w:hanging="360"/>
      </w:pPr>
      <w:rPr>
        <w:rFonts w:ascii="Symbol" w:hAnsi="Symbol" w:hint="default"/>
      </w:rPr>
    </w:lvl>
    <w:lvl w:ilvl="7" w:tplc="340A0003" w:tentative="1">
      <w:start w:val="1"/>
      <w:numFmt w:val="bullet"/>
      <w:lvlText w:val="o"/>
      <w:lvlJc w:val="left"/>
      <w:pPr>
        <w:ind w:left="6543" w:hanging="360"/>
      </w:pPr>
      <w:rPr>
        <w:rFonts w:ascii="Courier New" w:hAnsi="Courier New" w:cs="Courier New" w:hint="default"/>
      </w:rPr>
    </w:lvl>
    <w:lvl w:ilvl="8" w:tplc="340A0005" w:tentative="1">
      <w:start w:val="1"/>
      <w:numFmt w:val="bullet"/>
      <w:lvlText w:val=""/>
      <w:lvlJc w:val="left"/>
      <w:pPr>
        <w:ind w:left="7263" w:hanging="360"/>
      </w:pPr>
      <w:rPr>
        <w:rFonts w:ascii="Wingdings" w:hAnsi="Wingdings" w:hint="default"/>
      </w:rPr>
    </w:lvl>
  </w:abstractNum>
  <w:abstractNum w:abstractNumId="30" w15:restartNumberingAfterBreak="0">
    <w:nsid w:val="303A5E91"/>
    <w:multiLevelType w:val="hybridMultilevel"/>
    <w:tmpl w:val="0812D95C"/>
    <w:lvl w:ilvl="0" w:tplc="33EEA18A">
      <w:start w:val="1"/>
      <w:numFmt w:val="bullet"/>
      <w:pStyle w:val="IAL-Listado"/>
      <w:lvlText w:val=""/>
      <w:lvlJc w:val="left"/>
      <w:pPr>
        <w:ind w:left="1080" w:hanging="360"/>
      </w:pPr>
      <w:rPr>
        <w:rFonts w:ascii="Symbol" w:hAnsi="Symbol" w:hint="default"/>
      </w:rPr>
    </w:lvl>
    <w:lvl w:ilvl="1" w:tplc="340A0003">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31" w15:restartNumberingAfterBreak="0">
    <w:nsid w:val="30450850"/>
    <w:multiLevelType w:val="hybridMultilevel"/>
    <w:tmpl w:val="7CFEA8D0"/>
    <w:lvl w:ilvl="0" w:tplc="8EEECAEC">
      <w:numFmt w:val="bullet"/>
      <w:lvlText w:val="•"/>
      <w:lvlJc w:val="left"/>
      <w:pPr>
        <w:ind w:left="720" w:hanging="360"/>
      </w:pPr>
      <w:rPr>
        <w:rFonts w:ascii="Calibri" w:eastAsia="Times New Roman"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1710AE6"/>
    <w:multiLevelType w:val="hybridMultilevel"/>
    <w:tmpl w:val="84D42C0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3" w15:restartNumberingAfterBreak="0">
    <w:nsid w:val="327C0320"/>
    <w:multiLevelType w:val="hybridMultilevel"/>
    <w:tmpl w:val="3F667B56"/>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951821"/>
    <w:multiLevelType w:val="hybridMultilevel"/>
    <w:tmpl w:val="D2383960"/>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BD1859"/>
    <w:multiLevelType w:val="hybridMultilevel"/>
    <w:tmpl w:val="1714BFA6"/>
    <w:lvl w:ilvl="0" w:tplc="9BB62FFC">
      <w:start w:val="1"/>
      <w:numFmt w:val="bullet"/>
      <w:pStyle w:val="Im3Vietanormal1"/>
      <w:lvlText w:val=""/>
      <w:lvlJc w:val="left"/>
      <w:pPr>
        <w:ind w:left="1802" w:hanging="360"/>
      </w:pPr>
      <w:rPr>
        <w:rFonts w:ascii="Symbol" w:hAnsi="Symbol" w:hint="default"/>
        <w:color w:val="auto"/>
      </w:rPr>
    </w:lvl>
    <w:lvl w:ilvl="1" w:tplc="0C0A0003">
      <w:start w:val="1"/>
      <w:numFmt w:val="bullet"/>
      <w:lvlText w:val="o"/>
      <w:lvlJc w:val="left"/>
      <w:pPr>
        <w:ind w:left="2522" w:hanging="360"/>
      </w:pPr>
      <w:rPr>
        <w:rFonts w:ascii="Courier New" w:hAnsi="Courier New" w:cs="Courier New" w:hint="default"/>
      </w:rPr>
    </w:lvl>
    <w:lvl w:ilvl="2" w:tplc="240A0001">
      <w:start w:val="1"/>
      <w:numFmt w:val="bullet"/>
      <w:lvlText w:val=""/>
      <w:lvlJc w:val="left"/>
      <w:pPr>
        <w:ind w:left="3242" w:hanging="360"/>
      </w:pPr>
      <w:rPr>
        <w:rFonts w:ascii="Symbol" w:hAnsi="Symbol" w:hint="default"/>
        <w:color w:val="000000"/>
        <w:sz w:val="27"/>
      </w:rPr>
    </w:lvl>
    <w:lvl w:ilvl="3" w:tplc="0C0A0001" w:tentative="1">
      <w:start w:val="1"/>
      <w:numFmt w:val="bullet"/>
      <w:lvlText w:val=""/>
      <w:lvlJc w:val="left"/>
      <w:pPr>
        <w:ind w:left="3962" w:hanging="360"/>
      </w:pPr>
      <w:rPr>
        <w:rFonts w:ascii="Symbol" w:hAnsi="Symbol" w:hint="default"/>
      </w:rPr>
    </w:lvl>
    <w:lvl w:ilvl="4" w:tplc="0C0A0003" w:tentative="1">
      <w:start w:val="1"/>
      <w:numFmt w:val="bullet"/>
      <w:lvlText w:val="o"/>
      <w:lvlJc w:val="left"/>
      <w:pPr>
        <w:ind w:left="4682" w:hanging="360"/>
      </w:pPr>
      <w:rPr>
        <w:rFonts w:ascii="Courier New" w:hAnsi="Courier New" w:cs="Courier New" w:hint="default"/>
      </w:rPr>
    </w:lvl>
    <w:lvl w:ilvl="5" w:tplc="0C0A0005" w:tentative="1">
      <w:start w:val="1"/>
      <w:numFmt w:val="bullet"/>
      <w:lvlText w:val=""/>
      <w:lvlJc w:val="left"/>
      <w:pPr>
        <w:ind w:left="5402" w:hanging="360"/>
      </w:pPr>
      <w:rPr>
        <w:rFonts w:ascii="Wingdings" w:hAnsi="Wingdings" w:hint="default"/>
      </w:rPr>
    </w:lvl>
    <w:lvl w:ilvl="6" w:tplc="0C0A0001" w:tentative="1">
      <w:start w:val="1"/>
      <w:numFmt w:val="bullet"/>
      <w:lvlText w:val=""/>
      <w:lvlJc w:val="left"/>
      <w:pPr>
        <w:ind w:left="6122" w:hanging="360"/>
      </w:pPr>
      <w:rPr>
        <w:rFonts w:ascii="Symbol" w:hAnsi="Symbol" w:hint="default"/>
      </w:rPr>
    </w:lvl>
    <w:lvl w:ilvl="7" w:tplc="0C0A0003" w:tentative="1">
      <w:start w:val="1"/>
      <w:numFmt w:val="bullet"/>
      <w:lvlText w:val="o"/>
      <w:lvlJc w:val="left"/>
      <w:pPr>
        <w:ind w:left="6842" w:hanging="360"/>
      </w:pPr>
      <w:rPr>
        <w:rFonts w:ascii="Courier New" w:hAnsi="Courier New" w:cs="Courier New" w:hint="default"/>
      </w:rPr>
    </w:lvl>
    <w:lvl w:ilvl="8" w:tplc="0C0A0005" w:tentative="1">
      <w:start w:val="1"/>
      <w:numFmt w:val="bullet"/>
      <w:lvlText w:val=""/>
      <w:lvlJc w:val="left"/>
      <w:pPr>
        <w:ind w:left="7562" w:hanging="360"/>
      </w:pPr>
      <w:rPr>
        <w:rFonts w:ascii="Wingdings" w:hAnsi="Wingdings" w:hint="default"/>
      </w:rPr>
    </w:lvl>
  </w:abstractNum>
  <w:abstractNum w:abstractNumId="36" w15:restartNumberingAfterBreak="0">
    <w:nsid w:val="37D22CCF"/>
    <w:multiLevelType w:val="multilevel"/>
    <w:tmpl w:val="5764FF22"/>
    <w:lvl w:ilvl="0">
      <w:start w:val="1"/>
      <w:numFmt w:val="decimal"/>
      <w:pStyle w:val="ClauseHeader"/>
      <w:lvlText w:val="%1."/>
      <w:lvlJc w:val="left"/>
      <w:pPr>
        <w:tabs>
          <w:tab w:val="num" w:pos="567"/>
        </w:tabs>
        <w:ind w:left="567" w:hanging="567"/>
      </w:pPr>
      <w:rPr>
        <w:rFonts w:hint="default"/>
        <w:b/>
        <w:i w:val="0"/>
      </w:rPr>
    </w:lvl>
    <w:lvl w:ilvl="1">
      <w:start w:val="1"/>
      <w:numFmt w:val="decimal"/>
      <w:pStyle w:val="Clause"/>
      <w:lvlText w:val="%1.%2."/>
      <w:lvlJc w:val="left"/>
      <w:pPr>
        <w:tabs>
          <w:tab w:val="num" w:pos="1142"/>
        </w:tabs>
        <w:ind w:left="114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15:restartNumberingAfterBreak="0">
    <w:nsid w:val="38427C93"/>
    <w:multiLevelType w:val="multilevel"/>
    <w:tmpl w:val="319EF096"/>
    <w:styleLink w:val="EstiloNumerado11pt"/>
    <w:lvl w:ilvl="0">
      <w:start w:val="1"/>
      <w:numFmt w:val="lowerLetter"/>
      <w:lvlText w:val="%1)"/>
      <w:lvlJc w:val="left"/>
      <w:pPr>
        <w:tabs>
          <w:tab w:val="num" w:pos="567"/>
        </w:tabs>
        <w:ind w:left="567" w:hanging="567"/>
      </w:pPr>
      <w:rPr>
        <w:rFonts w:ascii="Arial" w:hAnsi="Arial" w:cs="Arial"/>
        <w:sz w:val="20"/>
        <w:szCs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15:restartNumberingAfterBreak="0">
    <w:nsid w:val="386244B9"/>
    <w:multiLevelType w:val="hybridMultilevel"/>
    <w:tmpl w:val="F5AA2364"/>
    <w:lvl w:ilvl="0" w:tplc="340A0001">
      <w:start w:val="1"/>
      <w:numFmt w:val="lowerLetter"/>
      <w:pStyle w:val="Numeracin2"/>
      <w:lvlText w:val="%1)"/>
      <w:lvlJc w:val="left"/>
      <w:pPr>
        <w:ind w:left="1069" w:hanging="360"/>
      </w:pPr>
      <w:rPr>
        <w:rFonts w:cs="Times New Roman"/>
      </w:rPr>
    </w:lvl>
    <w:lvl w:ilvl="1" w:tplc="340A0003" w:tentative="1">
      <w:start w:val="1"/>
      <w:numFmt w:val="lowerLetter"/>
      <w:lvlText w:val="%2."/>
      <w:lvlJc w:val="left"/>
      <w:pPr>
        <w:ind w:left="1789" w:hanging="360"/>
      </w:pPr>
      <w:rPr>
        <w:rFonts w:cs="Times New Roman"/>
      </w:rPr>
    </w:lvl>
    <w:lvl w:ilvl="2" w:tplc="340A0005" w:tentative="1">
      <w:start w:val="1"/>
      <w:numFmt w:val="lowerRoman"/>
      <w:lvlText w:val="%3."/>
      <w:lvlJc w:val="right"/>
      <w:pPr>
        <w:ind w:left="2509" w:hanging="180"/>
      </w:pPr>
      <w:rPr>
        <w:rFonts w:cs="Times New Roman"/>
      </w:rPr>
    </w:lvl>
    <w:lvl w:ilvl="3" w:tplc="340A0001" w:tentative="1">
      <w:start w:val="1"/>
      <w:numFmt w:val="decimal"/>
      <w:lvlText w:val="%4."/>
      <w:lvlJc w:val="left"/>
      <w:pPr>
        <w:ind w:left="3229" w:hanging="360"/>
      </w:pPr>
      <w:rPr>
        <w:rFonts w:cs="Times New Roman"/>
      </w:rPr>
    </w:lvl>
    <w:lvl w:ilvl="4" w:tplc="340A0003" w:tentative="1">
      <w:start w:val="1"/>
      <w:numFmt w:val="lowerLetter"/>
      <w:lvlText w:val="%5."/>
      <w:lvlJc w:val="left"/>
      <w:pPr>
        <w:ind w:left="3949" w:hanging="360"/>
      </w:pPr>
      <w:rPr>
        <w:rFonts w:cs="Times New Roman"/>
      </w:rPr>
    </w:lvl>
    <w:lvl w:ilvl="5" w:tplc="340A0005" w:tentative="1">
      <w:start w:val="1"/>
      <w:numFmt w:val="lowerRoman"/>
      <w:lvlText w:val="%6."/>
      <w:lvlJc w:val="right"/>
      <w:pPr>
        <w:ind w:left="4669" w:hanging="180"/>
      </w:pPr>
      <w:rPr>
        <w:rFonts w:cs="Times New Roman"/>
      </w:rPr>
    </w:lvl>
    <w:lvl w:ilvl="6" w:tplc="340A0001" w:tentative="1">
      <w:start w:val="1"/>
      <w:numFmt w:val="decimal"/>
      <w:lvlText w:val="%7."/>
      <w:lvlJc w:val="left"/>
      <w:pPr>
        <w:ind w:left="5389" w:hanging="360"/>
      </w:pPr>
      <w:rPr>
        <w:rFonts w:cs="Times New Roman"/>
      </w:rPr>
    </w:lvl>
    <w:lvl w:ilvl="7" w:tplc="340A0003" w:tentative="1">
      <w:start w:val="1"/>
      <w:numFmt w:val="lowerLetter"/>
      <w:lvlText w:val="%8."/>
      <w:lvlJc w:val="left"/>
      <w:pPr>
        <w:ind w:left="6109" w:hanging="360"/>
      </w:pPr>
      <w:rPr>
        <w:rFonts w:cs="Times New Roman"/>
      </w:rPr>
    </w:lvl>
    <w:lvl w:ilvl="8" w:tplc="340A0005" w:tentative="1">
      <w:start w:val="1"/>
      <w:numFmt w:val="lowerRoman"/>
      <w:lvlText w:val="%9."/>
      <w:lvlJc w:val="right"/>
      <w:pPr>
        <w:ind w:left="6829" w:hanging="180"/>
      </w:pPr>
      <w:rPr>
        <w:rFonts w:cs="Times New Roman"/>
      </w:rPr>
    </w:lvl>
  </w:abstractNum>
  <w:abstractNum w:abstractNumId="39" w15:restartNumberingAfterBreak="0">
    <w:nsid w:val="38B952D8"/>
    <w:multiLevelType w:val="multilevel"/>
    <w:tmpl w:val="02560294"/>
    <w:lvl w:ilvl="0">
      <w:start w:val="1"/>
      <w:numFmt w:val="decimal"/>
      <w:pStyle w:val="PuceTEXTE01"/>
      <w:lvlText w:val="%1."/>
      <w:lvlJc w:val="left"/>
      <w:pPr>
        <w:ind w:left="360" w:hanging="360"/>
      </w:pPr>
      <w:rPr>
        <w:rFonts w:hint="default"/>
        <w:smallCaps/>
      </w:rPr>
    </w:lvl>
    <w:lvl w:ilvl="1">
      <w:start w:val="1"/>
      <w:numFmt w:val="decimal"/>
      <w:lvlText w:val="%1.%2"/>
      <w:lvlJc w:val="left"/>
      <w:pPr>
        <w:ind w:left="576" w:hanging="576"/>
      </w:pPr>
      <w:rPr>
        <w:rFonts w:cs="Times New Roman" w:hint="default"/>
        <w:b/>
        <w:bCs w:val="0"/>
        <w:i w:val="0"/>
        <w:iCs w:val="0"/>
        <w:caps w:val="0"/>
        <w:smallCaps/>
        <w:strike w:val="0"/>
        <w:dstrike w:val="0"/>
        <w:noProof w:val="0"/>
        <w:vanish w:val="0"/>
        <w:color w:val="000000"/>
        <w:spacing w:val="0"/>
        <w:kern w:val="0"/>
        <w:position w:val="0"/>
        <w:u w:val="none"/>
        <w:vertAlign w:val="baseline"/>
        <w:em w:val="none"/>
      </w:rPr>
    </w:lvl>
    <w:lvl w:ilvl="2">
      <w:start w:val="1"/>
      <w:numFmt w:val="decimal"/>
      <w:lvlText w:val="%1.%2.%3"/>
      <w:lvlJc w:val="left"/>
      <w:pPr>
        <w:ind w:left="720" w:hanging="720"/>
      </w:pPr>
      <w:rPr>
        <w:rFonts w:hint="default"/>
        <w:b/>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15:restartNumberingAfterBreak="0">
    <w:nsid w:val="3B351C3D"/>
    <w:multiLevelType w:val="hybridMultilevel"/>
    <w:tmpl w:val="FFBC7404"/>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B3A6157"/>
    <w:multiLevelType w:val="hybridMultilevel"/>
    <w:tmpl w:val="C17C5318"/>
    <w:lvl w:ilvl="0" w:tplc="279842A8">
      <w:start w:val="1"/>
      <w:numFmt w:val="bullet"/>
      <w:pStyle w:val="Puceniveau01"/>
      <w:lvlText w:val=""/>
      <w:lvlJc w:val="left"/>
      <w:pPr>
        <w:tabs>
          <w:tab w:val="num" w:pos="1080"/>
        </w:tabs>
        <w:ind w:left="1080" w:hanging="360"/>
      </w:pPr>
      <w:rPr>
        <w:rFonts w:ascii="Wingdings" w:hAnsi="Wingdings" w:hint="default"/>
        <w:color w:val="A80000"/>
        <w:sz w:val="16"/>
        <w:u w:color="993300"/>
      </w:rPr>
    </w:lvl>
    <w:lvl w:ilvl="1" w:tplc="5894A97C">
      <w:start w:val="1"/>
      <w:numFmt w:val="bullet"/>
      <w:lvlText w:val=""/>
      <w:lvlJc w:val="left"/>
      <w:pPr>
        <w:tabs>
          <w:tab w:val="num" w:pos="720"/>
        </w:tabs>
        <w:ind w:left="720" w:hanging="360"/>
      </w:pPr>
      <w:rPr>
        <w:rFonts w:ascii="Wingdings" w:hAnsi="Wingdings" w:hint="default"/>
        <w:color w:val="A80000"/>
        <w:sz w:val="16"/>
        <w:u w:color="993300"/>
      </w:rPr>
    </w:lvl>
    <w:lvl w:ilvl="2" w:tplc="040C0005">
      <w:start w:val="1"/>
      <w:numFmt w:val="bullet"/>
      <w:lvlText w:val=""/>
      <w:lvlJc w:val="left"/>
      <w:pPr>
        <w:tabs>
          <w:tab w:val="num" w:pos="1440"/>
        </w:tabs>
        <w:ind w:left="1440" w:hanging="360"/>
      </w:pPr>
      <w:rPr>
        <w:rFonts w:ascii="Wingdings" w:hAnsi="Wingdings" w:hint="default"/>
      </w:rPr>
    </w:lvl>
    <w:lvl w:ilvl="3" w:tplc="040C0001" w:tentative="1">
      <w:start w:val="1"/>
      <w:numFmt w:val="bullet"/>
      <w:lvlText w:val=""/>
      <w:lvlJc w:val="left"/>
      <w:pPr>
        <w:tabs>
          <w:tab w:val="num" w:pos="2160"/>
        </w:tabs>
        <w:ind w:left="2160" w:hanging="360"/>
      </w:pPr>
      <w:rPr>
        <w:rFonts w:ascii="Symbol" w:hAnsi="Symbol" w:hint="default"/>
      </w:rPr>
    </w:lvl>
    <w:lvl w:ilvl="4" w:tplc="040C0003" w:tentative="1">
      <w:start w:val="1"/>
      <w:numFmt w:val="bullet"/>
      <w:lvlText w:val="o"/>
      <w:lvlJc w:val="left"/>
      <w:pPr>
        <w:tabs>
          <w:tab w:val="num" w:pos="2880"/>
        </w:tabs>
        <w:ind w:left="2880" w:hanging="360"/>
      </w:pPr>
      <w:rPr>
        <w:rFonts w:ascii="Courier New" w:hAnsi="Courier New" w:hint="default"/>
      </w:rPr>
    </w:lvl>
    <w:lvl w:ilvl="5" w:tplc="040C0005" w:tentative="1">
      <w:start w:val="1"/>
      <w:numFmt w:val="bullet"/>
      <w:lvlText w:val=""/>
      <w:lvlJc w:val="left"/>
      <w:pPr>
        <w:tabs>
          <w:tab w:val="num" w:pos="3600"/>
        </w:tabs>
        <w:ind w:left="3600" w:hanging="360"/>
      </w:pPr>
      <w:rPr>
        <w:rFonts w:ascii="Wingdings" w:hAnsi="Wingdings" w:hint="default"/>
      </w:rPr>
    </w:lvl>
    <w:lvl w:ilvl="6" w:tplc="040C0001" w:tentative="1">
      <w:start w:val="1"/>
      <w:numFmt w:val="bullet"/>
      <w:lvlText w:val=""/>
      <w:lvlJc w:val="left"/>
      <w:pPr>
        <w:tabs>
          <w:tab w:val="num" w:pos="4320"/>
        </w:tabs>
        <w:ind w:left="4320" w:hanging="360"/>
      </w:pPr>
      <w:rPr>
        <w:rFonts w:ascii="Symbol" w:hAnsi="Symbol" w:hint="default"/>
      </w:rPr>
    </w:lvl>
    <w:lvl w:ilvl="7" w:tplc="040C0003" w:tentative="1">
      <w:start w:val="1"/>
      <w:numFmt w:val="bullet"/>
      <w:lvlText w:val="o"/>
      <w:lvlJc w:val="left"/>
      <w:pPr>
        <w:tabs>
          <w:tab w:val="num" w:pos="5040"/>
        </w:tabs>
        <w:ind w:left="5040" w:hanging="360"/>
      </w:pPr>
      <w:rPr>
        <w:rFonts w:ascii="Courier New" w:hAnsi="Courier New" w:hint="default"/>
      </w:rPr>
    </w:lvl>
    <w:lvl w:ilvl="8" w:tplc="040C0005" w:tentative="1">
      <w:start w:val="1"/>
      <w:numFmt w:val="bullet"/>
      <w:lvlText w:val=""/>
      <w:lvlJc w:val="left"/>
      <w:pPr>
        <w:tabs>
          <w:tab w:val="num" w:pos="5760"/>
        </w:tabs>
        <w:ind w:left="5760" w:hanging="360"/>
      </w:pPr>
      <w:rPr>
        <w:rFonts w:ascii="Wingdings" w:hAnsi="Wingdings" w:hint="default"/>
      </w:rPr>
    </w:lvl>
  </w:abstractNum>
  <w:abstractNum w:abstractNumId="42" w15:restartNumberingAfterBreak="0">
    <w:nsid w:val="3CD57E86"/>
    <w:multiLevelType w:val="hybridMultilevel"/>
    <w:tmpl w:val="0C0A3F80"/>
    <w:lvl w:ilvl="0" w:tplc="863E9420">
      <w:start w:val="1"/>
      <w:numFmt w:val="lowerLetter"/>
      <w:pStyle w:val="Ttulo1im3"/>
      <w:lvlText w:val="%1)"/>
      <w:lvlJc w:val="left"/>
      <w:pPr>
        <w:ind w:left="1523" w:hanging="443"/>
      </w:pPr>
      <w:rPr>
        <w:rFonts w:ascii="Calibri" w:eastAsia="Calibri" w:hAnsi="Calibri" w:cs="Calibri" w:hint="default"/>
        <w:i w:val="0"/>
        <w:iCs w:val="0"/>
        <w:w w:val="100"/>
        <w:sz w:val="22"/>
        <w:szCs w:val="22"/>
      </w:rPr>
    </w:lvl>
    <w:lvl w:ilvl="1" w:tplc="340A0019" w:tentative="1">
      <w:start w:val="1"/>
      <w:numFmt w:val="lowerLetter"/>
      <w:pStyle w:val="Ttulo2im3"/>
      <w:lvlText w:val="%2."/>
      <w:lvlJc w:val="left"/>
      <w:pPr>
        <w:ind w:left="1620" w:hanging="360"/>
      </w:pPr>
    </w:lvl>
    <w:lvl w:ilvl="2" w:tplc="340A001B" w:tentative="1">
      <w:start w:val="1"/>
      <w:numFmt w:val="lowerRoman"/>
      <w:lvlText w:val="%3."/>
      <w:lvlJc w:val="right"/>
      <w:pPr>
        <w:ind w:left="2340" w:hanging="180"/>
      </w:pPr>
    </w:lvl>
    <w:lvl w:ilvl="3" w:tplc="340A000F" w:tentative="1">
      <w:start w:val="1"/>
      <w:numFmt w:val="decimal"/>
      <w:lvlText w:val="%4."/>
      <w:lvlJc w:val="left"/>
      <w:pPr>
        <w:ind w:left="3060" w:hanging="360"/>
      </w:pPr>
    </w:lvl>
    <w:lvl w:ilvl="4" w:tplc="340A0019" w:tentative="1">
      <w:start w:val="1"/>
      <w:numFmt w:val="lowerLetter"/>
      <w:lvlText w:val="%5."/>
      <w:lvlJc w:val="left"/>
      <w:pPr>
        <w:ind w:left="3780" w:hanging="360"/>
      </w:pPr>
    </w:lvl>
    <w:lvl w:ilvl="5" w:tplc="340A001B" w:tentative="1">
      <w:start w:val="1"/>
      <w:numFmt w:val="lowerRoman"/>
      <w:lvlText w:val="%6."/>
      <w:lvlJc w:val="right"/>
      <w:pPr>
        <w:ind w:left="4500" w:hanging="180"/>
      </w:pPr>
    </w:lvl>
    <w:lvl w:ilvl="6" w:tplc="340A000F" w:tentative="1">
      <w:start w:val="1"/>
      <w:numFmt w:val="decimal"/>
      <w:lvlText w:val="%7."/>
      <w:lvlJc w:val="left"/>
      <w:pPr>
        <w:ind w:left="5220" w:hanging="360"/>
      </w:pPr>
    </w:lvl>
    <w:lvl w:ilvl="7" w:tplc="340A0019" w:tentative="1">
      <w:start w:val="1"/>
      <w:numFmt w:val="lowerLetter"/>
      <w:lvlText w:val="%8."/>
      <w:lvlJc w:val="left"/>
      <w:pPr>
        <w:ind w:left="5940" w:hanging="360"/>
      </w:pPr>
    </w:lvl>
    <w:lvl w:ilvl="8" w:tplc="340A001B" w:tentative="1">
      <w:start w:val="1"/>
      <w:numFmt w:val="lowerRoman"/>
      <w:lvlText w:val="%9."/>
      <w:lvlJc w:val="right"/>
      <w:pPr>
        <w:ind w:left="6660" w:hanging="180"/>
      </w:pPr>
    </w:lvl>
  </w:abstractNum>
  <w:abstractNum w:abstractNumId="43" w15:restartNumberingAfterBreak="0">
    <w:nsid w:val="3E87795F"/>
    <w:multiLevelType w:val="hybridMultilevel"/>
    <w:tmpl w:val="FE1AE8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3E9067DE"/>
    <w:multiLevelType w:val="hybridMultilevel"/>
    <w:tmpl w:val="FFAC0584"/>
    <w:lvl w:ilvl="0" w:tplc="CAE89A82">
      <w:numFmt w:val="bullet"/>
      <w:lvlText w:val="-"/>
      <w:lvlJc w:val="left"/>
      <w:pPr>
        <w:ind w:left="1146" w:hanging="360"/>
      </w:pPr>
      <w:rPr>
        <w:rFonts w:ascii="Arial" w:eastAsia="Times New Roman" w:hAnsi="Arial" w:cs="Arial"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45" w15:restartNumberingAfterBreak="0">
    <w:nsid w:val="3EF15A59"/>
    <w:multiLevelType w:val="hybridMultilevel"/>
    <w:tmpl w:val="8530126E"/>
    <w:lvl w:ilvl="0" w:tplc="F4C8594A">
      <w:start w:val="1"/>
      <w:numFmt w:val="bullet"/>
      <w:pStyle w:val="Vieta41"/>
      <w:lvlText w:val=""/>
      <w:lvlJc w:val="left"/>
      <w:pPr>
        <w:ind w:left="1429" w:hanging="360"/>
      </w:pPr>
      <w:rPr>
        <w:rFonts w:ascii="Wingdings" w:hAnsi="Wingdings"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46" w15:restartNumberingAfterBreak="0">
    <w:nsid w:val="40CE5EFC"/>
    <w:multiLevelType w:val="hybridMultilevel"/>
    <w:tmpl w:val="8F5C4674"/>
    <w:lvl w:ilvl="0" w:tplc="5DE45216">
      <w:start w:val="1"/>
      <w:numFmt w:val="bullet"/>
      <w:pStyle w:val="Estilo4"/>
      <w:lvlText w:val="-"/>
      <w:lvlJc w:val="left"/>
      <w:pPr>
        <w:ind w:left="360" w:hanging="360"/>
      </w:pPr>
      <w:rPr>
        <w:rFonts w:ascii="Courier New" w:hAnsi="Courier New" w:hint="default"/>
      </w:rPr>
    </w:lvl>
    <w:lvl w:ilvl="1" w:tplc="340A0003">
      <w:start w:val="1"/>
      <w:numFmt w:val="bullet"/>
      <w:lvlText w:val="o"/>
      <w:lvlJc w:val="left"/>
      <w:pPr>
        <w:ind w:left="1080" w:hanging="360"/>
      </w:pPr>
      <w:rPr>
        <w:rFonts w:ascii="Courier New" w:hAnsi="Courier New" w:hint="default"/>
      </w:rPr>
    </w:lvl>
    <w:lvl w:ilvl="2" w:tplc="340A0005">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47" w15:restartNumberingAfterBreak="0">
    <w:nsid w:val="424B7972"/>
    <w:multiLevelType w:val="multilevel"/>
    <w:tmpl w:val="EBCE05DE"/>
    <w:lvl w:ilvl="0">
      <w:start w:val="1"/>
      <w:numFmt w:val="decimal"/>
      <w:pStyle w:val="Ttulo1"/>
      <w:lvlText w:val="%1"/>
      <w:lvlJc w:val="left"/>
      <w:pPr>
        <w:ind w:left="1141" w:hanging="432"/>
      </w:pPr>
    </w:lvl>
    <w:lvl w:ilvl="1">
      <w:start w:val="1"/>
      <w:numFmt w:val="decimal"/>
      <w:pStyle w:val="Ttulo2"/>
      <w:lvlText w:val="%1.%2"/>
      <w:lvlJc w:val="left"/>
      <w:pPr>
        <w:ind w:left="1428" w:hanging="576"/>
      </w:pPr>
      <w:rPr>
        <w:rFonts w:ascii="Arial" w:hAnsi="Arial" w:cs="Arial" w:hint="default"/>
      </w:rPr>
    </w:lvl>
    <w:lvl w:ilvl="2">
      <w:start w:val="1"/>
      <w:numFmt w:val="decimal"/>
      <w:pStyle w:val="TD3"/>
      <w:lvlText w:val="%1.%2.%3"/>
      <w:lvlJc w:val="left"/>
      <w:pPr>
        <w:ind w:left="1428" w:hanging="720"/>
      </w:pPr>
    </w:lvl>
    <w:lvl w:ilvl="3">
      <w:start w:val="1"/>
      <w:numFmt w:val="decimal"/>
      <w:pStyle w:val="Ttulo3"/>
      <w:lvlText w:val="%1.%2.%3.%4"/>
      <w:lvlJc w:val="left"/>
      <w:pPr>
        <w:ind w:left="1572" w:hanging="864"/>
      </w:pPr>
    </w:lvl>
    <w:lvl w:ilvl="4">
      <w:start w:val="1"/>
      <w:numFmt w:val="decimal"/>
      <w:pStyle w:val="Ttulo5"/>
      <w:lvlText w:val="%1.%2.%3.%4.%5"/>
      <w:lvlJc w:val="left"/>
      <w:pPr>
        <w:ind w:left="1716" w:hanging="1008"/>
      </w:pPr>
    </w:lvl>
    <w:lvl w:ilvl="5">
      <w:start w:val="1"/>
      <w:numFmt w:val="decimal"/>
      <w:pStyle w:val="Ttulo6"/>
      <w:lvlText w:val="%1.%2.%3.%4.%5.%6"/>
      <w:lvlJc w:val="left"/>
      <w:pPr>
        <w:ind w:left="1860" w:hanging="1152"/>
      </w:pPr>
    </w:lvl>
    <w:lvl w:ilvl="6">
      <w:start w:val="1"/>
      <w:numFmt w:val="decimal"/>
      <w:pStyle w:val="Ttulo7"/>
      <w:lvlText w:val="%1.%2.%3.%4.%5.%6.%7"/>
      <w:lvlJc w:val="left"/>
      <w:pPr>
        <w:ind w:left="2004" w:hanging="1296"/>
      </w:pPr>
    </w:lvl>
    <w:lvl w:ilvl="7">
      <w:start w:val="1"/>
      <w:numFmt w:val="decimal"/>
      <w:pStyle w:val="Ttulo8"/>
      <w:lvlText w:val="%1.%2.%3.%4.%5.%6.%7.%8"/>
      <w:lvlJc w:val="left"/>
      <w:pPr>
        <w:ind w:left="2148" w:hanging="1440"/>
      </w:pPr>
    </w:lvl>
    <w:lvl w:ilvl="8">
      <w:start w:val="1"/>
      <w:numFmt w:val="decimal"/>
      <w:pStyle w:val="Ttulo9"/>
      <w:lvlText w:val="%1.%2.%3.%4.%5.%6.%7.%8.%9"/>
      <w:lvlJc w:val="left"/>
      <w:pPr>
        <w:ind w:left="2292" w:hanging="1584"/>
      </w:pPr>
    </w:lvl>
  </w:abstractNum>
  <w:abstractNum w:abstractNumId="48" w15:restartNumberingAfterBreak="0">
    <w:nsid w:val="42DC2E49"/>
    <w:multiLevelType w:val="hybridMultilevel"/>
    <w:tmpl w:val="DBE6B5B8"/>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34B5329"/>
    <w:multiLevelType w:val="multilevel"/>
    <w:tmpl w:val="90A202D0"/>
    <w:lvl w:ilvl="0">
      <w:start w:val="1"/>
      <w:numFmt w:val="decimal"/>
      <w:lvlText w:val="%1."/>
      <w:lvlJc w:val="left"/>
      <w:pPr>
        <w:ind w:left="284" w:hanging="284"/>
      </w:pPr>
      <w:rPr>
        <w:rFonts w:hint="default"/>
        <w:sz w:val="22"/>
      </w:rPr>
    </w:lvl>
    <w:lvl w:ilvl="1">
      <w:start w:val="1"/>
      <w:numFmt w:val="decimal"/>
      <w:pStyle w:val="Ttulo21"/>
      <w:lvlText w:val="%1.%2"/>
      <w:lvlJc w:val="left"/>
      <w:pPr>
        <w:tabs>
          <w:tab w:val="num" w:pos="113"/>
        </w:tabs>
        <w:ind w:left="284" w:hanging="284"/>
      </w:pPr>
      <w:rPr>
        <w:rFonts w:hint="default"/>
      </w:rPr>
    </w:lvl>
    <w:lvl w:ilvl="2">
      <w:start w:val="1"/>
      <w:numFmt w:val="decimal"/>
      <w:pStyle w:val="Ttulo31"/>
      <w:lvlText w:val="%1.%2.%3."/>
      <w:lvlJc w:val="left"/>
      <w:pPr>
        <w:ind w:left="284" w:hanging="284"/>
      </w:pPr>
      <w:rPr>
        <w:rFonts w:hint="default"/>
        <w:sz w:val="22"/>
      </w:rPr>
    </w:lvl>
    <w:lvl w:ilvl="3">
      <w:start w:val="1"/>
      <w:numFmt w:val="decimal"/>
      <w:pStyle w:val="Ttulo41"/>
      <w:lvlText w:val="%1.%2.%3.%4."/>
      <w:lvlJc w:val="left"/>
      <w:pPr>
        <w:ind w:left="284" w:hanging="284"/>
      </w:pPr>
      <w:rPr>
        <w:rFonts w:hint="default"/>
        <w:sz w:val="22"/>
        <w:lang w:val="es-CL"/>
      </w:rPr>
    </w:lvl>
    <w:lvl w:ilvl="4">
      <w:start w:val="1"/>
      <w:numFmt w:val="decimal"/>
      <w:pStyle w:val="Ttulo51"/>
      <w:lvlText w:val="%1.%2.%3.%4.%5"/>
      <w:lvlJc w:val="left"/>
      <w:pPr>
        <w:ind w:left="284" w:hanging="284"/>
      </w:pPr>
      <w:rPr>
        <w:rFonts w:hint="default"/>
        <w:sz w:val="22"/>
      </w:rPr>
    </w:lvl>
    <w:lvl w:ilvl="5">
      <w:start w:val="1"/>
      <w:numFmt w:val="decimal"/>
      <w:lvlRestart w:val="0"/>
      <w:pStyle w:val="Ttulo60"/>
      <w:lvlText w:val="%1.%2.%3.%4.%5.%6"/>
      <w:lvlJc w:val="left"/>
      <w:pPr>
        <w:ind w:left="284" w:hanging="284"/>
      </w:pPr>
      <w:rPr>
        <w:rFonts w:hint="default"/>
        <w:sz w:val="22"/>
      </w:rPr>
    </w:lvl>
    <w:lvl w:ilvl="6">
      <w:start w:val="1"/>
      <w:numFmt w:val="decimal"/>
      <w:lvlText w:val="%7."/>
      <w:lvlJc w:val="left"/>
      <w:pPr>
        <w:ind w:left="284" w:hanging="284"/>
      </w:pPr>
      <w:rPr>
        <w:rFonts w:hint="default"/>
      </w:rPr>
    </w:lvl>
    <w:lvl w:ilvl="7">
      <w:start w:val="1"/>
      <w:numFmt w:val="lowerLetter"/>
      <w:lvlText w:val="%8."/>
      <w:lvlJc w:val="left"/>
      <w:pPr>
        <w:ind w:left="284" w:hanging="284"/>
      </w:pPr>
      <w:rPr>
        <w:rFonts w:hint="default"/>
      </w:rPr>
    </w:lvl>
    <w:lvl w:ilvl="8">
      <w:start w:val="1"/>
      <w:numFmt w:val="lowerRoman"/>
      <w:lvlText w:val="%9."/>
      <w:lvlJc w:val="right"/>
      <w:pPr>
        <w:ind w:left="284" w:hanging="284"/>
      </w:pPr>
      <w:rPr>
        <w:rFonts w:hint="default"/>
      </w:rPr>
    </w:lvl>
  </w:abstractNum>
  <w:abstractNum w:abstractNumId="50" w15:restartNumberingAfterBreak="0">
    <w:nsid w:val="45643F6F"/>
    <w:multiLevelType w:val="hybridMultilevel"/>
    <w:tmpl w:val="7450A426"/>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658702A"/>
    <w:multiLevelType w:val="multilevel"/>
    <w:tmpl w:val="52447682"/>
    <w:lvl w:ilvl="0">
      <w:start w:val="1"/>
      <w:numFmt w:val="bullet"/>
      <w:pStyle w:val="EstiloArialTextoVieta"/>
      <w:lvlText w:val=""/>
      <w:lvlJc w:val="left"/>
      <w:pPr>
        <w:ind w:left="1659" w:hanging="360"/>
      </w:pPr>
      <w:rPr>
        <w:rFonts w:ascii="Wingdings" w:hAnsi="Wingdings" w:hint="default"/>
        <w:i w:val="0"/>
        <w:color w:val="auto"/>
        <w:sz w:val="24"/>
        <w:szCs w:val="24"/>
      </w:rPr>
    </w:lvl>
    <w:lvl w:ilvl="1">
      <w:start w:val="1"/>
      <w:numFmt w:val="decimal"/>
      <w:lvlText w:val="%1.%2"/>
      <w:lvlJc w:val="left"/>
      <w:pPr>
        <w:ind w:left="1314" w:hanging="576"/>
      </w:pPr>
      <w:rPr>
        <w:rFonts w:ascii="Arial Narrow" w:hAnsi="Arial Narrow" w:hint="default"/>
        <w:b/>
        <w:i w:val="0"/>
        <w:color w:val="005581"/>
        <w:sz w:val="24"/>
        <w:szCs w:val="24"/>
      </w:rPr>
    </w:lvl>
    <w:lvl w:ilvl="2">
      <w:start w:val="1"/>
      <w:numFmt w:val="decimal"/>
      <w:lvlText w:val="%1.%2.%3"/>
      <w:lvlJc w:val="left"/>
      <w:pPr>
        <w:ind w:left="1458" w:hanging="720"/>
      </w:pPr>
      <w:rPr>
        <w:rFonts w:ascii="Arial Narrow" w:hAnsi="Arial Narrow" w:hint="default"/>
        <w:b/>
        <w:color w:val="005581"/>
        <w:sz w:val="24"/>
        <w:szCs w:val="24"/>
      </w:rPr>
    </w:lvl>
    <w:lvl w:ilvl="3">
      <w:start w:val="1"/>
      <w:numFmt w:val="decimal"/>
      <w:lvlText w:val="%1.%2.%3.%4"/>
      <w:lvlJc w:val="left"/>
      <w:pPr>
        <w:ind w:left="1602" w:hanging="864"/>
      </w:pPr>
      <w:rPr>
        <w:color w:val="005581"/>
      </w:rPr>
    </w:lvl>
    <w:lvl w:ilvl="4">
      <w:start w:val="1"/>
      <w:numFmt w:val="decimal"/>
      <w:lvlText w:val="%1.%2.%3.%4.%5"/>
      <w:lvlJc w:val="left"/>
      <w:pPr>
        <w:ind w:left="1746" w:hanging="1008"/>
      </w:pPr>
    </w:lvl>
    <w:lvl w:ilvl="5">
      <w:start w:val="1"/>
      <w:numFmt w:val="decimal"/>
      <w:lvlText w:val="%1.%2.%3.%4.%5.%6"/>
      <w:lvlJc w:val="left"/>
      <w:pPr>
        <w:ind w:left="1890" w:hanging="1152"/>
      </w:pPr>
    </w:lvl>
    <w:lvl w:ilvl="6">
      <w:start w:val="1"/>
      <w:numFmt w:val="decimal"/>
      <w:lvlText w:val="%1.%2.%3.%4.%5.%6.%7"/>
      <w:lvlJc w:val="left"/>
      <w:pPr>
        <w:ind w:left="2034" w:hanging="1296"/>
      </w:pPr>
    </w:lvl>
    <w:lvl w:ilvl="7">
      <w:start w:val="1"/>
      <w:numFmt w:val="decimal"/>
      <w:lvlText w:val="%1.%2.%3.%4.%5.%6.%7.%8"/>
      <w:lvlJc w:val="left"/>
      <w:pPr>
        <w:ind w:left="2178" w:hanging="1440"/>
      </w:pPr>
    </w:lvl>
    <w:lvl w:ilvl="8">
      <w:start w:val="1"/>
      <w:numFmt w:val="decimal"/>
      <w:lvlText w:val="%1.%2.%3.%4.%5.%6.%7.%8.%9"/>
      <w:lvlJc w:val="left"/>
      <w:pPr>
        <w:ind w:left="2322" w:hanging="1584"/>
      </w:pPr>
    </w:lvl>
  </w:abstractNum>
  <w:abstractNum w:abstractNumId="52" w15:restartNumberingAfterBreak="0">
    <w:nsid w:val="477751A4"/>
    <w:multiLevelType w:val="hybridMultilevel"/>
    <w:tmpl w:val="7D6C1266"/>
    <w:lvl w:ilvl="0" w:tplc="44668C10">
      <w:start w:val="1"/>
      <w:numFmt w:val="bullet"/>
      <w:pStyle w:val="Estilo5"/>
      <w:lvlText w:val="o"/>
      <w:lvlJc w:val="left"/>
      <w:pPr>
        <w:ind w:left="2160" w:hanging="360"/>
      </w:pPr>
      <w:rPr>
        <w:rFonts w:ascii="Courier New" w:hAnsi="Courier New" w:cs="Courier New" w:hint="default"/>
      </w:rPr>
    </w:lvl>
    <w:lvl w:ilvl="1" w:tplc="0C0A0003" w:tentative="1">
      <w:start w:val="1"/>
      <w:numFmt w:val="bullet"/>
      <w:lvlText w:val="o"/>
      <w:lvlJc w:val="left"/>
      <w:pPr>
        <w:ind w:left="2880" w:hanging="360"/>
      </w:pPr>
      <w:rPr>
        <w:rFonts w:ascii="Courier New" w:hAnsi="Courier New" w:cs="Courier New" w:hint="default"/>
      </w:rPr>
    </w:lvl>
    <w:lvl w:ilvl="2" w:tplc="0C0A0005" w:tentative="1">
      <w:start w:val="1"/>
      <w:numFmt w:val="bullet"/>
      <w:lvlText w:val=""/>
      <w:lvlJc w:val="left"/>
      <w:pPr>
        <w:ind w:left="3600" w:hanging="360"/>
      </w:pPr>
      <w:rPr>
        <w:rFonts w:ascii="Wingdings" w:hAnsi="Wingdings" w:hint="default"/>
      </w:rPr>
    </w:lvl>
    <w:lvl w:ilvl="3" w:tplc="0C0A0001" w:tentative="1">
      <w:start w:val="1"/>
      <w:numFmt w:val="bullet"/>
      <w:lvlText w:val=""/>
      <w:lvlJc w:val="left"/>
      <w:pPr>
        <w:ind w:left="4320" w:hanging="360"/>
      </w:pPr>
      <w:rPr>
        <w:rFonts w:ascii="Symbol" w:hAnsi="Symbol" w:hint="default"/>
      </w:rPr>
    </w:lvl>
    <w:lvl w:ilvl="4" w:tplc="0C0A0003" w:tentative="1">
      <w:start w:val="1"/>
      <w:numFmt w:val="bullet"/>
      <w:lvlText w:val="o"/>
      <w:lvlJc w:val="left"/>
      <w:pPr>
        <w:ind w:left="5040" w:hanging="360"/>
      </w:pPr>
      <w:rPr>
        <w:rFonts w:ascii="Courier New" w:hAnsi="Courier New" w:cs="Courier New" w:hint="default"/>
      </w:rPr>
    </w:lvl>
    <w:lvl w:ilvl="5" w:tplc="0C0A0005" w:tentative="1">
      <w:start w:val="1"/>
      <w:numFmt w:val="bullet"/>
      <w:lvlText w:val=""/>
      <w:lvlJc w:val="left"/>
      <w:pPr>
        <w:ind w:left="5760" w:hanging="360"/>
      </w:pPr>
      <w:rPr>
        <w:rFonts w:ascii="Wingdings" w:hAnsi="Wingdings" w:hint="default"/>
      </w:rPr>
    </w:lvl>
    <w:lvl w:ilvl="6" w:tplc="0C0A0001" w:tentative="1">
      <w:start w:val="1"/>
      <w:numFmt w:val="bullet"/>
      <w:lvlText w:val=""/>
      <w:lvlJc w:val="left"/>
      <w:pPr>
        <w:ind w:left="6480" w:hanging="360"/>
      </w:pPr>
      <w:rPr>
        <w:rFonts w:ascii="Symbol" w:hAnsi="Symbol" w:hint="default"/>
      </w:rPr>
    </w:lvl>
    <w:lvl w:ilvl="7" w:tplc="0C0A0003" w:tentative="1">
      <w:start w:val="1"/>
      <w:numFmt w:val="bullet"/>
      <w:lvlText w:val="o"/>
      <w:lvlJc w:val="left"/>
      <w:pPr>
        <w:ind w:left="7200" w:hanging="360"/>
      </w:pPr>
      <w:rPr>
        <w:rFonts w:ascii="Courier New" w:hAnsi="Courier New" w:cs="Courier New" w:hint="default"/>
      </w:rPr>
    </w:lvl>
    <w:lvl w:ilvl="8" w:tplc="0C0A0005" w:tentative="1">
      <w:start w:val="1"/>
      <w:numFmt w:val="bullet"/>
      <w:lvlText w:val=""/>
      <w:lvlJc w:val="left"/>
      <w:pPr>
        <w:ind w:left="7920" w:hanging="360"/>
      </w:pPr>
      <w:rPr>
        <w:rFonts w:ascii="Wingdings" w:hAnsi="Wingdings" w:hint="default"/>
      </w:rPr>
    </w:lvl>
  </w:abstractNum>
  <w:abstractNum w:abstractNumId="53" w15:restartNumberingAfterBreak="0">
    <w:nsid w:val="4BEB3A21"/>
    <w:multiLevelType w:val="hybridMultilevel"/>
    <w:tmpl w:val="C0644BD2"/>
    <w:lvl w:ilvl="0" w:tplc="340A0001">
      <w:start w:val="1"/>
      <w:numFmt w:val="bullet"/>
      <w:pStyle w:val="Vieta1"/>
      <w:lvlText w:val=""/>
      <w:lvlJc w:val="left"/>
      <w:pPr>
        <w:ind w:left="1429" w:hanging="360"/>
      </w:pPr>
      <w:rPr>
        <w:rFonts w:ascii="Symbol" w:hAnsi="Symbol" w:hint="default"/>
      </w:rPr>
    </w:lvl>
    <w:lvl w:ilvl="1" w:tplc="340A0003" w:tentative="1">
      <w:start w:val="1"/>
      <w:numFmt w:val="bullet"/>
      <w:lvlText w:val="o"/>
      <w:lvlJc w:val="left"/>
      <w:pPr>
        <w:ind w:left="2149" w:hanging="360"/>
      </w:pPr>
      <w:rPr>
        <w:rFonts w:ascii="Courier New" w:hAnsi="Courier New" w:hint="default"/>
      </w:rPr>
    </w:lvl>
    <w:lvl w:ilvl="2" w:tplc="340A0005" w:tentative="1">
      <w:start w:val="1"/>
      <w:numFmt w:val="bullet"/>
      <w:lvlText w:val=""/>
      <w:lvlJc w:val="left"/>
      <w:pPr>
        <w:ind w:left="2869" w:hanging="360"/>
      </w:pPr>
      <w:rPr>
        <w:rFonts w:ascii="Wingdings" w:hAnsi="Wingdings" w:hint="default"/>
      </w:rPr>
    </w:lvl>
    <w:lvl w:ilvl="3" w:tplc="340A0001" w:tentative="1">
      <w:start w:val="1"/>
      <w:numFmt w:val="bullet"/>
      <w:lvlText w:val=""/>
      <w:lvlJc w:val="left"/>
      <w:pPr>
        <w:ind w:left="3589" w:hanging="360"/>
      </w:pPr>
      <w:rPr>
        <w:rFonts w:ascii="Symbol" w:hAnsi="Symbol" w:hint="default"/>
      </w:rPr>
    </w:lvl>
    <w:lvl w:ilvl="4" w:tplc="340A0003" w:tentative="1">
      <w:start w:val="1"/>
      <w:numFmt w:val="bullet"/>
      <w:lvlText w:val="o"/>
      <w:lvlJc w:val="left"/>
      <w:pPr>
        <w:ind w:left="4309" w:hanging="360"/>
      </w:pPr>
      <w:rPr>
        <w:rFonts w:ascii="Courier New" w:hAnsi="Courier New" w:hint="default"/>
      </w:rPr>
    </w:lvl>
    <w:lvl w:ilvl="5" w:tplc="340A0005" w:tentative="1">
      <w:start w:val="1"/>
      <w:numFmt w:val="bullet"/>
      <w:lvlText w:val=""/>
      <w:lvlJc w:val="left"/>
      <w:pPr>
        <w:ind w:left="5029" w:hanging="360"/>
      </w:pPr>
      <w:rPr>
        <w:rFonts w:ascii="Wingdings" w:hAnsi="Wingdings" w:hint="default"/>
      </w:rPr>
    </w:lvl>
    <w:lvl w:ilvl="6" w:tplc="340A0001" w:tentative="1">
      <w:start w:val="1"/>
      <w:numFmt w:val="bullet"/>
      <w:lvlText w:val=""/>
      <w:lvlJc w:val="left"/>
      <w:pPr>
        <w:ind w:left="5749" w:hanging="360"/>
      </w:pPr>
      <w:rPr>
        <w:rFonts w:ascii="Symbol" w:hAnsi="Symbol" w:hint="default"/>
      </w:rPr>
    </w:lvl>
    <w:lvl w:ilvl="7" w:tplc="340A0003" w:tentative="1">
      <w:start w:val="1"/>
      <w:numFmt w:val="bullet"/>
      <w:lvlText w:val="o"/>
      <w:lvlJc w:val="left"/>
      <w:pPr>
        <w:ind w:left="6469" w:hanging="360"/>
      </w:pPr>
      <w:rPr>
        <w:rFonts w:ascii="Courier New" w:hAnsi="Courier New" w:hint="default"/>
      </w:rPr>
    </w:lvl>
    <w:lvl w:ilvl="8" w:tplc="340A0005" w:tentative="1">
      <w:start w:val="1"/>
      <w:numFmt w:val="bullet"/>
      <w:lvlText w:val=""/>
      <w:lvlJc w:val="left"/>
      <w:pPr>
        <w:ind w:left="7189" w:hanging="360"/>
      </w:pPr>
      <w:rPr>
        <w:rFonts w:ascii="Wingdings" w:hAnsi="Wingdings" w:hint="default"/>
      </w:rPr>
    </w:lvl>
  </w:abstractNum>
  <w:abstractNum w:abstractNumId="54" w15:restartNumberingAfterBreak="0">
    <w:nsid w:val="4D335A87"/>
    <w:multiLevelType w:val="multilevel"/>
    <w:tmpl w:val="C2B6346A"/>
    <w:lvl w:ilvl="0">
      <w:start w:val="1"/>
      <w:numFmt w:val="decimal"/>
      <w:pStyle w:val="EstiloEstiloArialTextoVieta"/>
      <w:lvlText w:val="A.3.4.%1"/>
      <w:lvlJc w:val="left"/>
      <w:pPr>
        <w:tabs>
          <w:tab w:val="num" w:pos="786"/>
        </w:tabs>
        <w:ind w:left="786" w:hanging="360"/>
      </w:pPr>
      <w:rPr>
        <w:rFonts w:cs="Times New Roman" w:hint="default"/>
        <w:color w:val="auto"/>
      </w:rPr>
    </w:lvl>
    <w:lvl w:ilvl="1">
      <w:start w:val="1"/>
      <w:numFmt w:val="decimal"/>
      <w:lvlRestart w:val="0"/>
      <w:lvlText w:val="A.5.%2"/>
      <w:lvlJc w:val="left"/>
      <w:pPr>
        <w:tabs>
          <w:tab w:val="num" w:pos="360"/>
        </w:tabs>
        <w:ind w:left="360" w:hanging="360"/>
      </w:pPr>
      <w:rPr>
        <w:rFonts w:cs="Times New Roman" w:hint="default"/>
      </w:rPr>
    </w:lvl>
    <w:lvl w:ilvl="2">
      <w:start w:val="1"/>
      <w:numFmt w:val="decimal"/>
      <w:lvlText w:val="A.1.1.%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5" w15:restartNumberingAfterBreak="0">
    <w:nsid w:val="4D904AEB"/>
    <w:multiLevelType w:val="multilevel"/>
    <w:tmpl w:val="D010A4EE"/>
    <w:lvl w:ilvl="0">
      <w:start w:val="1"/>
      <w:numFmt w:val="bullet"/>
      <w:pStyle w:val="Subclause"/>
      <w:lvlText w:val=""/>
      <w:lvlJc w:val="left"/>
      <w:pPr>
        <w:tabs>
          <w:tab w:val="num" w:pos="2160"/>
        </w:tabs>
        <w:ind w:left="2160" w:hanging="360"/>
      </w:pPr>
      <w:rPr>
        <w:rFonts w:ascii="Symbol" w:hAnsi="Symbol" w:hint="default"/>
        <w:b/>
        <w:i w:val="0"/>
      </w:rPr>
    </w:lvl>
    <w:lvl w:ilvl="1">
      <w:start w:val="1"/>
      <w:numFmt w:val="bullet"/>
      <w:lvlText w:val=""/>
      <w:lvlJc w:val="left"/>
      <w:pPr>
        <w:tabs>
          <w:tab w:val="num" w:pos="2232"/>
        </w:tabs>
        <w:ind w:left="2232" w:hanging="432"/>
      </w:pPr>
      <w:rPr>
        <w:rFonts w:ascii="Wingdings" w:hAnsi="Wingdings" w:hint="default"/>
      </w:rPr>
    </w:lvl>
    <w:lvl w:ilvl="2">
      <w:start w:val="1"/>
      <w:numFmt w:val="bullet"/>
      <w:lvlText w:val=""/>
      <w:lvlJc w:val="left"/>
      <w:pPr>
        <w:tabs>
          <w:tab w:val="num" w:pos="2520"/>
        </w:tabs>
        <w:ind w:left="2520" w:hanging="360"/>
      </w:pPr>
      <w:rPr>
        <w:rFonts w:ascii="Symbol" w:hAnsi="Symbol" w:hint="default"/>
        <w:b/>
        <w:i w:val="0"/>
      </w:rPr>
    </w:lvl>
    <w:lvl w:ilvl="3">
      <w:start w:val="1"/>
      <w:numFmt w:val="bullet"/>
      <w:lvlText w:val="o"/>
      <w:lvlJc w:val="left"/>
      <w:pPr>
        <w:tabs>
          <w:tab w:val="num" w:pos="3240"/>
        </w:tabs>
        <w:ind w:left="3168" w:hanging="648"/>
      </w:pPr>
      <w:rPr>
        <w:rFonts w:ascii="Courier New" w:hAnsi="Courier New" w:cs="Courier New" w:hint="default"/>
      </w:rPr>
    </w:lvl>
    <w:lvl w:ilvl="4">
      <w:start w:val="1"/>
      <w:numFmt w:val="decimal"/>
      <w:lvlText w:val="%1.%2.%3.%4.%5."/>
      <w:lvlJc w:val="left"/>
      <w:pPr>
        <w:tabs>
          <w:tab w:val="num" w:pos="3960"/>
        </w:tabs>
        <w:ind w:left="3672" w:hanging="792"/>
      </w:pPr>
      <w:rPr>
        <w:rFonts w:hint="default"/>
      </w:rPr>
    </w:lvl>
    <w:lvl w:ilvl="5">
      <w:start w:val="1"/>
      <w:numFmt w:val="decimal"/>
      <w:lvlText w:val="%1.%2.%3.%4.%5.%6."/>
      <w:lvlJc w:val="left"/>
      <w:pPr>
        <w:tabs>
          <w:tab w:val="num" w:pos="4320"/>
        </w:tabs>
        <w:ind w:left="4176" w:hanging="936"/>
      </w:pPr>
      <w:rPr>
        <w:rFonts w:hint="default"/>
      </w:rPr>
    </w:lvl>
    <w:lvl w:ilvl="6">
      <w:start w:val="1"/>
      <w:numFmt w:val="decimal"/>
      <w:lvlText w:val="%1.%2.%3.%4.%5.%6.%7."/>
      <w:lvlJc w:val="left"/>
      <w:pPr>
        <w:tabs>
          <w:tab w:val="num" w:pos="5040"/>
        </w:tabs>
        <w:ind w:left="4680" w:hanging="1080"/>
      </w:pPr>
      <w:rPr>
        <w:rFonts w:hint="default"/>
      </w:rPr>
    </w:lvl>
    <w:lvl w:ilvl="7">
      <w:start w:val="1"/>
      <w:numFmt w:val="decimal"/>
      <w:lvlText w:val="%1.%2.%3.%4.%5.%6.%7.%8."/>
      <w:lvlJc w:val="left"/>
      <w:pPr>
        <w:tabs>
          <w:tab w:val="num" w:pos="5400"/>
        </w:tabs>
        <w:ind w:left="5184" w:hanging="1224"/>
      </w:pPr>
      <w:rPr>
        <w:rFonts w:hint="default"/>
      </w:rPr>
    </w:lvl>
    <w:lvl w:ilvl="8">
      <w:start w:val="1"/>
      <w:numFmt w:val="decimal"/>
      <w:lvlText w:val="%1.%2.%3.%4.%5.%6.%7.%8.%9."/>
      <w:lvlJc w:val="left"/>
      <w:pPr>
        <w:tabs>
          <w:tab w:val="num" w:pos="6120"/>
        </w:tabs>
        <w:ind w:left="5760" w:hanging="1440"/>
      </w:pPr>
      <w:rPr>
        <w:rFonts w:hint="default"/>
      </w:rPr>
    </w:lvl>
  </w:abstractNum>
  <w:abstractNum w:abstractNumId="56" w15:restartNumberingAfterBreak="0">
    <w:nsid w:val="4DA047AD"/>
    <w:multiLevelType w:val="hybridMultilevel"/>
    <w:tmpl w:val="029803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4EA66939"/>
    <w:multiLevelType w:val="hybridMultilevel"/>
    <w:tmpl w:val="84009E50"/>
    <w:lvl w:ilvl="0" w:tplc="82E85DD8">
      <w:start w:val="1"/>
      <w:numFmt w:val="bullet"/>
      <w:pStyle w:val="Vieta4"/>
      <w:lvlText w:val=""/>
      <w:lvlJc w:val="left"/>
      <w:pPr>
        <w:ind w:left="1069" w:hanging="360"/>
      </w:pPr>
      <w:rPr>
        <w:rFonts w:ascii="Wingdings" w:hAnsi="Wingdings" w:hint="default"/>
      </w:rPr>
    </w:lvl>
    <w:lvl w:ilvl="1" w:tplc="AD6441E8">
      <w:start w:val="1"/>
      <w:numFmt w:val="bullet"/>
      <w:lvlText w:val="o"/>
      <w:lvlJc w:val="left"/>
      <w:pPr>
        <w:ind w:left="1789" w:hanging="360"/>
      </w:pPr>
      <w:rPr>
        <w:rFonts w:ascii="Courier New" w:hAnsi="Courier New" w:hint="default"/>
      </w:rPr>
    </w:lvl>
    <w:lvl w:ilvl="2" w:tplc="ABF4484C" w:tentative="1">
      <w:start w:val="1"/>
      <w:numFmt w:val="bullet"/>
      <w:lvlText w:val=""/>
      <w:lvlJc w:val="left"/>
      <w:pPr>
        <w:ind w:left="2509" w:hanging="360"/>
      </w:pPr>
      <w:rPr>
        <w:rFonts w:ascii="Wingdings" w:hAnsi="Wingdings" w:hint="default"/>
      </w:rPr>
    </w:lvl>
    <w:lvl w:ilvl="3" w:tplc="0C849386" w:tentative="1">
      <w:start w:val="1"/>
      <w:numFmt w:val="bullet"/>
      <w:lvlText w:val=""/>
      <w:lvlJc w:val="left"/>
      <w:pPr>
        <w:ind w:left="3229" w:hanging="360"/>
      </w:pPr>
      <w:rPr>
        <w:rFonts w:ascii="Symbol" w:hAnsi="Symbol" w:hint="default"/>
      </w:rPr>
    </w:lvl>
    <w:lvl w:ilvl="4" w:tplc="EE5E4E82" w:tentative="1">
      <w:start w:val="1"/>
      <w:numFmt w:val="bullet"/>
      <w:lvlText w:val="o"/>
      <w:lvlJc w:val="left"/>
      <w:pPr>
        <w:ind w:left="3949" w:hanging="360"/>
      </w:pPr>
      <w:rPr>
        <w:rFonts w:ascii="Courier New" w:hAnsi="Courier New" w:hint="default"/>
      </w:rPr>
    </w:lvl>
    <w:lvl w:ilvl="5" w:tplc="53321D70" w:tentative="1">
      <w:start w:val="1"/>
      <w:numFmt w:val="bullet"/>
      <w:lvlText w:val=""/>
      <w:lvlJc w:val="left"/>
      <w:pPr>
        <w:ind w:left="4669" w:hanging="360"/>
      </w:pPr>
      <w:rPr>
        <w:rFonts w:ascii="Wingdings" w:hAnsi="Wingdings" w:hint="default"/>
      </w:rPr>
    </w:lvl>
    <w:lvl w:ilvl="6" w:tplc="99B8A34E" w:tentative="1">
      <w:start w:val="1"/>
      <w:numFmt w:val="bullet"/>
      <w:lvlText w:val=""/>
      <w:lvlJc w:val="left"/>
      <w:pPr>
        <w:ind w:left="5389" w:hanging="360"/>
      </w:pPr>
      <w:rPr>
        <w:rFonts w:ascii="Symbol" w:hAnsi="Symbol" w:hint="default"/>
      </w:rPr>
    </w:lvl>
    <w:lvl w:ilvl="7" w:tplc="61F6B4F4" w:tentative="1">
      <w:start w:val="1"/>
      <w:numFmt w:val="bullet"/>
      <w:lvlText w:val="o"/>
      <w:lvlJc w:val="left"/>
      <w:pPr>
        <w:ind w:left="6109" w:hanging="360"/>
      </w:pPr>
      <w:rPr>
        <w:rFonts w:ascii="Courier New" w:hAnsi="Courier New" w:hint="default"/>
      </w:rPr>
    </w:lvl>
    <w:lvl w:ilvl="8" w:tplc="95F2DA42" w:tentative="1">
      <w:start w:val="1"/>
      <w:numFmt w:val="bullet"/>
      <w:lvlText w:val=""/>
      <w:lvlJc w:val="left"/>
      <w:pPr>
        <w:ind w:left="6829" w:hanging="360"/>
      </w:pPr>
      <w:rPr>
        <w:rFonts w:ascii="Wingdings" w:hAnsi="Wingdings" w:hint="default"/>
      </w:rPr>
    </w:lvl>
  </w:abstractNum>
  <w:abstractNum w:abstractNumId="58" w15:restartNumberingAfterBreak="0">
    <w:nsid w:val="506861A3"/>
    <w:multiLevelType w:val="hybridMultilevel"/>
    <w:tmpl w:val="8EC8131E"/>
    <w:lvl w:ilvl="0" w:tplc="C528352C">
      <w:start w:val="1"/>
      <w:numFmt w:val="lowerLetter"/>
      <w:pStyle w:val="Ttulo4"/>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516A07BF"/>
    <w:multiLevelType w:val="hybridMultilevel"/>
    <w:tmpl w:val="F48AE9E8"/>
    <w:lvl w:ilvl="0" w:tplc="178EFBF4">
      <w:start w:val="1"/>
      <w:numFmt w:val="lowerLetter"/>
      <w:pStyle w:val="VietaLetra"/>
      <w:lvlText w:val="%1)"/>
      <w:lvlJc w:val="left"/>
      <w:pPr>
        <w:ind w:left="1429" w:hanging="360"/>
      </w:pPr>
      <w:rPr>
        <w:rFonts w:cs="Times New Roman"/>
      </w:rPr>
    </w:lvl>
    <w:lvl w:ilvl="1" w:tplc="55D2E098" w:tentative="1">
      <w:start w:val="1"/>
      <w:numFmt w:val="lowerLetter"/>
      <w:lvlText w:val="%2."/>
      <w:lvlJc w:val="left"/>
      <w:pPr>
        <w:ind w:left="2149" w:hanging="360"/>
      </w:pPr>
      <w:rPr>
        <w:rFonts w:cs="Times New Roman"/>
      </w:rPr>
    </w:lvl>
    <w:lvl w:ilvl="2" w:tplc="ECD2FB54" w:tentative="1">
      <w:start w:val="1"/>
      <w:numFmt w:val="lowerRoman"/>
      <w:lvlText w:val="%3."/>
      <w:lvlJc w:val="right"/>
      <w:pPr>
        <w:ind w:left="2869" w:hanging="180"/>
      </w:pPr>
      <w:rPr>
        <w:rFonts w:cs="Times New Roman"/>
      </w:rPr>
    </w:lvl>
    <w:lvl w:ilvl="3" w:tplc="66B6B38E" w:tentative="1">
      <w:start w:val="1"/>
      <w:numFmt w:val="decimal"/>
      <w:lvlText w:val="%4."/>
      <w:lvlJc w:val="left"/>
      <w:pPr>
        <w:ind w:left="3589" w:hanging="360"/>
      </w:pPr>
      <w:rPr>
        <w:rFonts w:cs="Times New Roman"/>
      </w:rPr>
    </w:lvl>
    <w:lvl w:ilvl="4" w:tplc="E3C46AE0" w:tentative="1">
      <w:start w:val="1"/>
      <w:numFmt w:val="lowerLetter"/>
      <w:lvlText w:val="%5."/>
      <w:lvlJc w:val="left"/>
      <w:pPr>
        <w:ind w:left="4309" w:hanging="360"/>
      </w:pPr>
      <w:rPr>
        <w:rFonts w:cs="Times New Roman"/>
      </w:rPr>
    </w:lvl>
    <w:lvl w:ilvl="5" w:tplc="82D0E0B4" w:tentative="1">
      <w:start w:val="1"/>
      <w:numFmt w:val="lowerRoman"/>
      <w:lvlText w:val="%6."/>
      <w:lvlJc w:val="right"/>
      <w:pPr>
        <w:ind w:left="5029" w:hanging="180"/>
      </w:pPr>
      <w:rPr>
        <w:rFonts w:cs="Times New Roman"/>
      </w:rPr>
    </w:lvl>
    <w:lvl w:ilvl="6" w:tplc="EDDA8020" w:tentative="1">
      <w:start w:val="1"/>
      <w:numFmt w:val="decimal"/>
      <w:lvlText w:val="%7."/>
      <w:lvlJc w:val="left"/>
      <w:pPr>
        <w:ind w:left="5749" w:hanging="360"/>
      </w:pPr>
      <w:rPr>
        <w:rFonts w:cs="Times New Roman"/>
      </w:rPr>
    </w:lvl>
    <w:lvl w:ilvl="7" w:tplc="D0D4DA6E" w:tentative="1">
      <w:start w:val="1"/>
      <w:numFmt w:val="lowerLetter"/>
      <w:lvlText w:val="%8."/>
      <w:lvlJc w:val="left"/>
      <w:pPr>
        <w:ind w:left="6469" w:hanging="360"/>
      </w:pPr>
      <w:rPr>
        <w:rFonts w:cs="Times New Roman"/>
      </w:rPr>
    </w:lvl>
    <w:lvl w:ilvl="8" w:tplc="3A72A978" w:tentative="1">
      <w:start w:val="1"/>
      <w:numFmt w:val="lowerRoman"/>
      <w:lvlText w:val="%9."/>
      <w:lvlJc w:val="right"/>
      <w:pPr>
        <w:ind w:left="7189" w:hanging="180"/>
      </w:pPr>
      <w:rPr>
        <w:rFonts w:cs="Times New Roman"/>
      </w:rPr>
    </w:lvl>
  </w:abstractNum>
  <w:abstractNum w:abstractNumId="60" w15:restartNumberingAfterBreak="0">
    <w:nsid w:val="523E4E81"/>
    <w:multiLevelType w:val="hybridMultilevel"/>
    <w:tmpl w:val="D826E378"/>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2F26774"/>
    <w:multiLevelType w:val="hybridMultilevel"/>
    <w:tmpl w:val="59BE5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9701F9"/>
    <w:multiLevelType w:val="hybridMultilevel"/>
    <w:tmpl w:val="BD1EAC06"/>
    <w:lvl w:ilvl="0" w:tplc="CAE89A82">
      <w:numFmt w:val="bullet"/>
      <w:lvlText w:val="-"/>
      <w:lvlJc w:val="left"/>
      <w:pPr>
        <w:ind w:left="581" w:hanging="120"/>
      </w:pPr>
      <w:rPr>
        <w:rFonts w:ascii="Arial" w:eastAsia="Times New Roman" w:hAnsi="Arial" w:cs="Arial" w:hint="default"/>
        <w:w w:val="99"/>
        <w:sz w:val="24"/>
        <w:szCs w:val="24"/>
        <w:lang w:val="es-ES" w:eastAsia="es-ES" w:bidi="es-ES"/>
      </w:rPr>
    </w:lvl>
    <w:lvl w:ilvl="1" w:tplc="25BAA0B4">
      <w:numFmt w:val="bullet"/>
      <w:lvlText w:val="•"/>
      <w:lvlJc w:val="left"/>
      <w:pPr>
        <w:ind w:left="1514" w:hanging="120"/>
      </w:pPr>
      <w:rPr>
        <w:rFonts w:hint="default"/>
        <w:lang w:val="es-ES" w:eastAsia="es-ES" w:bidi="es-ES"/>
      </w:rPr>
    </w:lvl>
    <w:lvl w:ilvl="2" w:tplc="8D6E2100">
      <w:numFmt w:val="bullet"/>
      <w:lvlText w:val="•"/>
      <w:lvlJc w:val="left"/>
      <w:pPr>
        <w:ind w:left="2448" w:hanging="120"/>
      </w:pPr>
      <w:rPr>
        <w:rFonts w:hint="default"/>
        <w:lang w:val="es-ES" w:eastAsia="es-ES" w:bidi="es-ES"/>
      </w:rPr>
    </w:lvl>
    <w:lvl w:ilvl="3" w:tplc="730C21E4">
      <w:numFmt w:val="bullet"/>
      <w:lvlText w:val="•"/>
      <w:lvlJc w:val="left"/>
      <w:pPr>
        <w:ind w:left="3382" w:hanging="120"/>
      </w:pPr>
      <w:rPr>
        <w:rFonts w:hint="default"/>
        <w:lang w:val="es-ES" w:eastAsia="es-ES" w:bidi="es-ES"/>
      </w:rPr>
    </w:lvl>
    <w:lvl w:ilvl="4" w:tplc="6F56A086">
      <w:numFmt w:val="bullet"/>
      <w:lvlText w:val="•"/>
      <w:lvlJc w:val="left"/>
      <w:pPr>
        <w:ind w:left="4316" w:hanging="120"/>
      </w:pPr>
      <w:rPr>
        <w:rFonts w:hint="default"/>
        <w:lang w:val="es-ES" w:eastAsia="es-ES" w:bidi="es-ES"/>
      </w:rPr>
    </w:lvl>
    <w:lvl w:ilvl="5" w:tplc="E16810CA">
      <w:numFmt w:val="bullet"/>
      <w:lvlText w:val="•"/>
      <w:lvlJc w:val="left"/>
      <w:pPr>
        <w:ind w:left="5250" w:hanging="120"/>
      </w:pPr>
      <w:rPr>
        <w:rFonts w:hint="default"/>
        <w:lang w:val="es-ES" w:eastAsia="es-ES" w:bidi="es-ES"/>
      </w:rPr>
    </w:lvl>
    <w:lvl w:ilvl="6" w:tplc="6B8674CC">
      <w:numFmt w:val="bullet"/>
      <w:lvlText w:val="•"/>
      <w:lvlJc w:val="left"/>
      <w:pPr>
        <w:ind w:left="6184" w:hanging="120"/>
      </w:pPr>
      <w:rPr>
        <w:rFonts w:hint="default"/>
        <w:lang w:val="es-ES" w:eastAsia="es-ES" w:bidi="es-ES"/>
      </w:rPr>
    </w:lvl>
    <w:lvl w:ilvl="7" w:tplc="1BAA8B62">
      <w:numFmt w:val="bullet"/>
      <w:lvlText w:val="•"/>
      <w:lvlJc w:val="left"/>
      <w:pPr>
        <w:ind w:left="7118" w:hanging="120"/>
      </w:pPr>
      <w:rPr>
        <w:rFonts w:hint="default"/>
        <w:lang w:val="es-ES" w:eastAsia="es-ES" w:bidi="es-ES"/>
      </w:rPr>
    </w:lvl>
    <w:lvl w:ilvl="8" w:tplc="CEFE5BC4">
      <w:numFmt w:val="bullet"/>
      <w:lvlText w:val="•"/>
      <w:lvlJc w:val="left"/>
      <w:pPr>
        <w:ind w:left="8052" w:hanging="120"/>
      </w:pPr>
      <w:rPr>
        <w:rFonts w:hint="default"/>
        <w:lang w:val="es-ES" w:eastAsia="es-ES" w:bidi="es-ES"/>
      </w:rPr>
    </w:lvl>
  </w:abstractNum>
  <w:abstractNum w:abstractNumId="63" w15:restartNumberingAfterBreak="0">
    <w:nsid w:val="53AD6482"/>
    <w:multiLevelType w:val="hybridMultilevel"/>
    <w:tmpl w:val="A18E4800"/>
    <w:lvl w:ilvl="0" w:tplc="BBC4E9A2">
      <w:start w:val="120"/>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15:restartNumberingAfterBreak="0">
    <w:nsid w:val="56071024"/>
    <w:multiLevelType w:val="hybridMultilevel"/>
    <w:tmpl w:val="B42EFB5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5" w15:restartNumberingAfterBreak="0">
    <w:nsid w:val="562C1E47"/>
    <w:multiLevelType w:val="hybridMultilevel"/>
    <w:tmpl w:val="8196D0EA"/>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89F077B"/>
    <w:multiLevelType w:val="hybridMultilevel"/>
    <w:tmpl w:val="71D0BC1C"/>
    <w:lvl w:ilvl="0" w:tplc="2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7" w15:restartNumberingAfterBreak="0">
    <w:nsid w:val="59CA70FF"/>
    <w:multiLevelType w:val="singleLevel"/>
    <w:tmpl w:val="09B48704"/>
    <w:lvl w:ilvl="0">
      <w:start w:val="1"/>
      <w:numFmt w:val="bullet"/>
      <w:pStyle w:val="Para2dash"/>
      <w:lvlText w:val="–"/>
      <w:lvlJc w:val="left"/>
      <w:pPr>
        <w:tabs>
          <w:tab w:val="num" w:pos="1191"/>
        </w:tabs>
        <w:ind w:left="1191" w:hanging="397"/>
      </w:pPr>
      <w:rPr>
        <w:rFonts w:ascii="Univers" w:hAnsi="Univers" w:hint="default"/>
        <w:position w:val="0"/>
        <w:sz w:val="22"/>
      </w:rPr>
    </w:lvl>
  </w:abstractNum>
  <w:abstractNum w:abstractNumId="68" w15:restartNumberingAfterBreak="0">
    <w:nsid w:val="5ADE4F58"/>
    <w:multiLevelType w:val="hybridMultilevel"/>
    <w:tmpl w:val="300E0C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9" w15:restartNumberingAfterBreak="0">
    <w:nsid w:val="5CE45BB2"/>
    <w:multiLevelType w:val="hybridMultilevel"/>
    <w:tmpl w:val="F918D41A"/>
    <w:lvl w:ilvl="0" w:tplc="CAE89A82">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0" w15:restartNumberingAfterBreak="0">
    <w:nsid w:val="5EED066A"/>
    <w:multiLevelType w:val="hybridMultilevel"/>
    <w:tmpl w:val="7C6A5BC6"/>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FA22371"/>
    <w:multiLevelType w:val="multilevel"/>
    <w:tmpl w:val="03F8A02A"/>
    <w:lvl w:ilvl="0">
      <w:start w:val="1"/>
      <w:numFmt w:val="decimal"/>
      <w:pStyle w:val="TituloNivel1"/>
      <w:lvlText w:val="%1"/>
      <w:lvlJc w:val="left"/>
      <w:pPr>
        <w:ind w:left="432" w:hanging="432"/>
      </w:pPr>
      <w:rPr>
        <w:rFonts w:ascii="Century Gothic" w:hAnsi="Century Gothic" w:cs="Times New Roman" w:hint="default"/>
        <w:b/>
        <w:bCs w:val="0"/>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TituloNivel2"/>
      <w:lvlText w:val="%1.%2"/>
      <w:lvlJc w:val="left"/>
      <w:pPr>
        <w:ind w:left="576" w:hanging="576"/>
      </w:pPr>
      <w:rPr>
        <w:rFonts w:cs="Times New Roman"/>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ituloNivel3"/>
      <w:lvlText w:val="%1.%2.%3"/>
      <w:lvlJc w:val="left"/>
      <w:pPr>
        <w:ind w:left="720" w:hanging="720"/>
      </w:pPr>
      <w:rPr>
        <w:rFonts w:ascii="Century Gothic" w:hAnsi="Century Gothic" w:hint="default"/>
        <w:b/>
        <w:color w:val="005581"/>
        <w:sz w:val="24"/>
        <w:szCs w:val="24"/>
      </w:rPr>
    </w:lvl>
    <w:lvl w:ilvl="3">
      <w:start w:val="1"/>
      <w:numFmt w:val="decimal"/>
      <w:lvlText w:val="%1.%2.%3.%4"/>
      <w:lvlJc w:val="left"/>
      <w:pPr>
        <w:ind w:left="864" w:hanging="864"/>
      </w:pPr>
      <w:rPr>
        <w:color w:val="005581"/>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2" w15:restartNumberingAfterBreak="0">
    <w:nsid w:val="60684AE8"/>
    <w:multiLevelType w:val="hybridMultilevel"/>
    <w:tmpl w:val="D9DC7850"/>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4C23F27"/>
    <w:multiLevelType w:val="hybridMultilevel"/>
    <w:tmpl w:val="825209EE"/>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69442F36"/>
    <w:multiLevelType w:val="hybridMultilevel"/>
    <w:tmpl w:val="862E0138"/>
    <w:lvl w:ilvl="0" w:tplc="DF3A5D12">
      <w:start w:val="10"/>
      <w:numFmt w:val="bullet"/>
      <w:lvlText w:val="-"/>
      <w:lvlJc w:val="left"/>
      <w:pPr>
        <w:ind w:left="720" w:hanging="360"/>
      </w:pPr>
      <w:rPr>
        <w:rFonts w:ascii="Calibri" w:eastAsiaTheme="minorEastAsia"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5" w15:restartNumberingAfterBreak="0">
    <w:nsid w:val="6BB66A3A"/>
    <w:multiLevelType w:val="hybridMultilevel"/>
    <w:tmpl w:val="97005EF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6" w15:restartNumberingAfterBreak="0">
    <w:nsid w:val="6C136D5C"/>
    <w:multiLevelType w:val="hybridMultilevel"/>
    <w:tmpl w:val="6AB6474A"/>
    <w:lvl w:ilvl="0" w:tplc="DF3A5D12">
      <w:start w:val="10"/>
      <w:numFmt w:val="bullet"/>
      <w:lvlText w:val="-"/>
      <w:lvlJc w:val="left"/>
      <w:pPr>
        <w:ind w:left="720" w:hanging="360"/>
      </w:pPr>
      <w:rPr>
        <w:rFonts w:ascii="Calibri" w:eastAsiaTheme="minorEastAsia"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7" w15:restartNumberingAfterBreak="0">
    <w:nsid w:val="6CB52626"/>
    <w:multiLevelType w:val="multilevel"/>
    <w:tmpl w:val="C14ADD50"/>
    <w:lvl w:ilvl="0">
      <w:start w:val="1"/>
      <w:numFmt w:val="decimal"/>
      <w:pStyle w:val="SDITitulo1"/>
      <w:lvlText w:val="%1."/>
      <w:lvlJc w:val="left"/>
      <w:pPr>
        <w:ind w:left="454" w:hanging="454"/>
      </w:pPr>
    </w:lvl>
    <w:lvl w:ilvl="1">
      <w:start w:val="1"/>
      <w:numFmt w:val="decimal"/>
      <w:pStyle w:val="SDITitulo2"/>
      <w:lvlText w:val="%1.%2."/>
      <w:lvlJc w:val="left"/>
      <w:pPr>
        <w:ind w:left="5075" w:hanging="680"/>
      </w:pPr>
    </w:lvl>
    <w:lvl w:ilvl="2">
      <w:start w:val="1"/>
      <w:numFmt w:val="decimal"/>
      <w:lvlText w:val="%1.%2.%3."/>
      <w:lvlJc w:val="left"/>
      <w:pPr>
        <w:ind w:left="907" w:hanging="90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15:restartNumberingAfterBreak="0">
    <w:nsid w:val="6E1B5B2F"/>
    <w:multiLevelType w:val="hybridMultilevel"/>
    <w:tmpl w:val="A0661962"/>
    <w:lvl w:ilvl="0" w:tplc="8EEECAEC">
      <w:numFmt w:val="bullet"/>
      <w:lvlText w:val="•"/>
      <w:lvlJc w:val="left"/>
      <w:pPr>
        <w:ind w:left="720" w:hanging="360"/>
      </w:pPr>
      <w:rPr>
        <w:rFonts w:ascii="Calibri" w:eastAsia="Times New Roman" w:hAnsi="Calibri" w:cs="Calibri"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9" w15:restartNumberingAfterBreak="0">
    <w:nsid w:val="6F7655A8"/>
    <w:multiLevelType w:val="hybridMultilevel"/>
    <w:tmpl w:val="3A286C2E"/>
    <w:lvl w:ilvl="0" w:tplc="74042D4C">
      <w:start w:val="1"/>
      <w:numFmt w:val="bullet"/>
      <w:pStyle w:val="Vieta2"/>
      <w:lvlText w:val=""/>
      <w:lvlJc w:val="left"/>
      <w:pPr>
        <w:ind w:left="1429" w:hanging="360"/>
      </w:pPr>
      <w:rPr>
        <w:rFonts w:ascii="Symbol" w:hAnsi="Symbol" w:hint="default"/>
      </w:rPr>
    </w:lvl>
    <w:lvl w:ilvl="1" w:tplc="28FA432C" w:tentative="1">
      <w:start w:val="1"/>
      <w:numFmt w:val="bullet"/>
      <w:lvlText w:val="o"/>
      <w:lvlJc w:val="left"/>
      <w:pPr>
        <w:ind w:left="2149" w:hanging="360"/>
      </w:pPr>
      <w:rPr>
        <w:rFonts w:ascii="Courier New" w:hAnsi="Courier New" w:hint="default"/>
      </w:rPr>
    </w:lvl>
    <w:lvl w:ilvl="2" w:tplc="3A7AA6C2" w:tentative="1">
      <w:start w:val="1"/>
      <w:numFmt w:val="bullet"/>
      <w:lvlText w:val=""/>
      <w:lvlJc w:val="left"/>
      <w:pPr>
        <w:ind w:left="2869" w:hanging="360"/>
      </w:pPr>
      <w:rPr>
        <w:rFonts w:ascii="Wingdings" w:hAnsi="Wingdings" w:hint="default"/>
      </w:rPr>
    </w:lvl>
    <w:lvl w:ilvl="3" w:tplc="D6A40842" w:tentative="1">
      <w:start w:val="1"/>
      <w:numFmt w:val="bullet"/>
      <w:lvlText w:val=""/>
      <w:lvlJc w:val="left"/>
      <w:pPr>
        <w:ind w:left="3589" w:hanging="360"/>
      </w:pPr>
      <w:rPr>
        <w:rFonts w:ascii="Symbol" w:hAnsi="Symbol" w:hint="default"/>
      </w:rPr>
    </w:lvl>
    <w:lvl w:ilvl="4" w:tplc="40207472" w:tentative="1">
      <w:start w:val="1"/>
      <w:numFmt w:val="bullet"/>
      <w:lvlText w:val="o"/>
      <w:lvlJc w:val="left"/>
      <w:pPr>
        <w:ind w:left="4309" w:hanging="360"/>
      </w:pPr>
      <w:rPr>
        <w:rFonts w:ascii="Courier New" w:hAnsi="Courier New" w:hint="default"/>
      </w:rPr>
    </w:lvl>
    <w:lvl w:ilvl="5" w:tplc="9EDA94E2" w:tentative="1">
      <w:start w:val="1"/>
      <w:numFmt w:val="bullet"/>
      <w:lvlText w:val=""/>
      <w:lvlJc w:val="left"/>
      <w:pPr>
        <w:ind w:left="5029" w:hanging="360"/>
      </w:pPr>
      <w:rPr>
        <w:rFonts w:ascii="Wingdings" w:hAnsi="Wingdings" w:hint="default"/>
      </w:rPr>
    </w:lvl>
    <w:lvl w:ilvl="6" w:tplc="167C00F2" w:tentative="1">
      <w:start w:val="1"/>
      <w:numFmt w:val="bullet"/>
      <w:lvlText w:val=""/>
      <w:lvlJc w:val="left"/>
      <w:pPr>
        <w:ind w:left="5749" w:hanging="360"/>
      </w:pPr>
      <w:rPr>
        <w:rFonts w:ascii="Symbol" w:hAnsi="Symbol" w:hint="default"/>
      </w:rPr>
    </w:lvl>
    <w:lvl w:ilvl="7" w:tplc="8B1E974E" w:tentative="1">
      <w:start w:val="1"/>
      <w:numFmt w:val="bullet"/>
      <w:lvlText w:val="o"/>
      <w:lvlJc w:val="left"/>
      <w:pPr>
        <w:ind w:left="6469" w:hanging="360"/>
      </w:pPr>
      <w:rPr>
        <w:rFonts w:ascii="Courier New" w:hAnsi="Courier New" w:hint="default"/>
      </w:rPr>
    </w:lvl>
    <w:lvl w:ilvl="8" w:tplc="2EC493EE" w:tentative="1">
      <w:start w:val="1"/>
      <w:numFmt w:val="bullet"/>
      <w:lvlText w:val=""/>
      <w:lvlJc w:val="left"/>
      <w:pPr>
        <w:ind w:left="7189" w:hanging="360"/>
      </w:pPr>
      <w:rPr>
        <w:rFonts w:ascii="Wingdings" w:hAnsi="Wingdings" w:hint="default"/>
      </w:rPr>
    </w:lvl>
  </w:abstractNum>
  <w:abstractNum w:abstractNumId="80" w15:restartNumberingAfterBreak="0">
    <w:nsid w:val="71F4700F"/>
    <w:multiLevelType w:val="hybridMultilevel"/>
    <w:tmpl w:val="854E9D66"/>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48E3BA6"/>
    <w:multiLevelType w:val="hybridMultilevel"/>
    <w:tmpl w:val="62302E6A"/>
    <w:lvl w:ilvl="0" w:tplc="8EEECAEC">
      <w:numFmt w:val="bullet"/>
      <w:lvlText w:val="•"/>
      <w:lvlJc w:val="left"/>
      <w:pPr>
        <w:ind w:left="720" w:hanging="360"/>
      </w:pPr>
      <w:rPr>
        <w:rFonts w:ascii="Calibri" w:eastAsia="Times New Roman"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763A6962"/>
    <w:multiLevelType w:val="hybridMultilevel"/>
    <w:tmpl w:val="53622A0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3" w15:restartNumberingAfterBreak="0">
    <w:nsid w:val="77C46DF9"/>
    <w:multiLevelType w:val="hybridMultilevel"/>
    <w:tmpl w:val="933292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4" w15:restartNumberingAfterBreak="0">
    <w:nsid w:val="7961500A"/>
    <w:multiLevelType w:val="hybridMultilevel"/>
    <w:tmpl w:val="BBC28696"/>
    <w:lvl w:ilvl="0" w:tplc="8EEECAEC">
      <w:numFmt w:val="bullet"/>
      <w:lvlText w:val="•"/>
      <w:lvlJc w:val="left"/>
      <w:pPr>
        <w:ind w:left="720" w:hanging="360"/>
      </w:pPr>
      <w:rPr>
        <w:rFonts w:ascii="Calibri" w:eastAsia="Times New Roman"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7A5C6296"/>
    <w:multiLevelType w:val="hybridMultilevel"/>
    <w:tmpl w:val="6C28C394"/>
    <w:lvl w:ilvl="0" w:tplc="60EEDEB4">
      <w:start w:val="1"/>
      <w:numFmt w:val="decimal"/>
      <w:pStyle w:val="Numeracin1"/>
      <w:lvlText w:val="%1."/>
      <w:lvlJc w:val="left"/>
      <w:pPr>
        <w:ind w:left="1069" w:hanging="360"/>
      </w:pPr>
      <w:rPr>
        <w:rFonts w:cs="Times New Roman"/>
      </w:rPr>
    </w:lvl>
    <w:lvl w:ilvl="1" w:tplc="340A0003" w:tentative="1">
      <w:start w:val="1"/>
      <w:numFmt w:val="lowerLetter"/>
      <w:lvlText w:val="%2."/>
      <w:lvlJc w:val="left"/>
      <w:pPr>
        <w:ind w:left="1440" w:hanging="360"/>
      </w:pPr>
      <w:rPr>
        <w:rFonts w:cs="Times New Roman"/>
      </w:rPr>
    </w:lvl>
    <w:lvl w:ilvl="2" w:tplc="340A0005" w:tentative="1">
      <w:start w:val="1"/>
      <w:numFmt w:val="lowerRoman"/>
      <w:lvlText w:val="%3."/>
      <w:lvlJc w:val="right"/>
      <w:pPr>
        <w:ind w:left="2160" w:hanging="180"/>
      </w:pPr>
      <w:rPr>
        <w:rFonts w:cs="Times New Roman"/>
      </w:rPr>
    </w:lvl>
    <w:lvl w:ilvl="3" w:tplc="340A0001" w:tentative="1">
      <w:start w:val="1"/>
      <w:numFmt w:val="decimal"/>
      <w:lvlText w:val="%4."/>
      <w:lvlJc w:val="left"/>
      <w:pPr>
        <w:ind w:left="2880" w:hanging="360"/>
      </w:pPr>
      <w:rPr>
        <w:rFonts w:cs="Times New Roman"/>
      </w:rPr>
    </w:lvl>
    <w:lvl w:ilvl="4" w:tplc="340A0003" w:tentative="1">
      <w:start w:val="1"/>
      <w:numFmt w:val="lowerLetter"/>
      <w:lvlText w:val="%5."/>
      <w:lvlJc w:val="left"/>
      <w:pPr>
        <w:ind w:left="3600" w:hanging="360"/>
      </w:pPr>
      <w:rPr>
        <w:rFonts w:cs="Times New Roman"/>
      </w:rPr>
    </w:lvl>
    <w:lvl w:ilvl="5" w:tplc="340A0005" w:tentative="1">
      <w:start w:val="1"/>
      <w:numFmt w:val="lowerRoman"/>
      <w:lvlText w:val="%6."/>
      <w:lvlJc w:val="right"/>
      <w:pPr>
        <w:ind w:left="4320" w:hanging="180"/>
      </w:pPr>
      <w:rPr>
        <w:rFonts w:cs="Times New Roman"/>
      </w:rPr>
    </w:lvl>
    <w:lvl w:ilvl="6" w:tplc="340A0001" w:tentative="1">
      <w:start w:val="1"/>
      <w:numFmt w:val="decimal"/>
      <w:lvlText w:val="%7."/>
      <w:lvlJc w:val="left"/>
      <w:pPr>
        <w:ind w:left="5040" w:hanging="360"/>
      </w:pPr>
      <w:rPr>
        <w:rFonts w:cs="Times New Roman"/>
      </w:rPr>
    </w:lvl>
    <w:lvl w:ilvl="7" w:tplc="340A0003" w:tentative="1">
      <w:start w:val="1"/>
      <w:numFmt w:val="lowerLetter"/>
      <w:lvlText w:val="%8."/>
      <w:lvlJc w:val="left"/>
      <w:pPr>
        <w:ind w:left="5760" w:hanging="360"/>
      </w:pPr>
      <w:rPr>
        <w:rFonts w:cs="Times New Roman"/>
      </w:rPr>
    </w:lvl>
    <w:lvl w:ilvl="8" w:tplc="340A0005" w:tentative="1">
      <w:start w:val="1"/>
      <w:numFmt w:val="lowerRoman"/>
      <w:lvlText w:val="%9."/>
      <w:lvlJc w:val="right"/>
      <w:pPr>
        <w:ind w:left="6480" w:hanging="180"/>
      </w:pPr>
      <w:rPr>
        <w:rFonts w:cs="Times New Roman"/>
      </w:rPr>
    </w:lvl>
  </w:abstractNum>
  <w:abstractNum w:abstractNumId="86" w15:restartNumberingAfterBreak="0">
    <w:nsid w:val="7B6F2F62"/>
    <w:multiLevelType w:val="hybridMultilevel"/>
    <w:tmpl w:val="F9FA9D0A"/>
    <w:lvl w:ilvl="0" w:tplc="340A000F">
      <w:start w:val="1"/>
      <w:numFmt w:val="decimal"/>
      <w:pStyle w:val="TITULO1IM3"/>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87" w15:restartNumberingAfterBreak="0">
    <w:nsid w:val="7BF3671C"/>
    <w:multiLevelType w:val="singleLevel"/>
    <w:tmpl w:val="4A3EAB4C"/>
    <w:lvl w:ilvl="0">
      <w:start w:val="1"/>
      <w:numFmt w:val="bullet"/>
      <w:pStyle w:val="paso2"/>
      <w:lvlText w:val=""/>
      <w:lvlJc w:val="left"/>
      <w:pPr>
        <w:tabs>
          <w:tab w:val="num" w:pos="360"/>
        </w:tabs>
        <w:ind w:left="360" w:hanging="360"/>
      </w:pPr>
      <w:rPr>
        <w:rFonts w:ascii="Symbol" w:hAnsi="Symbol" w:hint="default"/>
      </w:rPr>
    </w:lvl>
  </w:abstractNum>
  <w:abstractNum w:abstractNumId="88" w15:restartNumberingAfterBreak="0">
    <w:nsid w:val="7C342E9F"/>
    <w:multiLevelType w:val="multilevel"/>
    <w:tmpl w:val="7BA4CB8E"/>
    <w:lvl w:ilvl="0">
      <w:start w:val="1"/>
      <w:numFmt w:val="decimal"/>
      <w:pStyle w:val="List1"/>
      <w:lvlText w:val="%1."/>
      <w:lvlJc w:val="left"/>
      <w:pPr>
        <w:tabs>
          <w:tab w:val="num" w:pos="1080"/>
        </w:tabs>
        <w:ind w:left="1080" w:hanging="360"/>
      </w:pPr>
      <w:rPr>
        <w:rFonts w:hint="default"/>
      </w:rPr>
    </w:lvl>
    <w:lvl w:ilvl="1">
      <w:start w:val="1"/>
      <w:numFmt w:val="decimal"/>
      <w:lvlText w:val="%1.%2."/>
      <w:lvlJc w:val="left"/>
      <w:pPr>
        <w:tabs>
          <w:tab w:val="num" w:pos="1800"/>
        </w:tabs>
        <w:ind w:left="1512" w:hanging="432"/>
      </w:pPr>
      <w:rPr>
        <w:rFonts w:hint="default"/>
      </w:rPr>
    </w:lvl>
    <w:lvl w:ilvl="2">
      <w:start w:val="1"/>
      <w:numFmt w:val="decimal"/>
      <w:lvlText w:val="%1.%2.%3."/>
      <w:lvlJc w:val="left"/>
      <w:pPr>
        <w:tabs>
          <w:tab w:val="num" w:pos="1944"/>
        </w:tabs>
        <w:ind w:left="1944" w:hanging="504"/>
      </w:pPr>
      <w:rPr>
        <w:rFonts w:hint="default"/>
        <w:sz w:val="16"/>
        <w:szCs w:val="16"/>
      </w:rPr>
    </w:lvl>
    <w:lvl w:ilvl="3">
      <w:start w:val="1"/>
      <w:numFmt w:val="decimal"/>
      <w:lvlText w:val="%1.%2.%3.%4."/>
      <w:lvlJc w:val="left"/>
      <w:pPr>
        <w:tabs>
          <w:tab w:val="num" w:pos="2880"/>
        </w:tabs>
        <w:ind w:left="2448" w:hanging="648"/>
      </w:pPr>
      <w:rPr>
        <w:rFonts w:hint="default"/>
      </w:rPr>
    </w:lvl>
    <w:lvl w:ilvl="4">
      <w:start w:val="1"/>
      <w:numFmt w:val="decimal"/>
      <w:lvlText w:val="%1.%2.%3.%4.%5."/>
      <w:lvlJc w:val="left"/>
      <w:pPr>
        <w:tabs>
          <w:tab w:val="num" w:pos="3600"/>
        </w:tabs>
        <w:ind w:left="2952" w:hanging="792"/>
      </w:pPr>
      <w:rPr>
        <w:rFonts w:hint="default"/>
      </w:rPr>
    </w:lvl>
    <w:lvl w:ilvl="5">
      <w:start w:val="1"/>
      <w:numFmt w:val="decimal"/>
      <w:lvlText w:val="%1.%2.%3.%4.%5.%6."/>
      <w:lvlJc w:val="left"/>
      <w:pPr>
        <w:tabs>
          <w:tab w:val="num" w:pos="3960"/>
        </w:tabs>
        <w:ind w:left="3456" w:hanging="936"/>
      </w:pPr>
      <w:rPr>
        <w:rFonts w:hint="default"/>
      </w:rPr>
    </w:lvl>
    <w:lvl w:ilvl="6">
      <w:start w:val="1"/>
      <w:numFmt w:val="decimal"/>
      <w:lvlText w:val="%1.%2.%3.%4.%5.%6.%7."/>
      <w:lvlJc w:val="left"/>
      <w:pPr>
        <w:tabs>
          <w:tab w:val="num" w:pos="4680"/>
        </w:tabs>
        <w:ind w:left="3960" w:hanging="1080"/>
      </w:pPr>
      <w:rPr>
        <w:rFonts w:hint="default"/>
      </w:rPr>
    </w:lvl>
    <w:lvl w:ilvl="7">
      <w:start w:val="1"/>
      <w:numFmt w:val="decimal"/>
      <w:lvlText w:val="%1.%2.%3.%4.%5.%6.%7.%8."/>
      <w:lvlJc w:val="left"/>
      <w:pPr>
        <w:tabs>
          <w:tab w:val="num" w:pos="5400"/>
        </w:tabs>
        <w:ind w:left="4464" w:hanging="1224"/>
      </w:pPr>
      <w:rPr>
        <w:rFonts w:hint="default"/>
      </w:rPr>
    </w:lvl>
    <w:lvl w:ilvl="8">
      <w:start w:val="1"/>
      <w:numFmt w:val="decimal"/>
      <w:lvlText w:val="%1.%2.%3.%4.%5.%6.%7.%8.%9."/>
      <w:lvlJc w:val="left"/>
      <w:pPr>
        <w:tabs>
          <w:tab w:val="num" w:pos="5760"/>
        </w:tabs>
        <w:ind w:left="5040" w:hanging="1440"/>
      </w:pPr>
      <w:rPr>
        <w:rFonts w:hint="default"/>
      </w:rPr>
    </w:lvl>
  </w:abstractNum>
  <w:abstractNum w:abstractNumId="89" w15:restartNumberingAfterBreak="0">
    <w:nsid w:val="7D740E5B"/>
    <w:multiLevelType w:val="hybridMultilevel"/>
    <w:tmpl w:val="0482618E"/>
    <w:lvl w:ilvl="0" w:tplc="DF3A5D12">
      <w:start w:val="10"/>
      <w:numFmt w:val="bullet"/>
      <w:lvlText w:val="-"/>
      <w:lvlJc w:val="left"/>
      <w:pPr>
        <w:ind w:left="720" w:hanging="360"/>
      </w:pPr>
      <w:rPr>
        <w:rFonts w:ascii="Calibri" w:eastAsiaTheme="minorEastAsia" w:hAnsi="Calibri" w:cs="Calibri"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0" w15:restartNumberingAfterBreak="0">
    <w:nsid w:val="7D7A14D5"/>
    <w:multiLevelType w:val="hybridMultilevel"/>
    <w:tmpl w:val="DC100840"/>
    <w:lvl w:ilvl="0" w:tplc="CAE89A82">
      <w:numFmt w:val="bullet"/>
      <w:lvlText w:val="-"/>
      <w:lvlJc w:val="left"/>
      <w:pPr>
        <w:ind w:left="720" w:hanging="360"/>
      </w:pPr>
      <w:rPr>
        <w:rFonts w:ascii="Arial" w:eastAsia="Times New Roman" w:hAnsi="Arial" w:cs="Arial" w:hint="default"/>
        <w:w w:val="99"/>
        <w:sz w:val="24"/>
        <w:szCs w:val="24"/>
        <w:lang w:val="es-ES" w:eastAsia="es-ES" w:bidi="es-E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E124412"/>
    <w:multiLevelType w:val="hybridMultilevel"/>
    <w:tmpl w:val="70889A00"/>
    <w:lvl w:ilvl="0" w:tplc="0C0A000B">
      <w:start w:val="1"/>
      <w:numFmt w:val="bullet"/>
      <w:lvlText w:val=""/>
      <w:lvlJc w:val="left"/>
      <w:pPr>
        <w:tabs>
          <w:tab w:val="num" w:pos="720"/>
        </w:tabs>
        <w:ind w:left="720" w:hanging="360"/>
      </w:pPr>
      <w:rPr>
        <w:rFonts w:ascii="Wingdings" w:hAnsi="Wingdings" w:hint="default"/>
      </w:rPr>
    </w:lvl>
    <w:lvl w:ilvl="1" w:tplc="0C0A0003">
      <w:start w:val="1"/>
      <w:numFmt w:val="bullet"/>
      <w:pStyle w:val="EstiloTtulo214ptMaysculas"/>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E25134D"/>
    <w:multiLevelType w:val="multilevel"/>
    <w:tmpl w:val="51883A10"/>
    <w:lvl w:ilvl="0">
      <w:start w:val="1"/>
      <w:numFmt w:val="decimal"/>
      <w:pStyle w:val="basepara1"/>
      <w:lvlText w:val="%1."/>
      <w:lvlJc w:val="left"/>
      <w:pPr>
        <w:tabs>
          <w:tab w:val="num" w:pos="1134"/>
        </w:tabs>
        <w:ind w:left="1134" w:hanging="1134"/>
      </w:pPr>
      <w:rPr>
        <w:rFonts w:hint="default"/>
      </w:rPr>
    </w:lvl>
    <w:lvl w:ilvl="1">
      <w:start w:val="1"/>
      <w:numFmt w:val="decimal"/>
      <w:isLgl/>
      <w:lvlText w:val="%1.%2"/>
      <w:lvlJc w:val="left"/>
      <w:pPr>
        <w:tabs>
          <w:tab w:val="num" w:pos="1314"/>
        </w:tabs>
        <w:ind w:left="1314" w:hanging="1134"/>
      </w:pPr>
      <w:rPr>
        <w:rFonts w:hint="default"/>
        <w:b/>
      </w:rPr>
    </w:lvl>
    <w:lvl w:ilvl="2">
      <w:start w:val="1"/>
      <w:numFmt w:val="decimal"/>
      <w:isLgl/>
      <w:lvlText w:val="%1.%2.%3"/>
      <w:lvlJc w:val="left"/>
      <w:pPr>
        <w:tabs>
          <w:tab w:val="num" w:pos="1134"/>
        </w:tabs>
        <w:ind w:left="1134" w:hanging="1134"/>
      </w:pPr>
      <w:rPr>
        <w:rFonts w:hint="default"/>
        <w:b/>
      </w:rPr>
    </w:lvl>
    <w:lvl w:ilvl="3">
      <w:start w:val="1"/>
      <w:numFmt w:val="decimal"/>
      <w:isLgl/>
      <w:lvlText w:val="%1.%2.%3.%4"/>
      <w:lvlJc w:val="left"/>
      <w:pPr>
        <w:tabs>
          <w:tab w:val="num" w:pos="1134"/>
        </w:tabs>
        <w:ind w:left="1134" w:hanging="1134"/>
      </w:pPr>
      <w:rPr>
        <w:rFonts w:hint="default"/>
        <w:b/>
      </w:rPr>
    </w:lvl>
    <w:lvl w:ilvl="4">
      <w:start w:val="1"/>
      <w:numFmt w:val="decimal"/>
      <w:isLgl/>
      <w:lvlText w:val="%1.%2.%3.%4.%5"/>
      <w:lvlJc w:val="left"/>
      <w:pPr>
        <w:tabs>
          <w:tab w:val="num" w:pos="1134"/>
        </w:tabs>
        <w:ind w:left="1134" w:hanging="1134"/>
      </w:pPr>
      <w:rPr>
        <w:rFonts w:hint="default"/>
        <w:b/>
      </w:rPr>
    </w:lvl>
    <w:lvl w:ilvl="5">
      <w:start w:val="1"/>
      <w:numFmt w:val="decimal"/>
      <w:isLgl/>
      <w:lvlText w:val="%1.%2.%3.%4.%5.%6"/>
      <w:lvlJc w:val="left"/>
      <w:pPr>
        <w:tabs>
          <w:tab w:val="num" w:pos="1080"/>
        </w:tabs>
        <w:ind w:left="1080" w:hanging="1080"/>
      </w:pPr>
      <w:rPr>
        <w:rFonts w:hint="default"/>
        <w:b/>
      </w:rPr>
    </w:lvl>
    <w:lvl w:ilvl="6">
      <w:start w:val="1"/>
      <w:numFmt w:val="decimal"/>
      <w:isLgl/>
      <w:lvlText w:val="%1.%2.%3.%4.%5.%6.%7"/>
      <w:lvlJc w:val="left"/>
      <w:pPr>
        <w:tabs>
          <w:tab w:val="num" w:pos="1440"/>
        </w:tabs>
        <w:ind w:left="1440" w:hanging="1440"/>
      </w:pPr>
      <w:rPr>
        <w:rFonts w:hint="default"/>
        <w:b/>
      </w:rPr>
    </w:lvl>
    <w:lvl w:ilvl="7">
      <w:start w:val="1"/>
      <w:numFmt w:val="decimal"/>
      <w:isLgl/>
      <w:lvlText w:val="%1.%2.%3.%4.%5.%6.%7.%8"/>
      <w:lvlJc w:val="left"/>
      <w:pPr>
        <w:tabs>
          <w:tab w:val="num" w:pos="1440"/>
        </w:tabs>
        <w:ind w:left="1440" w:hanging="1440"/>
      </w:pPr>
      <w:rPr>
        <w:rFonts w:hint="default"/>
        <w:b/>
      </w:rPr>
    </w:lvl>
    <w:lvl w:ilvl="8">
      <w:start w:val="1"/>
      <w:numFmt w:val="decimal"/>
      <w:isLgl/>
      <w:lvlText w:val="%1.%2.%3.%4.%5.%6.%7.%8.%9"/>
      <w:lvlJc w:val="left"/>
      <w:pPr>
        <w:tabs>
          <w:tab w:val="num" w:pos="1800"/>
        </w:tabs>
        <w:ind w:left="1800" w:hanging="1800"/>
      </w:pPr>
      <w:rPr>
        <w:rFonts w:hint="default"/>
        <w:b/>
      </w:rPr>
    </w:lvl>
  </w:abstractNum>
  <w:abstractNum w:abstractNumId="93" w15:restartNumberingAfterBreak="0">
    <w:nsid w:val="7E5672DE"/>
    <w:multiLevelType w:val="hybridMultilevel"/>
    <w:tmpl w:val="13F4E1D4"/>
    <w:lvl w:ilvl="0" w:tplc="DF3A5D12">
      <w:start w:val="10"/>
      <w:numFmt w:val="bullet"/>
      <w:lvlText w:val="-"/>
      <w:lvlJc w:val="left"/>
      <w:pPr>
        <w:ind w:left="1440" w:hanging="360"/>
      </w:pPr>
      <w:rPr>
        <w:rFonts w:ascii="Calibri" w:eastAsiaTheme="minorEastAsia" w:hAnsi="Calibri" w:cs="Calibri"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4" w15:restartNumberingAfterBreak="0">
    <w:nsid w:val="7E7B0755"/>
    <w:multiLevelType w:val="hybridMultilevel"/>
    <w:tmpl w:val="515A5558"/>
    <w:lvl w:ilvl="0" w:tplc="63423CC0">
      <w:start w:val="1"/>
      <w:numFmt w:val="bullet"/>
      <w:pStyle w:val="SDIVietanormal1"/>
      <w:lvlText w:val=""/>
      <w:lvlJc w:val="left"/>
      <w:pPr>
        <w:ind w:left="81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1873765">
    <w:abstractNumId w:val="47"/>
  </w:num>
  <w:num w:numId="2" w16cid:durableId="1458261483">
    <w:abstractNumId w:val="58"/>
  </w:num>
  <w:num w:numId="3" w16cid:durableId="695082751">
    <w:abstractNumId w:val="42"/>
  </w:num>
  <w:num w:numId="4" w16cid:durableId="2132900208">
    <w:abstractNumId w:val="35"/>
  </w:num>
  <w:num w:numId="5" w16cid:durableId="1810171680">
    <w:abstractNumId w:val="46"/>
  </w:num>
  <w:num w:numId="6" w16cid:durableId="1560702689">
    <w:abstractNumId w:val="52"/>
  </w:num>
  <w:num w:numId="7" w16cid:durableId="609095280">
    <w:abstractNumId w:val="16"/>
  </w:num>
  <w:num w:numId="8" w16cid:durableId="717247060">
    <w:abstractNumId w:val="29"/>
  </w:num>
  <w:num w:numId="9" w16cid:durableId="1151562289">
    <w:abstractNumId w:val="45"/>
  </w:num>
  <w:num w:numId="10" w16cid:durableId="455441856">
    <w:abstractNumId w:val="9"/>
  </w:num>
  <w:num w:numId="11" w16cid:durableId="2015306041">
    <w:abstractNumId w:val="59"/>
  </w:num>
  <w:num w:numId="12" w16cid:durableId="803700221">
    <w:abstractNumId w:val="53"/>
  </w:num>
  <w:num w:numId="13" w16cid:durableId="1433669543">
    <w:abstractNumId w:val="79"/>
  </w:num>
  <w:num w:numId="14" w16cid:durableId="109010180">
    <w:abstractNumId w:val="57"/>
  </w:num>
  <w:num w:numId="15" w16cid:durableId="737554956">
    <w:abstractNumId w:val="85"/>
  </w:num>
  <w:num w:numId="16" w16cid:durableId="306206435">
    <w:abstractNumId w:val="38"/>
  </w:num>
  <w:num w:numId="17" w16cid:durableId="1873104849">
    <w:abstractNumId w:val="11"/>
  </w:num>
  <w:num w:numId="18" w16cid:durableId="1183977549">
    <w:abstractNumId w:val="86"/>
  </w:num>
  <w:num w:numId="19" w16cid:durableId="407306911">
    <w:abstractNumId w:val="94"/>
  </w:num>
  <w:num w:numId="20" w16cid:durableId="1721661518">
    <w:abstractNumId w:val="17"/>
  </w:num>
  <w:num w:numId="21" w16cid:durableId="1651473862">
    <w:abstractNumId w:val="92"/>
  </w:num>
  <w:num w:numId="22" w16cid:durableId="1038965741">
    <w:abstractNumId w:val="75"/>
  </w:num>
  <w:num w:numId="23" w16cid:durableId="1001160691">
    <w:abstractNumId w:val="28"/>
  </w:num>
  <w:num w:numId="24" w16cid:durableId="1322657494">
    <w:abstractNumId w:val="71"/>
  </w:num>
  <w:num w:numId="25" w16cid:durableId="979000670">
    <w:abstractNumId w:val="6"/>
  </w:num>
  <w:num w:numId="26" w16cid:durableId="373123007">
    <w:abstractNumId w:val="55"/>
  </w:num>
  <w:num w:numId="27" w16cid:durableId="2045790864">
    <w:abstractNumId w:val="36"/>
  </w:num>
  <w:num w:numId="28" w16cid:durableId="1806505996">
    <w:abstractNumId w:val="63"/>
  </w:num>
  <w:num w:numId="29" w16cid:durableId="1581479273">
    <w:abstractNumId w:val="88"/>
  </w:num>
  <w:num w:numId="30" w16cid:durableId="250356262">
    <w:abstractNumId w:val="78"/>
  </w:num>
  <w:num w:numId="31" w16cid:durableId="496922509">
    <w:abstractNumId w:val="8"/>
  </w:num>
  <w:num w:numId="32" w16cid:durableId="237249571">
    <w:abstractNumId w:val="64"/>
  </w:num>
  <w:num w:numId="33" w16cid:durableId="402681480">
    <w:abstractNumId w:val="32"/>
  </w:num>
  <w:num w:numId="34" w16cid:durableId="1392581240">
    <w:abstractNumId w:val="82"/>
  </w:num>
  <w:num w:numId="35" w16cid:durableId="642150974">
    <w:abstractNumId w:val="27"/>
  </w:num>
  <w:num w:numId="36" w16cid:durableId="1595047479">
    <w:abstractNumId w:val="7"/>
  </w:num>
  <w:num w:numId="37" w16cid:durableId="1778796110">
    <w:abstractNumId w:val="30"/>
  </w:num>
  <w:num w:numId="38" w16cid:durableId="791048262">
    <w:abstractNumId w:val="39"/>
  </w:num>
  <w:num w:numId="39" w16cid:durableId="396900957">
    <w:abstractNumId w:val="13"/>
  </w:num>
  <w:num w:numId="40" w16cid:durableId="1180044482">
    <w:abstractNumId w:val="87"/>
  </w:num>
  <w:num w:numId="41" w16cid:durableId="1882285876">
    <w:abstractNumId w:val="41"/>
  </w:num>
  <w:num w:numId="42" w16cid:durableId="718676221">
    <w:abstractNumId w:val="62"/>
  </w:num>
  <w:num w:numId="43" w16cid:durableId="1718622362">
    <w:abstractNumId w:val="23"/>
  </w:num>
  <w:num w:numId="44" w16cid:durableId="159934902">
    <w:abstractNumId w:val="3"/>
  </w:num>
  <w:num w:numId="45" w16cid:durableId="902638177">
    <w:abstractNumId w:val="2"/>
  </w:num>
  <w:num w:numId="46" w16cid:durableId="1945307639">
    <w:abstractNumId w:val="1"/>
  </w:num>
  <w:num w:numId="47" w16cid:durableId="107160322">
    <w:abstractNumId w:val="0"/>
  </w:num>
  <w:num w:numId="48" w16cid:durableId="1882670877">
    <w:abstractNumId w:val="91"/>
  </w:num>
  <w:num w:numId="49" w16cid:durableId="1753159452">
    <w:abstractNumId w:val="37"/>
  </w:num>
  <w:num w:numId="50" w16cid:durableId="1551384376">
    <w:abstractNumId w:val="49"/>
  </w:num>
  <w:num w:numId="51" w16cid:durableId="1200240912">
    <w:abstractNumId w:val="19"/>
  </w:num>
  <w:num w:numId="52" w16cid:durableId="1196113111">
    <w:abstractNumId w:val="51"/>
  </w:num>
  <w:num w:numId="53" w16cid:durableId="638388604">
    <w:abstractNumId w:val="67"/>
  </w:num>
  <w:num w:numId="54" w16cid:durableId="337850148">
    <w:abstractNumId w:val="54"/>
  </w:num>
  <w:num w:numId="55" w16cid:durableId="262424480">
    <w:abstractNumId w:val="66"/>
  </w:num>
  <w:num w:numId="56" w16cid:durableId="67542092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577905987">
    <w:abstractNumId w:val="69"/>
  </w:num>
  <w:num w:numId="58" w16cid:durableId="1206256669">
    <w:abstractNumId w:val="76"/>
  </w:num>
  <w:num w:numId="59" w16cid:durableId="1981032473">
    <w:abstractNumId w:val="83"/>
  </w:num>
  <w:num w:numId="60" w16cid:durableId="2046173562">
    <w:abstractNumId w:val="74"/>
  </w:num>
  <w:num w:numId="61" w16cid:durableId="1482386899">
    <w:abstractNumId w:val="14"/>
  </w:num>
  <w:num w:numId="62" w16cid:durableId="445856479">
    <w:abstractNumId w:val="89"/>
  </w:num>
  <w:num w:numId="63" w16cid:durableId="70352339">
    <w:abstractNumId w:val="93"/>
  </w:num>
  <w:num w:numId="64" w16cid:durableId="968703127">
    <w:abstractNumId w:val="56"/>
  </w:num>
  <w:num w:numId="65" w16cid:durableId="148324814">
    <w:abstractNumId w:val="43"/>
  </w:num>
  <w:num w:numId="66" w16cid:durableId="1807618993">
    <w:abstractNumId w:val="68"/>
  </w:num>
  <w:num w:numId="67" w16cid:durableId="1815874039">
    <w:abstractNumId w:val="18"/>
  </w:num>
  <w:num w:numId="68" w16cid:durableId="655837519">
    <w:abstractNumId w:val="44"/>
  </w:num>
  <w:num w:numId="69" w16cid:durableId="601493744">
    <w:abstractNumId w:val="22"/>
  </w:num>
  <w:num w:numId="70" w16cid:durableId="887688894">
    <w:abstractNumId w:val="61"/>
  </w:num>
  <w:num w:numId="71" w16cid:durableId="752094983">
    <w:abstractNumId w:val="10"/>
  </w:num>
  <w:num w:numId="72" w16cid:durableId="863204032">
    <w:abstractNumId w:val="33"/>
  </w:num>
  <w:num w:numId="73" w16cid:durableId="1941177990">
    <w:abstractNumId w:val="60"/>
  </w:num>
  <w:num w:numId="74" w16cid:durableId="242301838">
    <w:abstractNumId w:val="65"/>
  </w:num>
  <w:num w:numId="75" w16cid:durableId="321739748">
    <w:abstractNumId w:val="72"/>
  </w:num>
  <w:num w:numId="76" w16cid:durableId="2050109277">
    <w:abstractNumId w:val="90"/>
  </w:num>
  <w:num w:numId="77" w16cid:durableId="1409959117">
    <w:abstractNumId w:val="34"/>
  </w:num>
  <w:num w:numId="78" w16cid:durableId="1211113838">
    <w:abstractNumId w:val="25"/>
  </w:num>
  <w:num w:numId="79" w16cid:durableId="575869024">
    <w:abstractNumId w:val="20"/>
  </w:num>
  <w:num w:numId="80" w16cid:durableId="2123718464">
    <w:abstractNumId w:val="48"/>
  </w:num>
  <w:num w:numId="81" w16cid:durableId="631254346">
    <w:abstractNumId w:val="15"/>
  </w:num>
  <w:num w:numId="82" w16cid:durableId="90400624">
    <w:abstractNumId w:val="73"/>
  </w:num>
  <w:num w:numId="83" w16cid:durableId="795834409">
    <w:abstractNumId w:val="26"/>
  </w:num>
  <w:num w:numId="84" w16cid:durableId="1053117308">
    <w:abstractNumId w:val="80"/>
  </w:num>
  <w:num w:numId="85" w16cid:durableId="958415311">
    <w:abstractNumId w:val="5"/>
  </w:num>
  <w:num w:numId="86" w16cid:durableId="244993312">
    <w:abstractNumId w:val="40"/>
  </w:num>
  <w:num w:numId="87" w16cid:durableId="1250388822">
    <w:abstractNumId w:val="70"/>
  </w:num>
  <w:num w:numId="88" w16cid:durableId="507522319">
    <w:abstractNumId w:val="4"/>
  </w:num>
  <w:num w:numId="89" w16cid:durableId="1082414976">
    <w:abstractNumId w:val="50"/>
  </w:num>
  <w:num w:numId="90" w16cid:durableId="487525201">
    <w:abstractNumId w:val="12"/>
  </w:num>
  <w:num w:numId="91" w16cid:durableId="181672198">
    <w:abstractNumId w:val="31"/>
  </w:num>
  <w:num w:numId="92" w16cid:durableId="180748995">
    <w:abstractNumId w:val="81"/>
  </w:num>
  <w:num w:numId="93" w16cid:durableId="1251084637">
    <w:abstractNumId w:val="84"/>
  </w:num>
  <w:num w:numId="94" w16cid:durableId="1893495922">
    <w:abstractNumId w:val="24"/>
  </w:num>
  <w:num w:numId="95" w16cid:durableId="2016377671">
    <w:abstractNumId w:val="21"/>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s-MX" w:vendorID="64" w:dllVersion="4096" w:nlCheck="1" w:checkStyle="0"/>
  <w:activeWritingStyle w:appName="MSWord" w:lang="es-CO" w:vendorID="64" w:dllVersion="6" w:nlCheck="1" w:checkStyle="1"/>
  <w:activeWritingStyle w:appName="MSWord" w:lang="es-ES" w:vendorID="64" w:dllVersion="6" w:nlCheck="1" w:checkStyle="1"/>
  <w:activeWritingStyle w:appName="MSWord" w:lang="en-US" w:vendorID="64" w:dllVersion="6" w:nlCheck="1" w:checkStyle="1"/>
  <w:activeWritingStyle w:appName="MSWord" w:lang="es-MX" w:vendorID="64" w:dllVersion="6" w:nlCheck="1" w:checkStyle="1"/>
  <w:activeWritingStyle w:appName="MSWord" w:lang="es-CL" w:vendorID="64" w:dllVersion="6" w:nlCheck="1" w:checkStyle="1"/>
  <w:activeWritingStyle w:appName="MSWord" w:lang="en-US" w:vendorID="64" w:dllVersion="4096" w:nlCheck="1" w:checkStyle="0"/>
  <w:activeWritingStyle w:appName="MSWord" w:lang="es-CO" w:vendorID="64" w:dllVersion="4096" w:nlCheck="1" w:checkStyle="0"/>
  <w:activeWritingStyle w:appName="MSWord" w:lang="es-ES" w:vendorID="64" w:dllVersion="4096" w:nlCheck="1" w:checkStyle="0"/>
  <w:activeWritingStyle w:appName="MSWord" w:lang="en-GB" w:vendorID="64" w:dllVersion="4096" w:nlCheck="1" w:checkStyle="0"/>
  <w:activeWritingStyle w:appName="MSWord" w:lang="es-CL" w:vendorID="64" w:dllVersion="4096" w:nlCheck="1" w:checkStyle="0"/>
  <w:activeWritingStyle w:appName="MSWord" w:lang="es-ES_tradnl" w:vendorID="64" w:dllVersion="6" w:nlCheck="1" w:checkStyle="1"/>
  <w:activeWritingStyle w:appName="MSWord" w:lang="pt-BR" w:vendorID="64" w:dllVersion="6" w:nlCheck="1" w:checkStyle="0"/>
  <w:activeWritingStyle w:appName="MSWord" w:lang="es-ES_tradnl" w:vendorID="64" w:dllVersion="4096" w:nlCheck="1" w:checkStyle="0"/>
  <w:activeWritingStyle w:appName="MSWord" w:lang="pt-BR" w:vendorID="64" w:dllVersion="4096" w:nlCheck="1" w:checkStyle="0"/>
  <w:activeWritingStyle w:appName="MSWord" w:lang="es-CO" w:vendorID="64" w:dllVersion="0" w:nlCheck="1" w:checkStyle="0"/>
  <w:activeWritingStyle w:appName="MSWord" w:lang="en-US"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CL" w:vendorID="64" w:dllVersion="0" w:nlCheck="1" w:checkStyle="0"/>
  <w:activeWritingStyle w:appName="MSWord" w:lang="es-MX" w:vendorID="64" w:dllVersion="0" w:nlCheck="1" w:checkStyle="0"/>
  <w:activeWritingStyle w:appName="MSWord" w:lang="pt-BR" w:vendorID="64" w:dllVersion="0" w:nlCheck="1" w:checkStyle="0"/>
  <w:activeWritingStyle w:appName="MSWord" w:lang="fr-FR" w:vendorID="64" w:dllVersion="4096"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5535"/>
    <w:rsid w:val="0000060E"/>
    <w:rsid w:val="00000628"/>
    <w:rsid w:val="0000160F"/>
    <w:rsid w:val="000023FE"/>
    <w:rsid w:val="0000293B"/>
    <w:rsid w:val="00004BA1"/>
    <w:rsid w:val="0000501C"/>
    <w:rsid w:val="00006B60"/>
    <w:rsid w:val="00007777"/>
    <w:rsid w:val="00010028"/>
    <w:rsid w:val="0001060B"/>
    <w:rsid w:val="0001294A"/>
    <w:rsid w:val="00012DCD"/>
    <w:rsid w:val="0001305F"/>
    <w:rsid w:val="0001519B"/>
    <w:rsid w:val="000152D3"/>
    <w:rsid w:val="000156C2"/>
    <w:rsid w:val="00015971"/>
    <w:rsid w:val="00016C7A"/>
    <w:rsid w:val="0002182A"/>
    <w:rsid w:val="00022736"/>
    <w:rsid w:val="000254F4"/>
    <w:rsid w:val="00025FDD"/>
    <w:rsid w:val="00027D26"/>
    <w:rsid w:val="00030882"/>
    <w:rsid w:val="00032000"/>
    <w:rsid w:val="0003325E"/>
    <w:rsid w:val="0003330F"/>
    <w:rsid w:val="0003453A"/>
    <w:rsid w:val="00036D74"/>
    <w:rsid w:val="00037364"/>
    <w:rsid w:val="000377CE"/>
    <w:rsid w:val="00040820"/>
    <w:rsid w:val="00040BDC"/>
    <w:rsid w:val="00042E2E"/>
    <w:rsid w:val="000436BB"/>
    <w:rsid w:val="000448F0"/>
    <w:rsid w:val="00044AC0"/>
    <w:rsid w:val="000450C5"/>
    <w:rsid w:val="0004557F"/>
    <w:rsid w:val="000466F2"/>
    <w:rsid w:val="00046A75"/>
    <w:rsid w:val="00050E5F"/>
    <w:rsid w:val="00050E6B"/>
    <w:rsid w:val="0005173F"/>
    <w:rsid w:val="0005344D"/>
    <w:rsid w:val="00053575"/>
    <w:rsid w:val="000547E1"/>
    <w:rsid w:val="000552EB"/>
    <w:rsid w:val="00056A74"/>
    <w:rsid w:val="000570C8"/>
    <w:rsid w:val="00057B9C"/>
    <w:rsid w:val="00060C60"/>
    <w:rsid w:val="00061289"/>
    <w:rsid w:val="00061D25"/>
    <w:rsid w:val="00062042"/>
    <w:rsid w:val="00063CD9"/>
    <w:rsid w:val="00067DEF"/>
    <w:rsid w:val="00070238"/>
    <w:rsid w:val="0007086A"/>
    <w:rsid w:val="00070BA4"/>
    <w:rsid w:val="0007564E"/>
    <w:rsid w:val="00075EBA"/>
    <w:rsid w:val="00077D38"/>
    <w:rsid w:val="0008186D"/>
    <w:rsid w:val="000825A0"/>
    <w:rsid w:val="00083890"/>
    <w:rsid w:val="00083C0A"/>
    <w:rsid w:val="00083C1B"/>
    <w:rsid w:val="00083FFE"/>
    <w:rsid w:val="00084C9D"/>
    <w:rsid w:val="000850CF"/>
    <w:rsid w:val="0008527E"/>
    <w:rsid w:val="00086A17"/>
    <w:rsid w:val="00091015"/>
    <w:rsid w:val="000912B1"/>
    <w:rsid w:val="00092BC9"/>
    <w:rsid w:val="00093762"/>
    <w:rsid w:val="0009387C"/>
    <w:rsid w:val="00093D97"/>
    <w:rsid w:val="000959C2"/>
    <w:rsid w:val="00096115"/>
    <w:rsid w:val="00096F64"/>
    <w:rsid w:val="00097B2A"/>
    <w:rsid w:val="00097E4F"/>
    <w:rsid w:val="000A1DD3"/>
    <w:rsid w:val="000A26D2"/>
    <w:rsid w:val="000A3739"/>
    <w:rsid w:val="000A37E8"/>
    <w:rsid w:val="000A54A4"/>
    <w:rsid w:val="000A56F9"/>
    <w:rsid w:val="000A6A4E"/>
    <w:rsid w:val="000B0765"/>
    <w:rsid w:val="000B0E75"/>
    <w:rsid w:val="000B1510"/>
    <w:rsid w:val="000B296C"/>
    <w:rsid w:val="000B317E"/>
    <w:rsid w:val="000B44F3"/>
    <w:rsid w:val="000B53B8"/>
    <w:rsid w:val="000B54F1"/>
    <w:rsid w:val="000B68A1"/>
    <w:rsid w:val="000C00E6"/>
    <w:rsid w:val="000C122F"/>
    <w:rsid w:val="000C129C"/>
    <w:rsid w:val="000C216E"/>
    <w:rsid w:val="000C2B42"/>
    <w:rsid w:val="000C31DF"/>
    <w:rsid w:val="000C344B"/>
    <w:rsid w:val="000C38F2"/>
    <w:rsid w:val="000C4094"/>
    <w:rsid w:val="000C4ABF"/>
    <w:rsid w:val="000C573A"/>
    <w:rsid w:val="000C6E79"/>
    <w:rsid w:val="000C763E"/>
    <w:rsid w:val="000D0D1B"/>
    <w:rsid w:val="000D0DDA"/>
    <w:rsid w:val="000D1747"/>
    <w:rsid w:val="000D2F69"/>
    <w:rsid w:val="000D39F8"/>
    <w:rsid w:val="000D4AED"/>
    <w:rsid w:val="000D4EC7"/>
    <w:rsid w:val="000D50C1"/>
    <w:rsid w:val="000D62BC"/>
    <w:rsid w:val="000D62BD"/>
    <w:rsid w:val="000D6CEA"/>
    <w:rsid w:val="000E04AF"/>
    <w:rsid w:val="000E081B"/>
    <w:rsid w:val="000E14F5"/>
    <w:rsid w:val="000E1696"/>
    <w:rsid w:val="000E2511"/>
    <w:rsid w:val="000E3F99"/>
    <w:rsid w:val="000E5E16"/>
    <w:rsid w:val="000E6F17"/>
    <w:rsid w:val="000F0201"/>
    <w:rsid w:val="000F0E42"/>
    <w:rsid w:val="000F2098"/>
    <w:rsid w:val="000F2C90"/>
    <w:rsid w:val="000F3343"/>
    <w:rsid w:val="000F3E5C"/>
    <w:rsid w:val="000F5CC0"/>
    <w:rsid w:val="00100229"/>
    <w:rsid w:val="00100602"/>
    <w:rsid w:val="00100A2F"/>
    <w:rsid w:val="00100BE2"/>
    <w:rsid w:val="001014CB"/>
    <w:rsid w:val="00101CFF"/>
    <w:rsid w:val="00103890"/>
    <w:rsid w:val="00103D7E"/>
    <w:rsid w:val="001053F5"/>
    <w:rsid w:val="001057D8"/>
    <w:rsid w:val="00105E1D"/>
    <w:rsid w:val="00106A12"/>
    <w:rsid w:val="00106BBE"/>
    <w:rsid w:val="00107967"/>
    <w:rsid w:val="00110A73"/>
    <w:rsid w:val="001118F4"/>
    <w:rsid w:val="00111A2A"/>
    <w:rsid w:val="0011380D"/>
    <w:rsid w:val="0011396D"/>
    <w:rsid w:val="00113A8E"/>
    <w:rsid w:val="001149BC"/>
    <w:rsid w:val="00115388"/>
    <w:rsid w:val="00117223"/>
    <w:rsid w:val="001223B9"/>
    <w:rsid w:val="001227D8"/>
    <w:rsid w:val="0012295B"/>
    <w:rsid w:val="001230A8"/>
    <w:rsid w:val="00123877"/>
    <w:rsid w:val="00123C27"/>
    <w:rsid w:val="00124C01"/>
    <w:rsid w:val="001266E3"/>
    <w:rsid w:val="0012678E"/>
    <w:rsid w:val="00126F82"/>
    <w:rsid w:val="0012796D"/>
    <w:rsid w:val="001279AF"/>
    <w:rsid w:val="00127C3F"/>
    <w:rsid w:val="001314B5"/>
    <w:rsid w:val="00132BE2"/>
    <w:rsid w:val="001342D1"/>
    <w:rsid w:val="001345BA"/>
    <w:rsid w:val="00135BA8"/>
    <w:rsid w:val="001366AC"/>
    <w:rsid w:val="00136D9E"/>
    <w:rsid w:val="0013776B"/>
    <w:rsid w:val="00140723"/>
    <w:rsid w:val="001407C5"/>
    <w:rsid w:val="00142EC9"/>
    <w:rsid w:val="001431EF"/>
    <w:rsid w:val="00144E38"/>
    <w:rsid w:val="001454C2"/>
    <w:rsid w:val="00146FB3"/>
    <w:rsid w:val="0014782C"/>
    <w:rsid w:val="00147BBF"/>
    <w:rsid w:val="001507BB"/>
    <w:rsid w:val="0015237F"/>
    <w:rsid w:val="00153C51"/>
    <w:rsid w:val="001548CC"/>
    <w:rsid w:val="001565FD"/>
    <w:rsid w:val="00157B12"/>
    <w:rsid w:val="00160AB8"/>
    <w:rsid w:val="00161A4A"/>
    <w:rsid w:val="00161AD6"/>
    <w:rsid w:val="00163A64"/>
    <w:rsid w:val="00163FCA"/>
    <w:rsid w:val="00171479"/>
    <w:rsid w:val="00171758"/>
    <w:rsid w:val="0017176B"/>
    <w:rsid w:val="0017179A"/>
    <w:rsid w:val="0017193C"/>
    <w:rsid w:val="00172F11"/>
    <w:rsid w:val="00173384"/>
    <w:rsid w:val="00173474"/>
    <w:rsid w:val="00174118"/>
    <w:rsid w:val="0017565D"/>
    <w:rsid w:val="00175CBD"/>
    <w:rsid w:val="001767C7"/>
    <w:rsid w:val="001767E6"/>
    <w:rsid w:val="0017718D"/>
    <w:rsid w:val="00177BD6"/>
    <w:rsid w:val="00181F94"/>
    <w:rsid w:val="00182903"/>
    <w:rsid w:val="0018341F"/>
    <w:rsid w:val="001841A9"/>
    <w:rsid w:val="00184710"/>
    <w:rsid w:val="001853DE"/>
    <w:rsid w:val="001864CA"/>
    <w:rsid w:val="001868C3"/>
    <w:rsid w:val="00190665"/>
    <w:rsid w:val="00190FEA"/>
    <w:rsid w:val="00191B3E"/>
    <w:rsid w:val="00192E2F"/>
    <w:rsid w:val="00192E82"/>
    <w:rsid w:val="001944A2"/>
    <w:rsid w:val="001945D1"/>
    <w:rsid w:val="00195806"/>
    <w:rsid w:val="0019768B"/>
    <w:rsid w:val="001A1315"/>
    <w:rsid w:val="001A16E9"/>
    <w:rsid w:val="001A183C"/>
    <w:rsid w:val="001A1C36"/>
    <w:rsid w:val="001A2361"/>
    <w:rsid w:val="001A23BD"/>
    <w:rsid w:val="001A39FB"/>
    <w:rsid w:val="001A3A77"/>
    <w:rsid w:val="001A4ACC"/>
    <w:rsid w:val="001A4C3D"/>
    <w:rsid w:val="001A505D"/>
    <w:rsid w:val="001A50D6"/>
    <w:rsid w:val="001A56C7"/>
    <w:rsid w:val="001A797E"/>
    <w:rsid w:val="001A7D84"/>
    <w:rsid w:val="001B0822"/>
    <w:rsid w:val="001B0DC5"/>
    <w:rsid w:val="001B391E"/>
    <w:rsid w:val="001B4380"/>
    <w:rsid w:val="001B4524"/>
    <w:rsid w:val="001B4ABC"/>
    <w:rsid w:val="001B5ACD"/>
    <w:rsid w:val="001B6838"/>
    <w:rsid w:val="001B695A"/>
    <w:rsid w:val="001B7001"/>
    <w:rsid w:val="001B7148"/>
    <w:rsid w:val="001C1112"/>
    <w:rsid w:val="001C33F2"/>
    <w:rsid w:val="001C3608"/>
    <w:rsid w:val="001C3614"/>
    <w:rsid w:val="001C47CB"/>
    <w:rsid w:val="001C4AB8"/>
    <w:rsid w:val="001C4B0F"/>
    <w:rsid w:val="001C4C01"/>
    <w:rsid w:val="001C6E29"/>
    <w:rsid w:val="001C7130"/>
    <w:rsid w:val="001C724E"/>
    <w:rsid w:val="001D162D"/>
    <w:rsid w:val="001D2068"/>
    <w:rsid w:val="001D36F9"/>
    <w:rsid w:val="001D4E86"/>
    <w:rsid w:val="001D5BBF"/>
    <w:rsid w:val="001D6396"/>
    <w:rsid w:val="001D6BCF"/>
    <w:rsid w:val="001D737C"/>
    <w:rsid w:val="001E009E"/>
    <w:rsid w:val="001E18F6"/>
    <w:rsid w:val="001E1FB4"/>
    <w:rsid w:val="001E36AE"/>
    <w:rsid w:val="001E3816"/>
    <w:rsid w:val="001E4B9E"/>
    <w:rsid w:val="001E5B59"/>
    <w:rsid w:val="001E5D4A"/>
    <w:rsid w:val="001E7A08"/>
    <w:rsid w:val="001F0CA9"/>
    <w:rsid w:val="001F1FB7"/>
    <w:rsid w:val="001F2063"/>
    <w:rsid w:val="001F242C"/>
    <w:rsid w:val="001F3FAD"/>
    <w:rsid w:val="001F498E"/>
    <w:rsid w:val="001F6232"/>
    <w:rsid w:val="001F6C99"/>
    <w:rsid w:val="001F7183"/>
    <w:rsid w:val="001F7B80"/>
    <w:rsid w:val="0020371D"/>
    <w:rsid w:val="00204E10"/>
    <w:rsid w:val="00206154"/>
    <w:rsid w:val="0020634C"/>
    <w:rsid w:val="002064C1"/>
    <w:rsid w:val="00206F6F"/>
    <w:rsid w:val="002077B2"/>
    <w:rsid w:val="00207A84"/>
    <w:rsid w:val="002111BD"/>
    <w:rsid w:val="002111F9"/>
    <w:rsid w:val="00211FB8"/>
    <w:rsid w:val="0021208F"/>
    <w:rsid w:val="00212093"/>
    <w:rsid w:val="00212EBE"/>
    <w:rsid w:val="002134AD"/>
    <w:rsid w:val="00213665"/>
    <w:rsid w:val="00213D92"/>
    <w:rsid w:val="00213E4C"/>
    <w:rsid w:val="00213FB1"/>
    <w:rsid w:val="00214969"/>
    <w:rsid w:val="0021559B"/>
    <w:rsid w:val="002168E6"/>
    <w:rsid w:val="00217318"/>
    <w:rsid w:val="00217796"/>
    <w:rsid w:val="00220E70"/>
    <w:rsid w:val="002210F0"/>
    <w:rsid w:val="002218C9"/>
    <w:rsid w:val="00221A2F"/>
    <w:rsid w:val="00221E1C"/>
    <w:rsid w:val="00222879"/>
    <w:rsid w:val="00222CCF"/>
    <w:rsid w:val="00222DAB"/>
    <w:rsid w:val="002231DF"/>
    <w:rsid w:val="00223F73"/>
    <w:rsid w:val="00224C85"/>
    <w:rsid w:val="002267FD"/>
    <w:rsid w:val="00226919"/>
    <w:rsid w:val="00226FF2"/>
    <w:rsid w:val="00227628"/>
    <w:rsid w:val="00231714"/>
    <w:rsid w:val="00232620"/>
    <w:rsid w:val="0023366F"/>
    <w:rsid w:val="00233BDB"/>
    <w:rsid w:val="00233E75"/>
    <w:rsid w:val="00234629"/>
    <w:rsid w:val="00234ED5"/>
    <w:rsid w:val="00237015"/>
    <w:rsid w:val="00237E4E"/>
    <w:rsid w:val="002422D9"/>
    <w:rsid w:val="002430A4"/>
    <w:rsid w:val="00244D36"/>
    <w:rsid w:val="002454FA"/>
    <w:rsid w:val="0024592B"/>
    <w:rsid w:val="00246C56"/>
    <w:rsid w:val="002471F3"/>
    <w:rsid w:val="00250732"/>
    <w:rsid w:val="00250A2E"/>
    <w:rsid w:val="00254C4A"/>
    <w:rsid w:val="002551A5"/>
    <w:rsid w:val="00256350"/>
    <w:rsid w:val="002566A0"/>
    <w:rsid w:val="00256755"/>
    <w:rsid w:val="00256E9A"/>
    <w:rsid w:val="00257761"/>
    <w:rsid w:val="00260304"/>
    <w:rsid w:val="00260923"/>
    <w:rsid w:val="00260C31"/>
    <w:rsid w:val="00260C74"/>
    <w:rsid w:val="0026119E"/>
    <w:rsid w:val="00261967"/>
    <w:rsid w:val="00262A1B"/>
    <w:rsid w:val="00263125"/>
    <w:rsid w:val="002635FF"/>
    <w:rsid w:val="00264408"/>
    <w:rsid w:val="00264EFE"/>
    <w:rsid w:val="00265432"/>
    <w:rsid w:val="00265F79"/>
    <w:rsid w:val="002663B4"/>
    <w:rsid w:val="00266568"/>
    <w:rsid w:val="00267707"/>
    <w:rsid w:val="002701EA"/>
    <w:rsid w:val="0027025B"/>
    <w:rsid w:val="00271607"/>
    <w:rsid w:val="00271F49"/>
    <w:rsid w:val="00272A08"/>
    <w:rsid w:val="002743DE"/>
    <w:rsid w:val="002746AD"/>
    <w:rsid w:val="002756BD"/>
    <w:rsid w:val="00277406"/>
    <w:rsid w:val="00277A26"/>
    <w:rsid w:val="00277AF4"/>
    <w:rsid w:val="00277AFC"/>
    <w:rsid w:val="00280085"/>
    <w:rsid w:val="0028082D"/>
    <w:rsid w:val="00280C48"/>
    <w:rsid w:val="00280DFA"/>
    <w:rsid w:val="0028162C"/>
    <w:rsid w:val="00281CBD"/>
    <w:rsid w:val="0028217E"/>
    <w:rsid w:val="00282C8D"/>
    <w:rsid w:val="00283296"/>
    <w:rsid w:val="0028420D"/>
    <w:rsid w:val="0028573E"/>
    <w:rsid w:val="0028681D"/>
    <w:rsid w:val="00287EEC"/>
    <w:rsid w:val="002911AD"/>
    <w:rsid w:val="00291B94"/>
    <w:rsid w:val="00291E8D"/>
    <w:rsid w:val="00293BB3"/>
    <w:rsid w:val="00293D1D"/>
    <w:rsid w:val="002953EA"/>
    <w:rsid w:val="00295561"/>
    <w:rsid w:val="002A0910"/>
    <w:rsid w:val="002A1007"/>
    <w:rsid w:val="002A23FE"/>
    <w:rsid w:val="002A2AD3"/>
    <w:rsid w:val="002A3010"/>
    <w:rsid w:val="002A445B"/>
    <w:rsid w:val="002A47E4"/>
    <w:rsid w:val="002A4C26"/>
    <w:rsid w:val="002A4F51"/>
    <w:rsid w:val="002A5332"/>
    <w:rsid w:val="002A5BB2"/>
    <w:rsid w:val="002A6303"/>
    <w:rsid w:val="002A641C"/>
    <w:rsid w:val="002A7E93"/>
    <w:rsid w:val="002B097E"/>
    <w:rsid w:val="002B0D81"/>
    <w:rsid w:val="002B1C49"/>
    <w:rsid w:val="002B4739"/>
    <w:rsid w:val="002B506B"/>
    <w:rsid w:val="002C153C"/>
    <w:rsid w:val="002C19B1"/>
    <w:rsid w:val="002C1B12"/>
    <w:rsid w:val="002C23F0"/>
    <w:rsid w:val="002C2BF0"/>
    <w:rsid w:val="002C67FD"/>
    <w:rsid w:val="002C732B"/>
    <w:rsid w:val="002C76C2"/>
    <w:rsid w:val="002D0031"/>
    <w:rsid w:val="002D1F1C"/>
    <w:rsid w:val="002D2233"/>
    <w:rsid w:val="002D3411"/>
    <w:rsid w:val="002D53AD"/>
    <w:rsid w:val="002D54E6"/>
    <w:rsid w:val="002D6B07"/>
    <w:rsid w:val="002E0370"/>
    <w:rsid w:val="002E0714"/>
    <w:rsid w:val="002E094C"/>
    <w:rsid w:val="002E1E44"/>
    <w:rsid w:val="002E4211"/>
    <w:rsid w:val="002E5835"/>
    <w:rsid w:val="002E7650"/>
    <w:rsid w:val="002E77A4"/>
    <w:rsid w:val="002E7C6A"/>
    <w:rsid w:val="002F04CC"/>
    <w:rsid w:val="002F1EAB"/>
    <w:rsid w:val="002F1F03"/>
    <w:rsid w:val="002F2048"/>
    <w:rsid w:val="002F28E3"/>
    <w:rsid w:val="002F34F4"/>
    <w:rsid w:val="002F4215"/>
    <w:rsid w:val="002F647D"/>
    <w:rsid w:val="002F68C0"/>
    <w:rsid w:val="002F7F15"/>
    <w:rsid w:val="002F7F89"/>
    <w:rsid w:val="00300346"/>
    <w:rsid w:val="003005D3"/>
    <w:rsid w:val="00300FAC"/>
    <w:rsid w:val="00301F0D"/>
    <w:rsid w:val="003025C0"/>
    <w:rsid w:val="00302F94"/>
    <w:rsid w:val="00303193"/>
    <w:rsid w:val="003035F6"/>
    <w:rsid w:val="0030449C"/>
    <w:rsid w:val="00307963"/>
    <w:rsid w:val="00311752"/>
    <w:rsid w:val="00311FD2"/>
    <w:rsid w:val="0031301E"/>
    <w:rsid w:val="00313E0C"/>
    <w:rsid w:val="00313E62"/>
    <w:rsid w:val="003141B7"/>
    <w:rsid w:val="00314B67"/>
    <w:rsid w:val="00314BBD"/>
    <w:rsid w:val="00314F8C"/>
    <w:rsid w:val="0031612F"/>
    <w:rsid w:val="00317640"/>
    <w:rsid w:val="00321627"/>
    <w:rsid w:val="003219D5"/>
    <w:rsid w:val="00322325"/>
    <w:rsid w:val="003223FA"/>
    <w:rsid w:val="00322705"/>
    <w:rsid w:val="00323C47"/>
    <w:rsid w:val="00325B02"/>
    <w:rsid w:val="00327137"/>
    <w:rsid w:val="00327CB7"/>
    <w:rsid w:val="003304B6"/>
    <w:rsid w:val="003305A5"/>
    <w:rsid w:val="003307A3"/>
    <w:rsid w:val="00331455"/>
    <w:rsid w:val="003314B9"/>
    <w:rsid w:val="00331645"/>
    <w:rsid w:val="00331F49"/>
    <w:rsid w:val="003327BB"/>
    <w:rsid w:val="00332C2B"/>
    <w:rsid w:val="00333F40"/>
    <w:rsid w:val="003341F1"/>
    <w:rsid w:val="00334C92"/>
    <w:rsid w:val="0033511F"/>
    <w:rsid w:val="00335D80"/>
    <w:rsid w:val="0033669C"/>
    <w:rsid w:val="0033679B"/>
    <w:rsid w:val="003413DD"/>
    <w:rsid w:val="00341C95"/>
    <w:rsid w:val="00342D70"/>
    <w:rsid w:val="00343465"/>
    <w:rsid w:val="00343E97"/>
    <w:rsid w:val="00345264"/>
    <w:rsid w:val="00347F2E"/>
    <w:rsid w:val="0035032D"/>
    <w:rsid w:val="00351231"/>
    <w:rsid w:val="00351B00"/>
    <w:rsid w:val="003523DA"/>
    <w:rsid w:val="003528FB"/>
    <w:rsid w:val="00352A29"/>
    <w:rsid w:val="00352BBE"/>
    <w:rsid w:val="00353A94"/>
    <w:rsid w:val="00353E2B"/>
    <w:rsid w:val="00354FD5"/>
    <w:rsid w:val="003553B1"/>
    <w:rsid w:val="003554E0"/>
    <w:rsid w:val="00355B7B"/>
    <w:rsid w:val="003562B9"/>
    <w:rsid w:val="00356BE4"/>
    <w:rsid w:val="00357611"/>
    <w:rsid w:val="00357A5B"/>
    <w:rsid w:val="00360F5B"/>
    <w:rsid w:val="00361736"/>
    <w:rsid w:val="00361C84"/>
    <w:rsid w:val="003628F5"/>
    <w:rsid w:val="0036313B"/>
    <w:rsid w:val="00364759"/>
    <w:rsid w:val="003657B2"/>
    <w:rsid w:val="00367C32"/>
    <w:rsid w:val="003706C4"/>
    <w:rsid w:val="0037300D"/>
    <w:rsid w:val="0037303A"/>
    <w:rsid w:val="003740FA"/>
    <w:rsid w:val="00374EC8"/>
    <w:rsid w:val="003751BA"/>
    <w:rsid w:val="00375AA2"/>
    <w:rsid w:val="0037704D"/>
    <w:rsid w:val="003770B4"/>
    <w:rsid w:val="00377E45"/>
    <w:rsid w:val="00380474"/>
    <w:rsid w:val="00380575"/>
    <w:rsid w:val="00382EBB"/>
    <w:rsid w:val="0038319D"/>
    <w:rsid w:val="00383368"/>
    <w:rsid w:val="00383927"/>
    <w:rsid w:val="00383ADC"/>
    <w:rsid w:val="00383F67"/>
    <w:rsid w:val="00385C54"/>
    <w:rsid w:val="00386215"/>
    <w:rsid w:val="00386AA3"/>
    <w:rsid w:val="00386C3E"/>
    <w:rsid w:val="00387048"/>
    <w:rsid w:val="003873E7"/>
    <w:rsid w:val="00387A3C"/>
    <w:rsid w:val="00391A4F"/>
    <w:rsid w:val="003922AF"/>
    <w:rsid w:val="003926F9"/>
    <w:rsid w:val="00393115"/>
    <w:rsid w:val="00393AD9"/>
    <w:rsid w:val="003944CB"/>
    <w:rsid w:val="00395CD2"/>
    <w:rsid w:val="00396319"/>
    <w:rsid w:val="00397748"/>
    <w:rsid w:val="00397A0C"/>
    <w:rsid w:val="003A0296"/>
    <w:rsid w:val="003A24D9"/>
    <w:rsid w:val="003A37B9"/>
    <w:rsid w:val="003A4383"/>
    <w:rsid w:val="003A4F1E"/>
    <w:rsid w:val="003A620F"/>
    <w:rsid w:val="003B0C3C"/>
    <w:rsid w:val="003B1239"/>
    <w:rsid w:val="003B585A"/>
    <w:rsid w:val="003B6477"/>
    <w:rsid w:val="003B6BC5"/>
    <w:rsid w:val="003B700F"/>
    <w:rsid w:val="003B7830"/>
    <w:rsid w:val="003B7DE3"/>
    <w:rsid w:val="003C0865"/>
    <w:rsid w:val="003C0D2A"/>
    <w:rsid w:val="003C282F"/>
    <w:rsid w:val="003C28EB"/>
    <w:rsid w:val="003C5E17"/>
    <w:rsid w:val="003C6B00"/>
    <w:rsid w:val="003C7727"/>
    <w:rsid w:val="003D0034"/>
    <w:rsid w:val="003D0F1F"/>
    <w:rsid w:val="003D10D8"/>
    <w:rsid w:val="003D12F9"/>
    <w:rsid w:val="003D15A5"/>
    <w:rsid w:val="003D2C43"/>
    <w:rsid w:val="003D2E39"/>
    <w:rsid w:val="003D303B"/>
    <w:rsid w:val="003D357F"/>
    <w:rsid w:val="003D36CC"/>
    <w:rsid w:val="003D397A"/>
    <w:rsid w:val="003D487B"/>
    <w:rsid w:val="003D4A9C"/>
    <w:rsid w:val="003D5A2B"/>
    <w:rsid w:val="003D5C3D"/>
    <w:rsid w:val="003D6310"/>
    <w:rsid w:val="003D6336"/>
    <w:rsid w:val="003D6523"/>
    <w:rsid w:val="003D72F1"/>
    <w:rsid w:val="003D7BEC"/>
    <w:rsid w:val="003E0630"/>
    <w:rsid w:val="003E087C"/>
    <w:rsid w:val="003E11EC"/>
    <w:rsid w:val="003E15A5"/>
    <w:rsid w:val="003E1B28"/>
    <w:rsid w:val="003E2A61"/>
    <w:rsid w:val="003E2AF2"/>
    <w:rsid w:val="003E2C66"/>
    <w:rsid w:val="003E34CE"/>
    <w:rsid w:val="003E39B8"/>
    <w:rsid w:val="003E3F0A"/>
    <w:rsid w:val="003E43D4"/>
    <w:rsid w:val="003E4A73"/>
    <w:rsid w:val="003E544C"/>
    <w:rsid w:val="003E6C18"/>
    <w:rsid w:val="003F04CA"/>
    <w:rsid w:val="003F3263"/>
    <w:rsid w:val="003F32B3"/>
    <w:rsid w:val="003F3BE1"/>
    <w:rsid w:val="003F3DAC"/>
    <w:rsid w:val="003F417F"/>
    <w:rsid w:val="003F4355"/>
    <w:rsid w:val="003F4687"/>
    <w:rsid w:val="003F6FEC"/>
    <w:rsid w:val="003F76DA"/>
    <w:rsid w:val="00400424"/>
    <w:rsid w:val="004008B5"/>
    <w:rsid w:val="004025A3"/>
    <w:rsid w:val="00405616"/>
    <w:rsid w:val="00405938"/>
    <w:rsid w:val="00405F15"/>
    <w:rsid w:val="00406D1C"/>
    <w:rsid w:val="004079B9"/>
    <w:rsid w:val="00407EC0"/>
    <w:rsid w:val="00407F3A"/>
    <w:rsid w:val="0041116B"/>
    <w:rsid w:val="00411445"/>
    <w:rsid w:val="00411474"/>
    <w:rsid w:val="00412022"/>
    <w:rsid w:val="0041241E"/>
    <w:rsid w:val="00412D57"/>
    <w:rsid w:val="00412DD1"/>
    <w:rsid w:val="00413D39"/>
    <w:rsid w:val="00414600"/>
    <w:rsid w:val="004147BB"/>
    <w:rsid w:val="00415068"/>
    <w:rsid w:val="0041525B"/>
    <w:rsid w:val="004163B7"/>
    <w:rsid w:val="004173FE"/>
    <w:rsid w:val="00417552"/>
    <w:rsid w:val="00421627"/>
    <w:rsid w:val="00423D31"/>
    <w:rsid w:val="0042431A"/>
    <w:rsid w:val="004251F9"/>
    <w:rsid w:val="00426D45"/>
    <w:rsid w:val="004304A0"/>
    <w:rsid w:val="00430B58"/>
    <w:rsid w:val="00431370"/>
    <w:rsid w:val="00431795"/>
    <w:rsid w:val="00433A75"/>
    <w:rsid w:val="00434530"/>
    <w:rsid w:val="00434B75"/>
    <w:rsid w:val="00436768"/>
    <w:rsid w:val="00441553"/>
    <w:rsid w:val="00445084"/>
    <w:rsid w:val="00445925"/>
    <w:rsid w:val="004462A8"/>
    <w:rsid w:val="00446A43"/>
    <w:rsid w:val="00446DF1"/>
    <w:rsid w:val="00451435"/>
    <w:rsid w:val="00451857"/>
    <w:rsid w:val="004522BB"/>
    <w:rsid w:val="00453D0F"/>
    <w:rsid w:val="00455B48"/>
    <w:rsid w:val="00456EC7"/>
    <w:rsid w:val="0045757B"/>
    <w:rsid w:val="00457F70"/>
    <w:rsid w:val="0046061D"/>
    <w:rsid w:val="00460952"/>
    <w:rsid w:val="00460E07"/>
    <w:rsid w:val="00460E3B"/>
    <w:rsid w:val="0046121E"/>
    <w:rsid w:val="00461338"/>
    <w:rsid w:val="0046144A"/>
    <w:rsid w:val="00461AEB"/>
    <w:rsid w:val="00461D75"/>
    <w:rsid w:val="0046280C"/>
    <w:rsid w:val="00463AA1"/>
    <w:rsid w:val="004656D6"/>
    <w:rsid w:val="004667B8"/>
    <w:rsid w:val="00467FF6"/>
    <w:rsid w:val="0047034A"/>
    <w:rsid w:val="00472107"/>
    <w:rsid w:val="00472796"/>
    <w:rsid w:val="00472D66"/>
    <w:rsid w:val="0047357D"/>
    <w:rsid w:val="00473CD3"/>
    <w:rsid w:val="004747A9"/>
    <w:rsid w:val="004748B2"/>
    <w:rsid w:val="0047553B"/>
    <w:rsid w:val="00476114"/>
    <w:rsid w:val="0047682E"/>
    <w:rsid w:val="004779E1"/>
    <w:rsid w:val="004800DC"/>
    <w:rsid w:val="00480320"/>
    <w:rsid w:val="00481C42"/>
    <w:rsid w:val="004840A4"/>
    <w:rsid w:val="00484A4D"/>
    <w:rsid w:val="0048528E"/>
    <w:rsid w:val="00491328"/>
    <w:rsid w:val="0049476B"/>
    <w:rsid w:val="00494914"/>
    <w:rsid w:val="0049664E"/>
    <w:rsid w:val="004972A7"/>
    <w:rsid w:val="004A0302"/>
    <w:rsid w:val="004A15DE"/>
    <w:rsid w:val="004A2499"/>
    <w:rsid w:val="004A4D8E"/>
    <w:rsid w:val="004A50CD"/>
    <w:rsid w:val="004A56C9"/>
    <w:rsid w:val="004A6036"/>
    <w:rsid w:val="004A6606"/>
    <w:rsid w:val="004A661D"/>
    <w:rsid w:val="004A6993"/>
    <w:rsid w:val="004B1AD0"/>
    <w:rsid w:val="004B2253"/>
    <w:rsid w:val="004B378E"/>
    <w:rsid w:val="004B48EB"/>
    <w:rsid w:val="004B59DD"/>
    <w:rsid w:val="004B7B0A"/>
    <w:rsid w:val="004B7CCF"/>
    <w:rsid w:val="004C0691"/>
    <w:rsid w:val="004C0A21"/>
    <w:rsid w:val="004C145F"/>
    <w:rsid w:val="004C21ED"/>
    <w:rsid w:val="004C2BD4"/>
    <w:rsid w:val="004C2D1D"/>
    <w:rsid w:val="004C4B7A"/>
    <w:rsid w:val="004C4F77"/>
    <w:rsid w:val="004C5257"/>
    <w:rsid w:val="004C5596"/>
    <w:rsid w:val="004C56E8"/>
    <w:rsid w:val="004C5D3C"/>
    <w:rsid w:val="004C5D94"/>
    <w:rsid w:val="004C688D"/>
    <w:rsid w:val="004C7827"/>
    <w:rsid w:val="004C7B6B"/>
    <w:rsid w:val="004D04B6"/>
    <w:rsid w:val="004D07EC"/>
    <w:rsid w:val="004D0AC0"/>
    <w:rsid w:val="004D0E56"/>
    <w:rsid w:val="004D20D6"/>
    <w:rsid w:val="004D25E5"/>
    <w:rsid w:val="004D28BB"/>
    <w:rsid w:val="004D39C9"/>
    <w:rsid w:val="004D4807"/>
    <w:rsid w:val="004D4CB8"/>
    <w:rsid w:val="004D4E91"/>
    <w:rsid w:val="004D628F"/>
    <w:rsid w:val="004E0DF7"/>
    <w:rsid w:val="004E0FB9"/>
    <w:rsid w:val="004E118A"/>
    <w:rsid w:val="004E17C2"/>
    <w:rsid w:val="004E18B2"/>
    <w:rsid w:val="004E1D16"/>
    <w:rsid w:val="004E37C1"/>
    <w:rsid w:val="004E3980"/>
    <w:rsid w:val="004E3CE4"/>
    <w:rsid w:val="004E412B"/>
    <w:rsid w:val="004E55F5"/>
    <w:rsid w:val="004E5AF3"/>
    <w:rsid w:val="004E63BC"/>
    <w:rsid w:val="004E6C23"/>
    <w:rsid w:val="004E7CF3"/>
    <w:rsid w:val="004F04AD"/>
    <w:rsid w:val="004F117E"/>
    <w:rsid w:val="004F180B"/>
    <w:rsid w:val="004F1EB7"/>
    <w:rsid w:val="004F222E"/>
    <w:rsid w:val="004F27ED"/>
    <w:rsid w:val="004F2A0E"/>
    <w:rsid w:val="004F30D2"/>
    <w:rsid w:val="004F3113"/>
    <w:rsid w:val="004F6BF9"/>
    <w:rsid w:val="004F7076"/>
    <w:rsid w:val="004F722C"/>
    <w:rsid w:val="004F7F61"/>
    <w:rsid w:val="005001D0"/>
    <w:rsid w:val="00500563"/>
    <w:rsid w:val="0050286D"/>
    <w:rsid w:val="00503970"/>
    <w:rsid w:val="00503BE9"/>
    <w:rsid w:val="005050F0"/>
    <w:rsid w:val="00505787"/>
    <w:rsid w:val="00505C4D"/>
    <w:rsid w:val="00506F29"/>
    <w:rsid w:val="00507146"/>
    <w:rsid w:val="00513A27"/>
    <w:rsid w:val="00513F33"/>
    <w:rsid w:val="00515AF1"/>
    <w:rsid w:val="0051601B"/>
    <w:rsid w:val="005178B2"/>
    <w:rsid w:val="005205B7"/>
    <w:rsid w:val="005209D5"/>
    <w:rsid w:val="00520CB2"/>
    <w:rsid w:val="00520DA6"/>
    <w:rsid w:val="00521136"/>
    <w:rsid w:val="00521C51"/>
    <w:rsid w:val="00521F10"/>
    <w:rsid w:val="005222D0"/>
    <w:rsid w:val="00523286"/>
    <w:rsid w:val="005262BC"/>
    <w:rsid w:val="00526F5A"/>
    <w:rsid w:val="00527B6B"/>
    <w:rsid w:val="00530CC1"/>
    <w:rsid w:val="00531FA1"/>
    <w:rsid w:val="005320A0"/>
    <w:rsid w:val="0053260A"/>
    <w:rsid w:val="00532C9C"/>
    <w:rsid w:val="00532ED7"/>
    <w:rsid w:val="005362C2"/>
    <w:rsid w:val="00536BE1"/>
    <w:rsid w:val="0053770B"/>
    <w:rsid w:val="00537C2F"/>
    <w:rsid w:val="00541174"/>
    <w:rsid w:val="00542961"/>
    <w:rsid w:val="00542E4B"/>
    <w:rsid w:val="00544A61"/>
    <w:rsid w:val="00544C86"/>
    <w:rsid w:val="00545D1C"/>
    <w:rsid w:val="00546522"/>
    <w:rsid w:val="0055094D"/>
    <w:rsid w:val="005509F1"/>
    <w:rsid w:val="00551A9C"/>
    <w:rsid w:val="00551D0C"/>
    <w:rsid w:val="00553F49"/>
    <w:rsid w:val="00554082"/>
    <w:rsid w:val="005555AF"/>
    <w:rsid w:val="00556BD3"/>
    <w:rsid w:val="00560A95"/>
    <w:rsid w:val="00562363"/>
    <w:rsid w:val="0056276A"/>
    <w:rsid w:val="00562F76"/>
    <w:rsid w:val="00564633"/>
    <w:rsid w:val="00564FDF"/>
    <w:rsid w:val="0056560F"/>
    <w:rsid w:val="00565F4A"/>
    <w:rsid w:val="00566736"/>
    <w:rsid w:val="0057135C"/>
    <w:rsid w:val="00571F2A"/>
    <w:rsid w:val="005720DA"/>
    <w:rsid w:val="005727D3"/>
    <w:rsid w:val="0057590B"/>
    <w:rsid w:val="005779A7"/>
    <w:rsid w:val="0058059D"/>
    <w:rsid w:val="00581976"/>
    <w:rsid w:val="00583515"/>
    <w:rsid w:val="005855B6"/>
    <w:rsid w:val="00587A30"/>
    <w:rsid w:val="00590A80"/>
    <w:rsid w:val="005936A8"/>
    <w:rsid w:val="005941A9"/>
    <w:rsid w:val="005967AF"/>
    <w:rsid w:val="00596D5F"/>
    <w:rsid w:val="00597DF8"/>
    <w:rsid w:val="005A092C"/>
    <w:rsid w:val="005A2A9C"/>
    <w:rsid w:val="005A2D9E"/>
    <w:rsid w:val="005A3333"/>
    <w:rsid w:val="005A3507"/>
    <w:rsid w:val="005A3BE3"/>
    <w:rsid w:val="005A4235"/>
    <w:rsid w:val="005A48A2"/>
    <w:rsid w:val="005A5271"/>
    <w:rsid w:val="005A539D"/>
    <w:rsid w:val="005A6D52"/>
    <w:rsid w:val="005B12AE"/>
    <w:rsid w:val="005B1523"/>
    <w:rsid w:val="005B1E76"/>
    <w:rsid w:val="005B1F65"/>
    <w:rsid w:val="005B2E21"/>
    <w:rsid w:val="005B41B1"/>
    <w:rsid w:val="005B58C6"/>
    <w:rsid w:val="005B7138"/>
    <w:rsid w:val="005C01F5"/>
    <w:rsid w:val="005C0405"/>
    <w:rsid w:val="005C0E48"/>
    <w:rsid w:val="005C1D1E"/>
    <w:rsid w:val="005C1D43"/>
    <w:rsid w:val="005C1F66"/>
    <w:rsid w:val="005C1F73"/>
    <w:rsid w:val="005C21EF"/>
    <w:rsid w:val="005C2414"/>
    <w:rsid w:val="005C3F3B"/>
    <w:rsid w:val="005C456C"/>
    <w:rsid w:val="005C4AFF"/>
    <w:rsid w:val="005C4FB8"/>
    <w:rsid w:val="005C5D8E"/>
    <w:rsid w:val="005C60BC"/>
    <w:rsid w:val="005C6A0E"/>
    <w:rsid w:val="005C6C3A"/>
    <w:rsid w:val="005C6C54"/>
    <w:rsid w:val="005C7D73"/>
    <w:rsid w:val="005D10B7"/>
    <w:rsid w:val="005D1D4E"/>
    <w:rsid w:val="005D31AB"/>
    <w:rsid w:val="005D6354"/>
    <w:rsid w:val="005D74D5"/>
    <w:rsid w:val="005E1847"/>
    <w:rsid w:val="005E2892"/>
    <w:rsid w:val="005E28D4"/>
    <w:rsid w:val="005E352A"/>
    <w:rsid w:val="005E39FB"/>
    <w:rsid w:val="005E4647"/>
    <w:rsid w:val="005E4B2D"/>
    <w:rsid w:val="005E64E5"/>
    <w:rsid w:val="005E6CF3"/>
    <w:rsid w:val="005E6D68"/>
    <w:rsid w:val="005F1EDF"/>
    <w:rsid w:val="005F4AAF"/>
    <w:rsid w:val="005F4F84"/>
    <w:rsid w:val="005F501C"/>
    <w:rsid w:val="005F5064"/>
    <w:rsid w:val="005F59F8"/>
    <w:rsid w:val="005F5A07"/>
    <w:rsid w:val="005F6C50"/>
    <w:rsid w:val="00600FDF"/>
    <w:rsid w:val="00601AA3"/>
    <w:rsid w:val="00601D5D"/>
    <w:rsid w:val="00601DB8"/>
    <w:rsid w:val="006046D2"/>
    <w:rsid w:val="00605339"/>
    <w:rsid w:val="006060F8"/>
    <w:rsid w:val="0061045F"/>
    <w:rsid w:val="00610EE7"/>
    <w:rsid w:val="006128A1"/>
    <w:rsid w:val="00613567"/>
    <w:rsid w:val="006137B6"/>
    <w:rsid w:val="00613B9B"/>
    <w:rsid w:val="0061594B"/>
    <w:rsid w:val="006159B0"/>
    <w:rsid w:val="00615C40"/>
    <w:rsid w:val="006160B4"/>
    <w:rsid w:val="006162CE"/>
    <w:rsid w:val="00616581"/>
    <w:rsid w:val="00620AE6"/>
    <w:rsid w:val="00621184"/>
    <w:rsid w:val="006217DC"/>
    <w:rsid w:val="006218DD"/>
    <w:rsid w:val="00621F57"/>
    <w:rsid w:val="006222F3"/>
    <w:rsid w:val="0062294F"/>
    <w:rsid w:val="00623583"/>
    <w:rsid w:val="0062392E"/>
    <w:rsid w:val="00623B2D"/>
    <w:rsid w:val="00624389"/>
    <w:rsid w:val="0062522C"/>
    <w:rsid w:val="006257DD"/>
    <w:rsid w:val="006259BE"/>
    <w:rsid w:val="006272D2"/>
    <w:rsid w:val="00627540"/>
    <w:rsid w:val="00627DD6"/>
    <w:rsid w:val="00630024"/>
    <w:rsid w:val="0063110A"/>
    <w:rsid w:val="0063181E"/>
    <w:rsid w:val="00632819"/>
    <w:rsid w:val="00632B59"/>
    <w:rsid w:val="0063317E"/>
    <w:rsid w:val="00633736"/>
    <w:rsid w:val="00634751"/>
    <w:rsid w:val="00636A20"/>
    <w:rsid w:val="00636DE0"/>
    <w:rsid w:val="00637A2D"/>
    <w:rsid w:val="0064025F"/>
    <w:rsid w:val="00640494"/>
    <w:rsid w:val="0064240F"/>
    <w:rsid w:val="006456D6"/>
    <w:rsid w:val="00645FE6"/>
    <w:rsid w:val="0064638A"/>
    <w:rsid w:val="00651D2D"/>
    <w:rsid w:val="0065299D"/>
    <w:rsid w:val="00652C5F"/>
    <w:rsid w:val="006531EB"/>
    <w:rsid w:val="00653C50"/>
    <w:rsid w:val="00654390"/>
    <w:rsid w:val="00654FD3"/>
    <w:rsid w:val="006604BD"/>
    <w:rsid w:val="00661088"/>
    <w:rsid w:val="00661664"/>
    <w:rsid w:val="00664793"/>
    <w:rsid w:val="006667E9"/>
    <w:rsid w:val="006669F1"/>
    <w:rsid w:val="00667C28"/>
    <w:rsid w:val="00667F80"/>
    <w:rsid w:val="00670DA0"/>
    <w:rsid w:val="00672067"/>
    <w:rsid w:val="00673727"/>
    <w:rsid w:val="00674A95"/>
    <w:rsid w:val="00676F2C"/>
    <w:rsid w:val="0068271B"/>
    <w:rsid w:val="00682CA5"/>
    <w:rsid w:val="00683A2A"/>
    <w:rsid w:val="00683D11"/>
    <w:rsid w:val="00684005"/>
    <w:rsid w:val="00685982"/>
    <w:rsid w:val="0068716C"/>
    <w:rsid w:val="00687582"/>
    <w:rsid w:val="00687710"/>
    <w:rsid w:val="00687E82"/>
    <w:rsid w:val="00692687"/>
    <w:rsid w:val="006931A4"/>
    <w:rsid w:val="00693547"/>
    <w:rsid w:val="00697014"/>
    <w:rsid w:val="006A0BE9"/>
    <w:rsid w:val="006A0E84"/>
    <w:rsid w:val="006A0EA7"/>
    <w:rsid w:val="006A0FFF"/>
    <w:rsid w:val="006A19CF"/>
    <w:rsid w:val="006A2715"/>
    <w:rsid w:val="006A3A37"/>
    <w:rsid w:val="006A3A45"/>
    <w:rsid w:val="006A4535"/>
    <w:rsid w:val="006A578E"/>
    <w:rsid w:val="006A785C"/>
    <w:rsid w:val="006B0B50"/>
    <w:rsid w:val="006B13E1"/>
    <w:rsid w:val="006B4B26"/>
    <w:rsid w:val="006B4E9A"/>
    <w:rsid w:val="006B5B43"/>
    <w:rsid w:val="006B658A"/>
    <w:rsid w:val="006B7013"/>
    <w:rsid w:val="006C1549"/>
    <w:rsid w:val="006C1879"/>
    <w:rsid w:val="006C1D9C"/>
    <w:rsid w:val="006C3C21"/>
    <w:rsid w:val="006C4695"/>
    <w:rsid w:val="006C4B75"/>
    <w:rsid w:val="006C6E57"/>
    <w:rsid w:val="006C70D0"/>
    <w:rsid w:val="006D13E7"/>
    <w:rsid w:val="006D28CD"/>
    <w:rsid w:val="006D3193"/>
    <w:rsid w:val="006D4489"/>
    <w:rsid w:val="006D46AF"/>
    <w:rsid w:val="006D524B"/>
    <w:rsid w:val="006D5B64"/>
    <w:rsid w:val="006D5F05"/>
    <w:rsid w:val="006E016E"/>
    <w:rsid w:val="006E096F"/>
    <w:rsid w:val="006E09F4"/>
    <w:rsid w:val="006E38F6"/>
    <w:rsid w:val="006E5DF4"/>
    <w:rsid w:val="006E6892"/>
    <w:rsid w:val="006E6BEB"/>
    <w:rsid w:val="006E73F0"/>
    <w:rsid w:val="006F0956"/>
    <w:rsid w:val="006F1761"/>
    <w:rsid w:val="006F270A"/>
    <w:rsid w:val="006F2988"/>
    <w:rsid w:val="006F33F5"/>
    <w:rsid w:val="006F4101"/>
    <w:rsid w:val="006F481B"/>
    <w:rsid w:val="006F547B"/>
    <w:rsid w:val="006F5BCE"/>
    <w:rsid w:val="006F6A48"/>
    <w:rsid w:val="006F6B8F"/>
    <w:rsid w:val="006F6D24"/>
    <w:rsid w:val="006F76E3"/>
    <w:rsid w:val="00700570"/>
    <w:rsid w:val="0070125A"/>
    <w:rsid w:val="007014BE"/>
    <w:rsid w:val="007022D9"/>
    <w:rsid w:val="00703F42"/>
    <w:rsid w:val="007045DA"/>
    <w:rsid w:val="0070482B"/>
    <w:rsid w:val="007066D6"/>
    <w:rsid w:val="00707CBE"/>
    <w:rsid w:val="0071144D"/>
    <w:rsid w:val="00711850"/>
    <w:rsid w:val="00711B54"/>
    <w:rsid w:val="00711CA8"/>
    <w:rsid w:val="0071245A"/>
    <w:rsid w:val="00712777"/>
    <w:rsid w:val="00712B1A"/>
    <w:rsid w:val="00712F00"/>
    <w:rsid w:val="00713D5C"/>
    <w:rsid w:val="007140FE"/>
    <w:rsid w:val="00714C77"/>
    <w:rsid w:val="00714F71"/>
    <w:rsid w:val="0071507C"/>
    <w:rsid w:val="0071531C"/>
    <w:rsid w:val="00716CF3"/>
    <w:rsid w:val="00716E74"/>
    <w:rsid w:val="00717E83"/>
    <w:rsid w:val="007207E4"/>
    <w:rsid w:val="00720D6E"/>
    <w:rsid w:val="007214DF"/>
    <w:rsid w:val="00721FA3"/>
    <w:rsid w:val="00722041"/>
    <w:rsid w:val="007225F3"/>
    <w:rsid w:val="007232B7"/>
    <w:rsid w:val="00723769"/>
    <w:rsid w:val="007239C3"/>
    <w:rsid w:val="00724B7C"/>
    <w:rsid w:val="0072653C"/>
    <w:rsid w:val="00726760"/>
    <w:rsid w:val="0072701D"/>
    <w:rsid w:val="00727A98"/>
    <w:rsid w:val="00731B63"/>
    <w:rsid w:val="0073216F"/>
    <w:rsid w:val="00732673"/>
    <w:rsid w:val="00734B69"/>
    <w:rsid w:val="007367E0"/>
    <w:rsid w:val="0073701F"/>
    <w:rsid w:val="00737964"/>
    <w:rsid w:val="00740A10"/>
    <w:rsid w:val="00741C69"/>
    <w:rsid w:val="00742393"/>
    <w:rsid w:val="007429DE"/>
    <w:rsid w:val="00742D85"/>
    <w:rsid w:val="0074318E"/>
    <w:rsid w:val="007434DA"/>
    <w:rsid w:val="0074354C"/>
    <w:rsid w:val="007435C9"/>
    <w:rsid w:val="007442D4"/>
    <w:rsid w:val="007445B8"/>
    <w:rsid w:val="007462AD"/>
    <w:rsid w:val="00746868"/>
    <w:rsid w:val="007468AD"/>
    <w:rsid w:val="00746926"/>
    <w:rsid w:val="00751744"/>
    <w:rsid w:val="007520C4"/>
    <w:rsid w:val="0075222A"/>
    <w:rsid w:val="00752B17"/>
    <w:rsid w:val="0075639C"/>
    <w:rsid w:val="007572CA"/>
    <w:rsid w:val="00757661"/>
    <w:rsid w:val="00760394"/>
    <w:rsid w:val="00760E4F"/>
    <w:rsid w:val="00762F2B"/>
    <w:rsid w:val="00763AA8"/>
    <w:rsid w:val="00763AFC"/>
    <w:rsid w:val="00764391"/>
    <w:rsid w:val="00764C64"/>
    <w:rsid w:val="0076508B"/>
    <w:rsid w:val="00765392"/>
    <w:rsid w:val="007678F1"/>
    <w:rsid w:val="00767C6E"/>
    <w:rsid w:val="0077174B"/>
    <w:rsid w:val="007725C0"/>
    <w:rsid w:val="00772788"/>
    <w:rsid w:val="0077413D"/>
    <w:rsid w:val="0077483B"/>
    <w:rsid w:val="00774D3B"/>
    <w:rsid w:val="00774D49"/>
    <w:rsid w:val="00776629"/>
    <w:rsid w:val="0078183C"/>
    <w:rsid w:val="00781A27"/>
    <w:rsid w:val="00781F0B"/>
    <w:rsid w:val="00783D98"/>
    <w:rsid w:val="007843FE"/>
    <w:rsid w:val="00784B76"/>
    <w:rsid w:val="00786A60"/>
    <w:rsid w:val="00790A98"/>
    <w:rsid w:val="00791818"/>
    <w:rsid w:val="00792158"/>
    <w:rsid w:val="00793137"/>
    <w:rsid w:val="00793326"/>
    <w:rsid w:val="0079397C"/>
    <w:rsid w:val="00797380"/>
    <w:rsid w:val="007A198F"/>
    <w:rsid w:val="007A248A"/>
    <w:rsid w:val="007A3F02"/>
    <w:rsid w:val="007A5526"/>
    <w:rsid w:val="007A5BCC"/>
    <w:rsid w:val="007A6394"/>
    <w:rsid w:val="007A65E8"/>
    <w:rsid w:val="007A6D83"/>
    <w:rsid w:val="007B01D4"/>
    <w:rsid w:val="007B0946"/>
    <w:rsid w:val="007B0CF6"/>
    <w:rsid w:val="007B1C8B"/>
    <w:rsid w:val="007B2C4E"/>
    <w:rsid w:val="007B3098"/>
    <w:rsid w:val="007B30BE"/>
    <w:rsid w:val="007B3B3D"/>
    <w:rsid w:val="007B4267"/>
    <w:rsid w:val="007B61D4"/>
    <w:rsid w:val="007C13BB"/>
    <w:rsid w:val="007C1FC0"/>
    <w:rsid w:val="007C29C7"/>
    <w:rsid w:val="007C2AD1"/>
    <w:rsid w:val="007C3071"/>
    <w:rsid w:val="007C4C8E"/>
    <w:rsid w:val="007C55F0"/>
    <w:rsid w:val="007C5DD6"/>
    <w:rsid w:val="007C60CE"/>
    <w:rsid w:val="007C6290"/>
    <w:rsid w:val="007C7201"/>
    <w:rsid w:val="007C736F"/>
    <w:rsid w:val="007C7905"/>
    <w:rsid w:val="007C7966"/>
    <w:rsid w:val="007D0266"/>
    <w:rsid w:val="007D0B34"/>
    <w:rsid w:val="007D0D6D"/>
    <w:rsid w:val="007D0DC5"/>
    <w:rsid w:val="007D2374"/>
    <w:rsid w:val="007D2BF6"/>
    <w:rsid w:val="007D3180"/>
    <w:rsid w:val="007D49CD"/>
    <w:rsid w:val="007D5A01"/>
    <w:rsid w:val="007D6542"/>
    <w:rsid w:val="007D71D8"/>
    <w:rsid w:val="007D72EF"/>
    <w:rsid w:val="007D76A1"/>
    <w:rsid w:val="007E020B"/>
    <w:rsid w:val="007E0E0F"/>
    <w:rsid w:val="007E1CC2"/>
    <w:rsid w:val="007E2C94"/>
    <w:rsid w:val="007E3076"/>
    <w:rsid w:val="007E479D"/>
    <w:rsid w:val="007E7864"/>
    <w:rsid w:val="007F03A2"/>
    <w:rsid w:val="007F1364"/>
    <w:rsid w:val="007F25D4"/>
    <w:rsid w:val="007F2B5E"/>
    <w:rsid w:val="007F3147"/>
    <w:rsid w:val="007F3975"/>
    <w:rsid w:val="007F4AA8"/>
    <w:rsid w:val="007F5664"/>
    <w:rsid w:val="007F6F61"/>
    <w:rsid w:val="00800795"/>
    <w:rsid w:val="00802A6D"/>
    <w:rsid w:val="00803066"/>
    <w:rsid w:val="00804AF5"/>
    <w:rsid w:val="0080509A"/>
    <w:rsid w:val="00805154"/>
    <w:rsid w:val="0080523F"/>
    <w:rsid w:val="00805459"/>
    <w:rsid w:val="0080623B"/>
    <w:rsid w:val="00807328"/>
    <w:rsid w:val="008108E2"/>
    <w:rsid w:val="00811401"/>
    <w:rsid w:val="00811518"/>
    <w:rsid w:val="00811A02"/>
    <w:rsid w:val="00811F8E"/>
    <w:rsid w:val="00811FFF"/>
    <w:rsid w:val="00814DF6"/>
    <w:rsid w:val="00814E3C"/>
    <w:rsid w:val="00814F3E"/>
    <w:rsid w:val="00815E09"/>
    <w:rsid w:val="00815E97"/>
    <w:rsid w:val="00815FD7"/>
    <w:rsid w:val="0081643F"/>
    <w:rsid w:val="0081679D"/>
    <w:rsid w:val="008168F3"/>
    <w:rsid w:val="008176B2"/>
    <w:rsid w:val="00820721"/>
    <w:rsid w:val="00821782"/>
    <w:rsid w:val="0082238E"/>
    <w:rsid w:val="00824D72"/>
    <w:rsid w:val="00825077"/>
    <w:rsid w:val="00827313"/>
    <w:rsid w:val="00827972"/>
    <w:rsid w:val="008279AE"/>
    <w:rsid w:val="00827A81"/>
    <w:rsid w:val="00830FBE"/>
    <w:rsid w:val="00831782"/>
    <w:rsid w:val="00831BE7"/>
    <w:rsid w:val="00831C7B"/>
    <w:rsid w:val="0083239C"/>
    <w:rsid w:val="0083265E"/>
    <w:rsid w:val="0083313B"/>
    <w:rsid w:val="00833A70"/>
    <w:rsid w:val="008348BE"/>
    <w:rsid w:val="00835552"/>
    <w:rsid w:val="008355C2"/>
    <w:rsid w:val="00835717"/>
    <w:rsid w:val="00835858"/>
    <w:rsid w:val="00836059"/>
    <w:rsid w:val="008362D6"/>
    <w:rsid w:val="00836629"/>
    <w:rsid w:val="00836A03"/>
    <w:rsid w:val="00837675"/>
    <w:rsid w:val="00837A74"/>
    <w:rsid w:val="00840C3F"/>
    <w:rsid w:val="00842567"/>
    <w:rsid w:val="00842D2E"/>
    <w:rsid w:val="00844A4B"/>
    <w:rsid w:val="00845EE8"/>
    <w:rsid w:val="00846E8C"/>
    <w:rsid w:val="00850BB0"/>
    <w:rsid w:val="00851263"/>
    <w:rsid w:val="008518FE"/>
    <w:rsid w:val="00852693"/>
    <w:rsid w:val="008545F3"/>
    <w:rsid w:val="008547D5"/>
    <w:rsid w:val="00855ADE"/>
    <w:rsid w:val="0085623A"/>
    <w:rsid w:val="008565ED"/>
    <w:rsid w:val="0085698C"/>
    <w:rsid w:val="008569A2"/>
    <w:rsid w:val="00856AAF"/>
    <w:rsid w:val="00861A48"/>
    <w:rsid w:val="00861E86"/>
    <w:rsid w:val="00862459"/>
    <w:rsid w:val="0086378F"/>
    <w:rsid w:val="008642E0"/>
    <w:rsid w:val="00864768"/>
    <w:rsid w:val="00864935"/>
    <w:rsid w:val="00865B95"/>
    <w:rsid w:val="0086619B"/>
    <w:rsid w:val="008673B8"/>
    <w:rsid w:val="008677FC"/>
    <w:rsid w:val="00870F55"/>
    <w:rsid w:val="0087269A"/>
    <w:rsid w:val="00874A1B"/>
    <w:rsid w:val="0087607F"/>
    <w:rsid w:val="00876B00"/>
    <w:rsid w:val="0087786A"/>
    <w:rsid w:val="00881888"/>
    <w:rsid w:val="00881D5E"/>
    <w:rsid w:val="0088227F"/>
    <w:rsid w:val="00882ED2"/>
    <w:rsid w:val="00883451"/>
    <w:rsid w:val="00884C84"/>
    <w:rsid w:val="00886D43"/>
    <w:rsid w:val="00886E69"/>
    <w:rsid w:val="00887EBA"/>
    <w:rsid w:val="0089050D"/>
    <w:rsid w:val="00891DCB"/>
    <w:rsid w:val="008927BF"/>
    <w:rsid w:val="00895E74"/>
    <w:rsid w:val="0089611E"/>
    <w:rsid w:val="00897171"/>
    <w:rsid w:val="008979FA"/>
    <w:rsid w:val="008A0299"/>
    <w:rsid w:val="008A1897"/>
    <w:rsid w:val="008A1FA5"/>
    <w:rsid w:val="008A2D44"/>
    <w:rsid w:val="008A316C"/>
    <w:rsid w:val="008A3A83"/>
    <w:rsid w:val="008A3DCB"/>
    <w:rsid w:val="008A4239"/>
    <w:rsid w:val="008A48C6"/>
    <w:rsid w:val="008A4C89"/>
    <w:rsid w:val="008A5B8F"/>
    <w:rsid w:val="008A749E"/>
    <w:rsid w:val="008B206B"/>
    <w:rsid w:val="008B2BF3"/>
    <w:rsid w:val="008B2F80"/>
    <w:rsid w:val="008B3015"/>
    <w:rsid w:val="008B3EED"/>
    <w:rsid w:val="008B5433"/>
    <w:rsid w:val="008B5DFE"/>
    <w:rsid w:val="008B66E8"/>
    <w:rsid w:val="008B6D97"/>
    <w:rsid w:val="008B7215"/>
    <w:rsid w:val="008B7763"/>
    <w:rsid w:val="008C131F"/>
    <w:rsid w:val="008C197B"/>
    <w:rsid w:val="008C1B09"/>
    <w:rsid w:val="008C39FB"/>
    <w:rsid w:val="008C593C"/>
    <w:rsid w:val="008C5FEF"/>
    <w:rsid w:val="008C60F7"/>
    <w:rsid w:val="008C6885"/>
    <w:rsid w:val="008C6A3E"/>
    <w:rsid w:val="008C71CF"/>
    <w:rsid w:val="008C76B2"/>
    <w:rsid w:val="008C7F6A"/>
    <w:rsid w:val="008D01F8"/>
    <w:rsid w:val="008D1561"/>
    <w:rsid w:val="008D2F52"/>
    <w:rsid w:val="008D35F4"/>
    <w:rsid w:val="008D361C"/>
    <w:rsid w:val="008D4F8C"/>
    <w:rsid w:val="008D57CD"/>
    <w:rsid w:val="008D5CE1"/>
    <w:rsid w:val="008D6522"/>
    <w:rsid w:val="008D69BB"/>
    <w:rsid w:val="008D77CE"/>
    <w:rsid w:val="008D7C5D"/>
    <w:rsid w:val="008E24B7"/>
    <w:rsid w:val="008E3074"/>
    <w:rsid w:val="008E3238"/>
    <w:rsid w:val="008E3398"/>
    <w:rsid w:val="008E3468"/>
    <w:rsid w:val="008E38B0"/>
    <w:rsid w:val="008E3AC9"/>
    <w:rsid w:val="008E4370"/>
    <w:rsid w:val="008E43AF"/>
    <w:rsid w:val="008E5C0C"/>
    <w:rsid w:val="008E5D48"/>
    <w:rsid w:val="008E5F97"/>
    <w:rsid w:val="008E7140"/>
    <w:rsid w:val="008E74F5"/>
    <w:rsid w:val="008F0E49"/>
    <w:rsid w:val="008F21B3"/>
    <w:rsid w:val="008F2A89"/>
    <w:rsid w:val="008F3369"/>
    <w:rsid w:val="008F3ADC"/>
    <w:rsid w:val="008F415E"/>
    <w:rsid w:val="008F43D0"/>
    <w:rsid w:val="008F4919"/>
    <w:rsid w:val="008F4C40"/>
    <w:rsid w:val="008F4F93"/>
    <w:rsid w:val="008F5B84"/>
    <w:rsid w:val="008F61CD"/>
    <w:rsid w:val="008F6BA1"/>
    <w:rsid w:val="008F7655"/>
    <w:rsid w:val="008F7789"/>
    <w:rsid w:val="008F792E"/>
    <w:rsid w:val="009000B9"/>
    <w:rsid w:val="00900397"/>
    <w:rsid w:val="00900464"/>
    <w:rsid w:val="00900828"/>
    <w:rsid w:val="00900EE3"/>
    <w:rsid w:val="009023EA"/>
    <w:rsid w:val="0090273E"/>
    <w:rsid w:val="00903A2B"/>
    <w:rsid w:val="00904C50"/>
    <w:rsid w:val="00905730"/>
    <w:rsid w:val="00905807"/>
    <w:rsid w:val="00905DFB"/>
    <w:rsid w:val="00906E08"/>
    <w:rsid w:val="00907401"/>
    <w:rsid w:val="00912F20"/>
    <w:rsid w:val="00915345"/>
    <w:rsid w:val="00915405"/>
    <w:rsid w:val="00915590"/>
    <w:rsid w:val="00915CAC"/>
    <w:rsid w:val="00915D3C"/>
    <w:rsid w:val="009173A2"/>
    <w:rsid w:val="0092035E"/>
    <w:rsid w:val="00921CF7"/>
    <w:rsid w:val="00922EE0"/>
    <w:rsid w:val="009238BD"/>
    <w:rsid w:val="00924115"/>
    <w:rsid w:val="0092435B"/>
    <w:rsid w:val="00926843"/>
    <w:rsid w:val="009279F0"/>
    <w:rsid w:val="0093031D"/>
    <w:rsid w:val="00930348"/>
    <w:rsid w:val="009303C8"/>
    <w:rsid w:val="009308FC"/>
    <w:rsid w:val="009318E5"/>
    <w:rsid w:val="0093267B"/>
    <w:rsid w:val="00934E16"/>
    <w:rsid w:val="009354C0"/>
    <w:rsid w:val="009373FA"/>
    <w:rsid w:val="00937711"/>
    <w:rsid w:val="009414C9"/>
    <w:rsid w:val="009415F9"/>
    <w:rsid w:val="009422EF"/>
    <w:rsid w:val="009450FF"/>
    <w:rsid w:val="009460EC"/>
    <w:rsid w:val="009466DA"/>
    <w:rsid w:val="00950F7E"/>
    <w:rsid w:val="00951C98"/>
    <w:rsid w:val="00951FEC"/>
    <w:rsid w:val="0095235E"/>
    <w:rsid w:val="00952B74"/>
    <w:rsid w:val="00953146"/>
    <w:rsid w:val="0095426E"/>
    <w:rsid w:val="00954AC1"/>
    <w:rsid w:val="00955325"/>
    <w:rsid w:val="00956B87"/>
    <w:rsid w:val="00957A43"/>
    <w:rsid w:val="00957B37"/>
    <w:rsid w:val="00957D97"/>
    <w:rsid w:val="0096249B"/>
    <w:rsid w:val="00962824"/>
    <w:rsid w:val="00963401"/>
    <w:rsid w:val="009635A0"/>
    <w:rsid w:val="00965CEB"/>
    <w:rsid w:val="00966562"/>
    <w:rsid w:val="00966DA5"/>
    <w:rsid w:val="00967A59"/>
    <w:rsid w:val="00967F29"/>
    <w:rsid w:val="0097028A"/>
    <w:rsid w:val="00970317"/>
    <w:rsid w:val="0097036F"/>
    <w:rsid w:val="00970977"/>
    <w:rsid w:val="0097121C"/>
    <w:rsid w:val="009713BE"/>
    <w:rsid w:val="009718FA"/>
    <w:rsid w:val="009720FF"/>
    <w:rsid w:val="0097288D"/>
    <w:rsid w:val="009729FF"/>
    <w:rsid w:val="009743B5"/>
    <w:rsid w:val="00975770"/>
    <w:rsid w:val="00975CC4"/>
    <w:rsid w:val="00976275"/>
    <w:rsid w:val="00976974"/>
    <w:rsid w:val="00977BB6"/>
    <w:rsid w:val="00980580"/>
    <w:rsid w:val="009805E4"/>
    <w:rsid w:val="00981750"/>
    <w:rsid w:val="00981DE2"/>
    <w:rsid w:val="00984339"/>
    <w:rsid w:val="009849D1"/>
    <w:rsid w:val="0098589F"/>
    <w:rsid w:val="00986744"/>
    <w:rsid w:val="0098674E"/>
    <w:rsid w:val="009867F5"/>
    <w:rsid w:val="00987CF0"/>
    <w:rsid w:val="0099154D"/>
    <w:rsid w:val="00991604"/>
    <w:rsid w:val="00992CE2"/>
    <w:rsid w:val="009952B5"/>
    <w:rsid w:val="0099641D"/>
    <w:rsid w:val="009965D2"/>
    <w:rsid w:val="0099774A"/>
    <w:rsid w:val="00997927"/>
    <w:rsid w:val="009A2358"/>
    <w:rsid w:val="009A2CA0"/>
    <w:rsid w:val="009A46FD"/>
    <w:rsid w:val="009A54E5"/>
    <w:rsid w:val="009A6635"/>
    <w:rsid w:val="009A7323"/>
    <w:rsid w:val="009A7488"/>
    <w:rsid w:val="009A7B9D"/>
    <w:rsid w:val="009A7E69"/>
    <w:rsid w:val="009B0BF5"/>
    <w:rsid w:val="009B285D"/>
    <w:rsid w:val="009B2936"/>
    <w:rsid w:val="009B2FA7"/>
    <w:rsid w:val="009B30A4"/>
    <w:rsid w:val="009B36E4"/>
    <w:rsid w:val="009B3F39"/>
    <w:rsid w:val="009B4B40"/>
    <w:rsid w:val="009B53F4"/>
    <w:rsid w:val="009B5969"/>
    <w:rsid w:val="009B5E53"/>
    <w:rsid w:val="009B5EDC"/>
    <w:rsid w:val="009B5FD5"/>
    <w:rsid w:val="009B69D0"/>
    <w:rsid w:val="009B7443"/>
    <w:rsid w:val="009B789D"/>
    <w:rsid w:val="009C003D"/>
    <w:rsid w:val="009C0CF1"/>
    <w:rsid w:val="009C327E"/>
    <w:rsid w:val="009C45AF"/>
    <w:rsid w:val="009C54EE"/>
    <w:rsid w:val="009C55FA"/>
    <w:rsid w:val="009C5A9A"/>
    <w:rsid w:val="009C5E1F"/>
    <w:rsid w:val="009C5EAC"/>
    <w:rsid w:val="009C6E5E"/>
    <w:rsid w:val="009D00F1"/>
    <w:rsid w:val="009D0AD5"/>
    <w:rsid w:val="009D0DDA"/>
    <w:rsid w:val="009D0F68"/>
    <w:rsid w:val="009D2E68"/>
    <w:rsid w:val="009D3838"/>
    <w:rsid w:val="009D5A00"/>
    <w:rsid w:val="009E0931"/>
    <w:rsid w:val="009E1496"/>
    <w:rsid w:val="009E158D"/>
    <w:rsid w:val="009E259E"/>
    <w:rsid w:val="009E28C2"/>
    <w:rsid w:val="009E309F"/>
    <w:rsid w:val="009E576A"/>
    <w:rsid w:val="009E729A"/>
    <w:rsid w:val="009E72B5"/>
    <w:rsid w:val="009E76EC"/>
    <w:rsid w:val="009F0710"/>
    <w:rsid w:val="009F08B0"/>
    <w:rsid w:val="009F0949"/>
    <w:rsid w:val="009F09D0"/>
    <w:rsid w:val="009F20EF"/>
    <w:rsid w:val="009F25A4"/>
    <w:rsid w:val="009F2FEC"/>
    <w:rsid w:val="009F3949"/>
    <w:rsid w:val="009F3BFC"/>
    <w:rsid w:val="009F3FAF"/>
    <w:rsid w:val="009F5436"/>
    <w:rsid w:val="009F61B6"/>
    <w:rsid w:val="009F65AF"/>
    <w:rsid w:val="009F6C3A"/>
    <w:rsid w:val="009F6CCB"/>
    <w:rsid w:val="009F6D50"/>
    <w:rsid w:val="009F71F7"/>
    <w:rsid w:val="009F760E"/>
    <w:rsid w:val="00A011D3"/>
    <w:rsid w:val="00A016D9"/>
    <w:rsid w:val="00A035E0"/>
    <w:rsid w:val="00A04935"/>
    <w:rsid w:val="00A06FE2"/>
    <w:rsid w:val="00A072BA"/>
    <w:rsid w:val="00A10002"/>
    <w:rsid w:val="00A100BC"/>
    <w:rsid w:val="00A13138"/>
    <w:rsid w:val="00A14168"/>
    <w:rsid w:val="00A15361"/>
    <w:rsid w:val="00A1542B"/>
    <w:rsid w:val="00A16911"/>
    <w:rsid w:val="00A16E7E"/>
    <w:rsid w:val="00A21C2B"/>
    <w:rsid w:val="00A21E16"/>
    <w:rsid w:val="00A225F2"/>
    <w:rsid w:val="00A22EF7"/>
    <w:rsid w:val="00A23131"/>
    <w:rsid w:val="00A24CFA"/>
    <w:rsid w:val="00A25DD1"/>
    <w:rsid w:val="00A27F05"/>
    <w:rsid w:val="00A3179A"/>
    <w:rsid w:val="00A31D4D"/>
    <w:rsid w:val="00A31E67"/>
    <w:rsid w:val="00A3258B"/>
    <w:rsid w:val="00A326CD"/>
    <w:rsid w:val="00A328D3"/>
    <w:rsid w:val="00A335B6"/>
    <w:rsid w:val="00A3426F"/>
    <w:rsid w:val="00A35233"/>
    <w:rsid w:val="00A35B7A"/>
    <w:rsid w:val="00A40366"/>
    <w:rsid w:val="00A40D1B"/>
    <w:rsid w:val="00A41CF6"/>
    <w:rsid w:val="00A42DC2"/>
    <w:rsid w:val="00A46B7B"/>
    <w:rsid w:val="00A46FBA"/>
    <w:rsid w:val="00A475B2"/>
    <w:rsid w:val="00A51AD0"/>
    <w:rsid w:val="00A51D13"/>
    <w:rsid w:val="00A5248A"/>
    <w:rsid w:val="00A52D49"/>
    <w:rsid w:val="00A53DF0"/>
    <w:rsid w:val="00A53E7F"/>
    <w:rsid w:val="00A54797"/>
    <w:rsid w:val="00A55948"/>
    <w:rsid w:val="00A57210"/>
    <w:rsid w:val="00A57537"/>
    <w:rsid w:val="00A61D44"/>
    <w:rsid w:val="00A65F03"/>
    <w:rsid w:val="00A6609A"/>
    <w:rsid w:val="00A66650"/>
    <w:rsid w:val="00A66988"/>
    <w:rsid w:val="00A679C5"/>
    <w:rsid w:val="00A67CD0"/>
    <w:rsid w:val="00A67E82"/>
    <w:rsid w:val="00A70776"/>
    <w:rsid w:val="00A70CFE"/>
    <w:rsid w:val="00A72FAE"/>
    <w:rsid w:val="00A74878"/>
    <w:rsid w:val="00A75B2D"/>
    <w:rsid w:val="00A75B71"/>
    <w:rsid w:val="00A76522"/>
    <w:rsid w:val="00A768F2"/>
    <w:rsid w:val="00A76D64"/>
    <w:rsid w:val="00A76ECA"/>
    <w:rsid w:val="00A77652"/>
    <w:rsid w:val="00A77905"/>
    <w:rsid w:val="00A779FA"/>
    <w:rsid w:val="00A80972"/>
    <w:rsid w:val="00A84658"/>
    <w:rsid w:val="00A90599"/>
    <w:rsid w:val="00A90681"/>
    <w:rsid w:val="00A91101"/>
    <w:rsid w:val="00A93DF8"/>
    <w:rsid w:val="00A942DC"/>
    <w:rsid w:val="00A94744"/>
    <w:rsid w:val="00A94920"/>
    <w:rsid w:val="00A94BFE"/>
    <w:rsid w:val="00A95639"/>
    <w:rsid w:val="00A95F8B"/>
    <w:rsid w:val="00A960F1"/>
    <w:rsid w:val="00A96E0D"/>
    <w:rsid w:val="00AA2407"/>
    <w:rsid w:val="00AA29FA"/>
    <w:rsid w:val="00AA2A68"/>
    <w:rsid w:val="00AA47B9"/>
    <w:rsid w:val="00AA521A"/>
    <w:rsid w:val="00AA55C5"/>
    <w:rsid w:val="00AA58B3"/>
    <w:rsid w:val="00AA63D1"/>
    <w:rsid w:val="00AA6956"/>
    <w:rsid w:val="00AA717C"/>
    <w:rsid w:val="00AA7217"/>
    <w:rsid w:val="00AB028D"/>
    <w:rsid w:val="00AB0F51"/>
    <w:rsid w:val="00AB1575"/>
    <w:rsid w:val="00AB22F6"/>
    <w:rsid w:val="00AB2826"/>
    <w:rsid w:val="00AB2A2B"/>
    <w:rsid w:val="00AB3E3D"/>
    <w:rsid w:val="00AB51F9"/>
    <w:rsid w:val="00AB5F4E"/>
    <w:rsid w:val="00AB5FFD"/>
    <w:rsid w:val="00AB63C6"/>
    <w:rsid w:val="00AC391F"/>
    <w:rsid w:val="00AC3A33"/>
    <w:rsid w:val="00AC47E0"/>
    <w:rsid w:val="00AC4B57"/>
    <w:rsid w:val="00AC5913"/>
    <w:rsid w:val="00AC7039"/>
    <w:rsid w:val="00AC7F14"/>
    <w:rsid w:val="00AC7F33"/>
    <w:rsid w:val="00AD07BE"/>
    <w:rsid w:val="00AD0C9E"/>
    <w:rsid w:val="00AD0CBC"/>
    <w:rsid w:val="00AD0F50"/>
    <w:rsid w:val="00AD57F7"/>
    <w:rsid w:val="00AD6A64"/>
    <w:rsid w:val="00AD6AD5"/>
    <w:rsid w:val="00AE1A54"/>
    <w:rsid w:val="00AE284D"/>
    <w:rsid w:val="00AE2AE2"/>
    <w:rsid w:val="00AE312C"/>
    <w:rsid w:val="00AE336A"/>
    <w:rsid w:val="00AE3A4C"/>
    <w:rsid w:val="00AE4234"/>
    <w:rsid w:val="00AE429C"/>
    <w:rsid w:val="00AE500A"/>
    <w:rsid w:val="00AE57C9"/>
    <w:rsid w:val="00AE68FC"/>
    <w:rsid w:val="00AE6D35"/>
    <w:rsid w:val="00AE7BF8"/>
    <w:rsid w:val="00AF0D1D"/>
    <w:rsid w:val="00AF11BC"/>
    <w:rsid w:val="00AF1542"/>
    <w:rsid w:val="00AF1BB5"/>
    <w:rsid w:val="00AF2B04"/>
    <w:rsid w:val="00AF2B83"/>
    <w:rsid w:val="00AF37C5"/>
    <w:rsid w:val="00AF5314"/>
    <w:rsid w:val="00AF57DC"/>
    <w:rsid w:val="00B01046"/>
    <w:rsid w:val="00B01275"/>
    <w:rsid w:val="00B01BBA"/>
    <w:rsid w:val="00B0258A"/>
    <w:rsid w:val="00B03A45"/>
    <w:rsid w:val="00B03D35"/>
    <w:rsid w:val="00B06DFF"/>
    <w:rsid w:val="00B070D2"/>
    <w:rsid w:val="00B100DD"/>
    <w:rsid w:val="00B114C0"/>
    <w:rsid w:val="00B1192D"/>
    <w:rsid w:val="00B11D14"/>
    <w:rsid w:val="00B155CB"/>
    <w:rsid w:val="00B17FBC"/>
    <w:rsid w:val="00B205A9"/>
    <w:rsid w:val="00B20609"/>
    <w:rsid w:val="00B23086"/>
    <w:rsid w:val="00B23346"/>
    <w:rsid w:val="00B2352C"/>
    <w:rsid w:val="00B25D27"/>
    <w:rsid w:val="00B2744E"/>
    <w:rsid w:val="00B2783D"/>
    <w:rsid w:val="00B27ACA"/>
    <w:rsid w:val="00B27C04"/>
    <w:rsid w:val="00B3378E"/>
    <w:rsid w:val="00B340B2"/>
    <w:rsid w:val="00B351C1"/>
    <w:rsid w:val="00B36A5F"/>
    <w:rsid w:val="00B36F24"/>
    <w:rsid w:val="00B36FC2"/>
    <w:rsid w:val="00B41648"/>
    <w:rsid w:val="00B41E4F"/>
    <w:rsid w:val="00B41F99"/>
    <w:rsid w:val="00B42460"/>
    <w:rsid w:val="00B42FC3"/>
    <w:rsid w:val="00B43D78"/>
    <w:rsid w:val="00B443A2"/>
    <w:rsid w:val="00B44566"/>
    <w:rsid w:val="00B44780"/>
    <w:rsid w:val="00B453CA"/>
    <w:rsid w:val="00B45575"/>
    <w:rsid w:val="00B4576A"/>
    <w:rsid w:val="00B46F88"/>
    <w:rsid w:val="00B46FC7"/>
    <w:rsid w:val="00B513FF"/>
    <w:rsid w:val="00B52014"/>
    <w:rsid w:val="00B52B7C"/>
    <w:rsid w:val="00B53A6C"/>
    <w:rsid w:val="00B542F2"/>
    <w:rsid w:val="00B5450E"/>
    <w:rsid w:val="00B54A51"/>
    <w:rsid w:val="00B54E1E"/>
    <w:rsid w:val="00B55895"/>
    <w:rsid w:val="00B573C1"/>
    <w:rsid w:val="00B60E68"/>
    <w:rsid w:val="00B60FAD"/>
    <w:rsid w:val="00B635FE"/>
    <w:rsid w:val="00B63F2A"/>
    <w:rsid w:val="00B65ED8"/>
    <w:rsid w:val="00B66EBC"/>
    <w:rsid w:val="00B66F11"/>
    <w:rsid w:val="00B67722"/>
    <w:rsid w:val="00B67AA7"/>
    <w:rsid w:val="00B7009E"/>
    <w:rsid w:val="00B702BD"/>
    <w:rsid w:val="00B7034C"/>
    <w:rsid w:val="00B718DB"/>
    <w:rsid w:val="00B7255E"/>
    <w:rsid w:val="00B734F8"/>
    <w:rsid w:val="00B739B1"/>
    <w:rsid w:val="00B73BED"/>
    <w:rsid w:val="00B73E25"/>
    <w:rsid w:val="00B75B6D"/>
    <w:rsid w:val="00B75ECC"/>
    <w:rsid w:val="00B7706A"/>
    <w:rsid w:val="00B77958"/>
    <w:rsid w:val="00B77AF4"/>
    <w:rsid w:val="00B8042C"/>
    <w:rsid w:val="00B80915"/>
    <w:rsid w:val="00B80C31"/>
    <w:rsid w:val="00B810BF"/>
    <w:rsid w:val="00B811E7"/>
    <w:rsid w:val="00B818B1"/>
    <w:rsid w:val="00B81D5E"/>
    <w:rsid w:val="00B825B4"/>
    <w:rsid w:val="00B82A17"/>
    <w:rsid w:val="00B832EB"/>
    <w:rsid w:val="00B84040"/>
    <w:rsid w:val="00B844AB"/>
    <w:rsid w:val="00B84B7C"/>
    <w:rsid w:val="00B8602A"/>
    <w:rsid w:val="00B863B6"/>
    <w:rsid w:val="00B86429"/>
    <w:rsid w:val="00B872BE"/>
    <w:rsid w:val="00B87396"/>
    <w:rsid w:val="00B92558"/>
    <w:rsid w:val="00B92873"/>
    <w:rsid w:val="00B94F06"/>
    <w:rsid w:val="00B95358"/>
    <w:rsid w:val="00B9558B"/>
    <w:rsid w:val="00B96889"/>
    <w:rsid w:val="00B96E14"/>
    <w:rsid w:val="00B974A1"/>
    <w:rsid w:val="00B9798A"/>
    <w:rsid w:val="00BA007F"/>
    <w:rsid w:val="00BA02CB"/>
    <w:rsid w:val="00BA192B"/>
    <w:rsid w:val="00BA196D"/>
    <w:rsid w:val="00BA3C99"/>
    <w:rsid w:val="00BA5057"/>
    <w:rsid w:val="00BA5085"/>
    <w:rsid w:val="00BA57C7"/>
    <w:rsid w:val="00BA6A53"/>
    <w:rsid w:val="00BA7B53"/>
    <w:rsid w:val="00BB2217"/>
    <w:rsid w:val="00BB35A7"/>
    <w:rsid w:val="00BB5139"/>
    <w:rsid w:val="00BB5753"/>
    <w:rsid w:val="00BB5DD2"/>
    <w:rsid w:val="00BB74B8"/>
    <w:rsid w:val="00BB7AC1"/>
    <w:rsid w:val="00BC0C28"/>
    <w:rsid w:val="00BC456C"/>
    <w:rsid w:val="00BC4E80"/>
    <w:rsid w:val="00BC4F57"/>
    <w:rsid w:val="00BC5E02"/>
    <w:rsid w:val="00BC70DC"/>
    <w:rsid w:val="00BC758A"/>
    <w:rsid w:val="00BD026E"/>
    <w:rsid w:val="00BD05B0"/>
    <w:rsid w:val="00BD0F92"/>
    <w:rsid w:val="00BD135E"/>
    <w:rsid w:val="00BD1D73"/>
    <w:rsid w:val="00BD30B2"/>
    <w:rsid w:val="00BD338A"/>
    <w:rsid w:val="00BD3C80"/>
    <w:rsid w:val="00BD40A7"/>
    <w:rsid w:val="00BD46EF"/>
    <w:rsid w:val="00BD476D"/>
    <w:rsid w:val="00BD5812"/>
    <w:rsid w:val="00BD64E1"/>
    <w:rsid w:val="00BD7932"/>
    <w:rsid w:val="00BD7C23"/>
    <w:rsid w:val="00BE01ED"/>
    <w:rsid w:val="00BE2C1C"/>
    <w:rsid w:val="00BE3782"/>
    <w:rsid w:val="00BE37F7"/>
    <w:rsid w:val="00BE52B7"/>
    <w:rsid w:val="00BE63FD"/>
    <w:rsid w:val="00BE6AA2"/>
    <w:rsid w:val="00BE7CAE"/>
    <w:rsid w:val="00BF02D7"/>
    <w:rsid w:val="00BF0FC2"/>
    <w:rsid w:val="00BF1837"/>
    <w:rsid w:val="00BF199A"/>
    <w:rsid w:val="00BF214A"/>
    <w:rsid w:val="00BF2273"/>
    <w:rsid w:val="00BF48B8"/>
    <w:rsid w:val="00BF4C0E"/>
    <w:rsid w:val="00BF513D"/>
    <w:rsid w:val="00BF609E"/>
    <w:rsid w:val="00BF6551"/>
    <w:rsid w:val="00C00824"/>
    <w:rsid w:val="00C009E6"/>
    <w:rsid w:val="00C0130F"/>
    <w:rsid w:val="00C0155D"/>
    <w:rsid w:val="00C01797"/>
    <w:rsid w:val="00C020CC"/>
    <w:rsid w:val="00C02708"/>
    <w:rsid w:val="00C04036"/>
    <w:rsid w:val="00C04A15"/>
    <w:rsid w:val="00C04F10"/>
    <w:rsid w:val="00C06A00"/>
    <w:rsid w:val="00C07F3A"/>
    <w:rsid w:val="00C10EC8"/>
    <w:rsid w:val="00C116C3"/>
    <w:rsid w:val="00C12443"/>
    <w:rsid w:val="00C12AED"/>
    <w:rsid w:val="00C1302F"/>
    <w:rsid w:val="00C1314B"/>
    <w:rsid w:val="00C14C87"/>
    <w:rsid w:val="00C16651"/>
    <w:rsid w:val="00C16806"/>
    <w:rsid w:val="00C16A2C"/>
    <w:rsid w:val="00C1708C"/>
    <w:rsid w:val="00C17205"/>
    <w:rsid w:val="00C20731"/>
    <w:rsid w:val="00C20B93"/>
    <w:rsid w:val="00C20EF7"/>
    <w:rsid w:val="00C21D24"/>
    <w:rsid w:val="00C24982"/>
    <w:rsid w:val="00C261D0"/>
    <w:rsid w:val="00C26936"/>
    <w:rsid w:val="00C269C3"/>
    <w:rsid w:val="00C27865"/>
    <w:rsid w:val="00C32750"/>
    <w:rsid w:val="00C3353B"/>
    <w:rsid w:val="00C33809"/>
    <w:rsid w:val="00C3451C"/>
    <w:rsid w:val="00C34C80"/>
    <w:rsid w:val="00C34DAB"/>
    <w:rsid w:val="00C34F32"/>
    <w:rsid w:val="00C3515F"/>
    <w:rsid w:val="00C35BB6"/>
    <w:rsid w:val="00C36873"/>
    <w:rsid w:val="00C3687D"/>
    <w:rsid w:val="00C3699F"/>
    <w:rsid w:val="00C37621"/>
    <w:rsid w:val="00C41C00"/>
    <w:rsid w:val="00C4384D"/>
    <w:rsid w:val="00C43B4D"/>
    <w:rsid w:val="00C45219"/>
    <w:rsid w:val="00C45358"/>
    <w:rsid w:val="00C45C10"/>
    <w:rsid w:val="00C45DF5"/>
    <w:rsid w:val="00C47372"/>
    <w:rsid w:val="00C50BF9"/>
    <w:rsid w:val="00C51272"/>
    <w:rsid w:val="00C51640"/>
    <w:rsid w:val="00C51805"/>
    <w:rsid w:val="00C52156"/>
    <w:rsid w:val="00C533B9"/>
    <w:rsid w:val="00C53433"/>
    <w:rsid w:val="00C5360C"/>
    <w:rsid w:val="00C54503"/>
    <w:rsid w:val="00C54759"/>
    <w:rsid w:val="00C547C3"/>
    <w:rsid w:val="00C54986"/>
    <w:rsid w:val="00C55E25"/>
    <w:rsid w:val="00C56007"/>
    <w:rsid w:val="00C560B7"/>
    <w:rsid w:val="00C564C5"/>
    <w:rsid w:val="00C56A84"/>
    <w:rsid w:val="00C56B4E"/>
    <w:rsid w:val="00C56FC2"/>
    <w:rsid w:val="00C57391"/>
    <w:rsid w:val="00C611E9"/>
    <w:rsid w:val="00C62264"/>
    <w:rsid w:val="00C62476"/>
    <w:rsid w:val="00C638C2"/>
    <w:rsid w:val="00C64784"/>
    <w:rsid w:val="00C66306"/>
    <w:rsid w:val="00C664E6"/>
    <w:rsid w:val="00C66846"/>
    <w:rsid w:val="00C67CD6"/>
    <w:rsid w:val="00C70C89"/>
    <w:rsid w:val="00C7183B"/>
    <w:rsid w:val="00C7239C"/>
    <w:rsid w:val="00C73389"/>
    <w:rsid w:val="00C739BD"/>
    <w:rsid w:val="00C749D0"/>
    <w:rsid w:val="00C75E76"/>
    <w:rsid w:val="00C77746"/>
    <w:rsid w:val="00C779F2"/>
    <w:rsid w:val="00C77F8F"/>
    <w:rsid w:val="00C8018E"/>
    <w:rsid w:val="00C803A3"/>
    <w:rsid w:val="00C81BBE"/>
    <w:rsid w:val="00C824C0"/>
    <w:rsid w:val="00C853E8"/>
    <w:rsid w:val="00C85881"/>
    <w:rsid w:val="00C86BF4"/>
    <w:rsid w:val="00C8735E"/>
    <w:rsid w:val="00C8738E"/>
    <w:rsid w:val="00C87CA4"/>
    <w:rsid w:val="00C90362"/>
    <w:rsid w:val="00C9040A"/>
    <w:rsid w:val="00C90ECA"/>
    <w:rsid w:val="00C91C5B"/>
    <w:rsid w:val="00C91C88"/>
    <w:rsid w:val="00C920C2"/>
    <w:rsid w:val="00C92E14"/>
    <w:rsid w:val="00C932F9"/>
    <w:rsid w:val="00C9380C"/>
    <w:rsid w:val="00C9399D"/>
    <w:rsid w:val="00C93FB9"/>
    <w:rsid w:val="00C943D4"/>
    <w:rsid w:val="00C973A4"/>
    <w:rsid w:val="00CA05D3"/>
    <w:rsid w:val="00CA066E"/>
    <w:rsid w:val="00CA23B3"/>
    <w:rsid w:val="00CA29F5"/>
    <w:rsid w:val="00CA3C62"/>
    <w:rsid w:val="00CA3DD0"/>
    <w:rsid w:val="00CA501E"/>
    <w:rsid w:val="00CA5466"/>
    <w:rsid w:val="00CA6506"/>
    <w:rsid w:val="00CA6F8D"/>
    <w:rsid w:val="00CA7A45"/>
    <w:rsid w:val="00CA7D11"/>
    <w:rsid w:val="00CB0497"/>
    <w:rsid w:val="00CB0D6F"/>
    <w:rsid w:val="00CB10B4"/>
    <w:rsid w:val="00CB2620"/>
    <w:rsid w:val="00CB320E"/>
    <w:rsid w:val="00CB3A60"/>
    <w:rsid w:val="00CB3BB4"/>
    <w:rsid w:val="00CB3E34"/>
    <w:rsid w:val="00CB42F8"/>
    <w:rsid w:val="00CB4AA4"/>
    <w:rsid w:val="00CB6B59"/>
    <w:rsid w:val="00CB6BEC"/>
    <w:rsid w:val="00CB7278"/>
    <w:rsid w:val="00CB7386"/>
    <w:rsid w:val="00CB7B18"/>
    <w:rsid w:val="00CC0081"/>
    <w:rsid w:val="00CC0A6D"/>
    <w:rsid w:val="00CC10E4"/>
    <w:rsid w:val="00CC1DBE"/>
    <w:rsid w:val="00CC21CD"/>
    <w:rsid w:val="00CC270F"/>
    <w:rsid w:val="00CC2F76"/>
    <w:rsid w:val="00CC2F8E"/>
    <w:rsid w:val="00CC57EF"/>
    <w:rsid w:val="00CC5FD5"/>
    <w:rsid w:val="00CC64A6"/>
    <w:rsid w:val="00CC6A3B"/>
    <w:rsid w:val="00CD2283"/>
    <w:rsid w:val="00CD34D7"/>
    <w:rsid w:val="00CD350F"/>
    <w:rsid w:val="00CD42FA"/>
    <w:rsid w:val="00CD4337"/>
    <w:rsid w:val="00CD5650"/>
    <w:rsid w:val="00CD5926"/>
    <w:rsid w:val="00CD5DBB"/>
    <w:rsid w:val="00CD695A"/>
    <w:rsid w:val="00CD6F2A"/>
    <w:rsid w:val="00CE0420"/>
    <w:rsid w:val="00CE0CAE"/>
    <w:rsid w:val="00CE2AE7"/>
    <w:rsid w:val="00CE30DD"/>
    <w:rsid w:val="00CE3792"/>
    <w:rsid w:val="00CE3956"/>
    <w:rsid w:val="00CE3C28"/>
    <w:rsid w:val="00CE4576"/>
    <w:rsid w:val="00CE4B92"/>
    <w:rsid w:val="00CE51F5"/>
    <w:rsid w:val="00CE597C"/>
    <w:rsid w:val="00CE627A"/>
    <w:rsid w:val="00CE6BC7"/>
    <w:rsid w:val="00CE6EAE"/>
    <w:rsid w:val="00CF280F"/>
    <w:rsid w:val="00CF2856"/>
    <w:rsid w:val="00CF3218"/>
    <w:rsid w:val="00CF34F4"/>
    <w:rsid w:val="00CF405A"/>
    <w:rsid w:val="00CF4D3C"/>
    <w:rsid w:val="00CF4DA1"/>
    <w:rsid w:val="00CF4ECC"/>
    <w:rsid w:val="00CF557B"/>
    <w:rsid w:val="00CF6D3B"/>
    <w:rsid w:val="00CF74E1"/>
    <w:rsid w:val="00CF7877"/>
    <w:rsid w:val="00CF7878"/>
    <w:rsid w:val="00D008C5"/>
    <w:rsid w:val="00D02CC9"/>
    <w:rsid w:val="00D038CA"/>
    <w:rsid w:val="00D048B1"/>
    <w:rsid w:val="00D0582F"/>
    <w:rsid w:val="00D05E2C"/>
    <w:rsid w:val="00D05E8B"/>
    <w:rsid w:val="00D06867"/>
    <w:rsid w:val="00D06DC0"/>
    <w:rsid w:val="00D06DDD"/>
    <w:rsid w:val="00D07E19"/>
    <w:rsid w:val="00D1039D"/>
    <w:rsid w:val="00D10732"/>
    <w:rsid w:val="00D10D55"/>
    <w:rsid w:val="00D11135"/>
    <w:rsid w:val="00D140AF"/>
    <w:rsid w:val="00D1519D"/>
    <w:rsid w:val="00D15FA0"/>
    <w:rsid w:val="00D163D6"/>
    <w:rsid w:val="00D16E4D"/>
    <w:rsid w:val="00D175DB"/>
    <w:rsid w:val="00D20E7F"/>
    <w:rsid w:val="00D21A57"/>
    <w:rsid w:val="00D22FB7"/>
    <w:rsid w:val="00D23055"/>
    <w:rsid w:val="00D24108"/>
    <w:rsid w:val="00D24C96"/>
    <w:rsid w:val="00D25559"/>
    <w:rsid w:val="00D266E4"/>
    <w:rsid w:val="00D302F8"/>
    <w:rsid w:val="00D30436"/>
    <w:rsid w:val="00D30484"/>
    <w:rsid w:val="00D318A4"/>
    <w:rsid w:val="00D31D5B"/>
    <w:rsid w:val="00D326B5"/>
    <w:rsid w:val="00D328F2"/>
    <w:rsid w:val="00D32F9E"/>
    <w:rsid w:val="00D35CD1"/>
    <w:rsid w:val="00D37003"/>
    <w:rsid w:val="00D408E1"/>
    <w:rsid w:val="00D40C55"/>
    <w:rsid w:val="00D420CA"/>
    <w:rsid w:val="00D42308"/>
    <w:rsid w:val="00D42EAA"/>
    <w:rsid w:val="00D42F54"/>
    <w:rsid w:val="00D46918"/>
    <w:rsid w:val="00D474C0"/>
    <w:rsid w:val="00D47D2C"/>
    <w:rsid w:val="00D47F15"/>
    <w:rsid w:val="00D500A9"/>
    <w:rsid w:val="00D507B4"/>
    <w:rsid w:val="00D5088E"/>
    <w:rsid w:val="00D51535"/>
    <w:rsid w:val="00D52405"/>
    <w:rsid w:val="00D53AD7"/>
    <w:rsid w:val="00D547E6"/>
    <w:rsid w:val="00D553F1"/>
    <w:rsid w:val="00D55E6D"/>
    <w:rsid w:val="00D56A8B"/>
    <w:rsid w:val="00D56CC3"/>
    <w:rsid w:val="00D57037"/>
    <w:rsid w:val="00D60CCF"/>
    <w:rsid w:val="00D610E3"/>
    <w:rsid w:val="00D61CA0"/>
    <w:rsid w:val="00D6215A"/>
    <w:rsid w:val="00D62C07"/>
    <w:rsid w:val="00D63AD2"/>
    <w:rsid w:val="00D63EF2"/>
    <w:rsid w:val="00D659BB"/>
    <w:rsid w:val="00D65E97"/>
    <w:rsid w:val="00D66915"/>
    <w:rsid w:val="00D70861"/>
    <w:rsid w:val="00D7096E"/>
    <w:rsid w:val="00D70C64"/>
    <w:rsid w:val="00D70E1C"/>
    <w:rsid w:val="00D72A76"/>
    <w:rsid w:val="00D72D68"/>
    <w:rsid w:val="00D74C91"/>
    <w:rsid w:val="00D759AC"/>
    <w:rsid w:val="00D759D9"/>
    <w:rsid w:val="00D77987"/>
    <w:rsid w:val="00D811D9"/>
    <w:rsid w:val="00D81985"/>
    <w:rsid w:val="00D833DE"/>
    <w:rsid w:val="00D83B7B"/>
    <w:rsid w:val="00D847AC"/>
    <w:rsid w:val="00D854BA"/>
    <w:rsid w:val="00D85824"/>
    <w:rsid w:val="00D85D10"/>
    <w:rsid w:val="00D86937"/>
    <w:rsid w:val="00D86A15"/>
    <w:rsid w:val="00D92A8C"/>
    <w:rsid w:val="00D936E4"/>
    <w:rsid w:val="00D93B27"/>
    <w:rsid w:val="00D94C72"/>
    <w:rsid w:val="00D94CA6"/>
    <w:rsid w:val="00D956F2"/>
    <w:rsid w:val="00D95BD6"/>
    <w:rsid w:val="00D96D3D"/>
    <w:rsid w:val="00D97D89"/>
    <w:rsid w:val="00DA1796"/>
    <w:rsid w:val="00DA2C66"/>
    <w:rsid w:val="00DA2C89"/>
    <w:rsid w:val="00DA3DF9"/>
    <w:rsid w:val="00DA4462"/>
    <w:rsid w:val="00DA50CE"/>
    <w:rsid w:val="00DA528C"/>
    <w:rsid w:val="00DA5535"/>
    <w:rsid w:val="00DA5E70"/>
    <w:rsid w:val="00DA650F"/>
    <w:rsid w:val="00DA664E"/>
    <w:rsid w:val="00DA68F5"/>
    <w:rsid w:val="00DA7246"/>
    <w:rsid w:val="00DB256F"/>
    <w:rsid w:val="00DB2BCF"/>
    <w:rsid w:val="00DB357F"/>
    <w:rsid w:val="00DB36FE"/>
    <w:rsid w:val="00DB39A2"/>
    <w:rsid w:val="00DB3BF0"/>
    <w:rsid w:val="00DB4872"/>
    <w:rsid w:val="00DB6990"/>
    <w:rsid w:val="00DB7441"/>
    <w:rsid w:val="00DC13C5"/>
    <w:rsid w:val="00DC1D50"/>
    <w:rsid w:val="00DC1FA1"/>
    <w:rsid w:val="00DC2AA2"/>
    <w:rsid w:val="00DC2ACD"/>
    <w:rsid w:val="00DC66EF"/>
    <w:rsid w:val="00DD1202"/>
    <w:rsid w:val="00DD17CA"/>
    <w:rsid w:val="00DD212D"/>
    <w:rsid w:val="00DD457D"/>
    <w:rsid w:val="00DD5128"/>
    <w:rsid w:val="00DD55B6"/>
    <w:rsid w:val="00DD63E8"/>
    <w:rsid w:val="00DD6A06"/>
    <w:rsid w:val="00DD7D77"/>
    <w:rsid w:val="00DE0F69"/>
    <w:rsid w:val="00DE31E5"/>
    <w:rsid w:val="00DE3A07"/>
    <w:rsid w:val="00DE461F"/>
    <w:rsid w:val="00DE6109"/>
    <w:rsid w:val="00DE74F1"/>
    <w:rsid w:val="00DE790E"/>
    <w:rsid w:val="00DF110D"/>
    <w:rsid w:val="00DF3FF1"/>
    <w:rsid w:val="00DF4509"/>
    <w:rsid w:val="00DF5B5C"/>
    <w:rsid w:val="00DF66E2"/>
    <w:rsid w:val="00DF6B31"/>
    <w:rsid w:val="00DF7850"/>
    <w:rsid w:val="00E0017B"/>
    <w:rsid w:val="00E02862"/>
    <w:rsid w:val="00E02AFE"/>
    <w:rsid w:val="00E02C2D"/>
    <w:rsid w:val="00E03D3C"/>
    <w:rsid w:val="00E052AE"/>
    <w:rsid w:val="00E0558F"/>
    <w:rsid w:val="00E05666"/>
    <w:rsid w:val="00E05FF2"/>
    <w:rsid w:val="00E1124D"/>
    <w:rsid w:val="00E112AC"/>
    <w:rsid w:val="00E1186A"/>
    <w:rsid w:val="00E118B7"/>
    <w:rsid w:val="00E11D7B"/>
    <w:rsid w:val="00E120D0"/>
    <w:rsid w:val="00E130F8"/>
    <w:rsid w:val="00E1462D"/>
    <w:rsid w:val="00E14F2D"/>
    <w:rsid w:val="00E1533F"/>
    <w:rsid w:val="00E16FBA"/>
    <w:rsid w:val="00E17238"/>
    <w:rsid w:val="00E21CA4"/>
    <w:rsid w:val="00E221E3"/>
    <w:rsid w:val="00E22B35"/>
    <w:rsid w:val="00E2374E"/>
    <w:rsid w:val="00E25B9D"/>
    <w:rsid w:val="00E26394"/>
    <w:rsid w:val="00E2763D"/>
    <w:rsid w:val="00E27A0A"/>
    <w:rsid w:val="00E30DD4"/>
    <w:rsid w:val="00E30FE9"/>
    <w:rsid w:val="00E315F2"/>
    <w:rsid w:val="00E32692"/>
    <w:rsid w:val="00E3403F"/>
    <w:rsid w:val="00E35885"/>
    <w:rsid w:val="00E358FB"/>
    <w:rsid w:val="00E36BB2"/>
    <w:rsid w:val="00E37121"/>
    <w:rsid w:val="00E37FB5"/>
    <w:rsid w:val="00E41FD4"/>
    <w:rsid w:val="00E42051"/>
    <w:rsid w:val="00E421DE"/>
    <w:rsid w:val="00E42C50"/>
    <w:rsid w:val="00E43D9D"/>
    <w:rsid w:val="00E43E82"/>
    <w:rsid w:val="00E440A2"/>
    <w:rsid w:val="00E4459F"/>
    <w:rsid w:val="00E44620"/>
    <w:rsid w:val="00E44CA9"/>
    <w:rsid w:val="00E46C8F"/>
    <w:rsid w:val="00E46E9C"/>
    <w:rsid w:val="00E46FF1"/>
    <w:rsid w:val="00E51D2D"/>
    <w:rsid w:val="00E52442"/>
    <w:rsid w:val="00E536C7"/>
    <w:rsid w:val="00E53AA2"/>
    <w:rsid w:val="00E55B60"/>
    <w:rsid w:val="00E57E78"/>
    <w:rsid w:val="00E608E6"/>
    <w:rsid w:val="00E6094F"/>
    <w:rsid w:val="00E61B0D"/>
    <w:rsid w:val="00E623DF"/>
    <w:rsid w:val="00E633C2"/>
    <w:rsid w:val="00E64B2B"/>
    <w:rsid w:val="00E65D06"/>
    <w:rsid w:val="00E668C6"/>
    <w:rsid w:val="00E67626"/>
    <w:rsid w:val="00E67C75"/>
    <w:rsid w:val="00E701B4"/>
    <w:rsid w:val="00E71C71"/>
    <w:rsid w:val="00E71FE2"/>
    <w:rsid w:val="00E72DA5"/>
    <w:rsid w:val="00E73545"/>
    <w:rsid w:val="00E7470D"/>
    <w:rsid w:val="00E7485A"/>
    <w:rsid w:val="00E7597F"/>
    <w:rsid w:val="00E75E4F"/>
    <w:rsid w:val="00E76F94"/>
    <w:rsid w:val="00E774A5"/>
    <w:rsid w:val="00E778C5"/>
    <w:rsid w:val="00E80188"/>
    <w:rsid w:val="00E81F9F"/>
    <w:rsid w:val="00E82E39"/>
    <w:rsid w:val="00E8347D"/>
    <w:rsid w:val="00E8374F"/>
    <w:rsid w:val="00E8429D"/>
    <w:rsid w:val="00E84477"/>
    <w:rsid w:val="00E8453C"/>
    <w:rsid w:val="00E859EC"/>
    <w:rsid w:val="00E86013"/>
    <w:rsid w:val="00E8763A"/>
    <w:rsid w:val="00E87E6D"/>
    <w:rsid w:val="00E91FB0"/>
    <w:rsid w:val="00E92196"/>
    <w:rsid w:val="00E932DD"/>
    <w:rsid w:val="00E94373"/>
    <w:rsid w:val="00E96759"/>
    <w:rsid w:val="00E9781F"/>
    <w:rsid w:val="00EA2B54"/>
    <w:rsid w:val="00EA37F1"/>
    <w:rsid w:val="00EA3CE3"/>
    <w:rsid w:val="00EA4DD8"/>
    <w:rsid w:val="00EA519B"/>
    <w:rsid w:val="00EA5C87"/>
    <w:rsid w:val="00EA6035"/>
    <w:rsid w:val="00EA6B50"/>
    <w:rsid w:val="00EB0351"/>
    <w:rsid w:val="00EB2416"/>
    <w:rsid w:val="00EB35A5"/>
    <w:rsid w:val="00EB43A3"/>
    <w:rsid w:val="00EB4BF8"/>
    <w:rsid w:val="00EB561A"/>
    <w:rsid w:val="00EB5A06"/>
    <w:rsid w:val="00EB62FE"/>
    <w:rsid w:val="00EB7848"/>
    <w:rsid w:val="00EC010C"/>
    <w:rsid w:val="00EC0406"/>
    <w:rsid w:val="00EC09E3"/>
    <w:rsid w:val="00EC1FDC"/>
    <w:rsid w:val="00EC2202"/>
    <w:rsid w:val="00EC345F"/>
    <w:rsid w:val="00EC446E"/>
    <w:rsid w:val="00EC62B8"/>
    <w:rsid w:val="00EC6CDB"/>
    <w:rsid w:val="00EC7BEB"/>
    <w:rsid w:val="00ED112E"/>
    <w:rsid w:val="00ED4E8F"/>
    <w:rsid w:val="00ED57A7"/>
    <w:rsid w:val="00ED5A9F"/>
    <w:rsid w:val="00ED61D3"/>
    <w:rsid w:val="00ED7046"/>
    <w:rsid w:val="00ED70A9"/>
    <w:rsid w:val="00ED72B0"/>
    <w:rsid w:val="00ED7384"/>
    <w:rsid w:val="00EE083B"/>
    <w:rsid w:val="00EE0EEA"/>
    <w:rsid w:val="00EE1051"/>
    <w:rsid w:val="00EE13B7"/>
    <w:rsid w:val="00EE147A"/>
    <w:rsid w:val="00EE1579"/>
    <w:rsid w:val="00EE1899"/>
    <w:rsid w:val="00EE1D11"/>
    <w:rsid w:val="00EE29B2"/>
    <w:rsid w:val="00EE4453"/>
    <w:rsid w:val="00EE4E87"/>
    <w:rsid w:val="00EE4FA4"/>
    <w:rsid w:val="00EE5796"/>
    <w:rsid w:val="00EE5D77"/>
    <w:rsid w:val="00EE6101"/>
    <w:rsid w:val="00EF06B1"/>
    <w:rsid w:val="00EF0F4F"/>
    <w:rsid w:val="00EF103F"/>
    <w:rsid w:val="00EF1E33"/>
    <w:rsid w:val="00EF2C88"/>
    <w:rsid w:val="00EF33EF"/>
    <w:rsid w:val="00EF46A1"/>
    <w:rsid w:val="00EF50B3"/>
    <w:rsid w:val="00EF7630"/>
    <w:rsid w:val="00EF7E54"/>
    <w:rsid w:val="00F0136B"/>
    <w:rsid w:val="00F0176A"/>
    <w:rsid w:val="00F028C9"/>
    <w:rsid w:val="00F029DC"/>
    <w:rsid w:val="00F05BB0"/>
    <w:rsid w:val="00F05F0C"/>
    <w:rsid w:val="00F0600C"/>
    <w:rsid w:val="00F06368"/>
    <w:rsid w:val="00F074E7"/>
    <w:rsid w:val="00F1015B"/>
    <w:rsid w:val="00F10695"/>
    <w:rsid w:val="00F10DAF"/>
    <w:rsid w:val="00F119F4"/>
    <w:rsid w:val="00F11B3B"/>
    <w:rsid w:val="00F12373"/>
    <w:rsid w:val="00F1381E"/>
    <w:rsid w:val="00F139EA"/>
    <w:rsid w:val="00F139EE"/>
    <w:rsid w:val="00F13A99"/>
    <w:rsid w:val="00F13CFF"/>
    <w:rsid w:val="00F149FE"/>
    <w:rsid w:val="00F15AD7"/>
    <w:rsid w:val="00F162EA"/>
    <w:rsid w:val="00F171D1"/>
    <w:rsid w:val="00F173FD"/>
    <w:rsid w:val="00F20766"/>
    <w:rsid w:val="00F22915"/>
    <w:rsid w:val="00F24069"/>
    <w:rsid w:val="00F24295"/>
    <w:rsid w:val="00F26514"/>
    <w:rsid w:val="00F27550"/>
    <w:rsid w:val="00F3139E"/>
    <w:rsid w:val="00F317CA"/>
    <w:rsid w:val="00F3183B"/>
    <w:rsid w:val="00F32C74"/>
    <w:rsid w:val="00F34798"/>
    <w:rsid w:val="00F34F11"/>
    <w:rsid w:val="00F358B3"/>
    <w:rsid w:val="00F36C6E"/>
    <w:rsid w:val="00F371D8"/>
    <w:rsid w:val="00F40744"/>
    <w:rsid w:val="00F41261"/>
    <w:rsid w:val="00F41B65"/>
    <w:rsid w:val="00F42874"/>
    <w:rsid w:val="00F43DD1"/>
    <w:rsid w:val="00F445C3"/>
    <w:rsid w:val="00F44973"/>
    <w:rsid w:val="00F45E0F"/>
    <w:rsid w:val="00F47B94"/>
    <w:rsid w:val="00F504B1"/>
    <w:rsid w:val="00F50768"/>
    <w:rsid w:val="00F50851"/>
    <w:rsid w:val="00F50A3E"/>
    <w:rsid w:val="00F50B2A"/>
    <w:rsid w:val="00F51BD5"/>
    <w:rsid w:val="00F51EA6"/>
    <w:rsid w:val="00F52E13"/>
    <w:rsid w:val="00F546D5"/>
    <w:rsid w:val="00F54C5C"/>
    <w:rsid w:val="00F553DA"/>
    <w:rsid w:val="00F57600"/>
    <w:rsid w:val="00F5780F"/>
    <w:rsid w:val="00F602BA"/>
    <w:rsid w:val="00F613EC"/>
    <w:rsid w:val="00F61A09"/>
    <w:rsid w:val="00F628FD"/>
    <w:rsid w:val="00F629A4"/>
    <w:rsid w:val="00F631A9"/>
    <w:rsid w:val="00F63519"/>
    <w:rsid w:val="00F6396A"/>
    <w:rsid w:val="00F63E8D"/>
    <w:rsid w:val="00F6414E"/>
    <w:rsid w:val="00F66772"/>
    <w:rsid w:val="00F677C7"/>
    <w:rsid w:val="00F67983"/>
    <w:rsid w:val="00F67E67"/>
    <w:rsid w:val="00F7040D"/>
    <w:rsid w:val="00F70DCF"/>
    <w:rsid w:val="00F70F3B"/>
    <w:rsid w:val="00F71014"/>
    <w:rsid w:val="00F71A2F"/>
    <w:rsid w:val="00F72483"/>
    <w:rsid w:val="00F72F07"/>
    <w:rsid w:val="00F73508"/>
    <w:rsid w:val="00F73A01"/>
    <w:rsid w:val="00F73CB1"/>
    <w:rsid w:val="00F74E78"/>
    <w:rsid w:val="00F7565B"/>
    <w:rsid w:val="00F765E5"/>
    <w:rsid w:val="00F802AF"/>
    <w:rsid w:val="00F81056"/>
    <w:rsid w:val="00F812EB"/>
    <w:rsid w:val="00F82435"/>
    <w:rsid w:val="00F836E2"/>
    <w:rsid w:val="00F83C0C"/>
    <w:rsid w:val="00F842E6"/>
    <w:rsid w:val="00F84428"/>
    <w:rsid w:val="00F8491B"/>
    <w:rsid w:val="00F86BA7"/>
    <w:rsid w:val="00F91032"/>
    <w:rsid w:val="00F91F69"/>
    <w:rsid w:val="00F92A4C"/>
    <w:rsid w:val="00F93596"/>
    <w:rsid w:val="00F9376C"/>
    <w:rsid w:val="00F9394B"/>
    <w:rsid w:val="00F941AB"/>
    <w:rsid w:val="00F94268"/>
    <w:rsid w:val="00F94C03"/>
    <w:rsid w:val="00F9543A"/>
    <w:rsid w:val="00F96A0D"/>
    <w:rsid w:val="00FA160D"/>
    <w:rsid w:val="00FA1AFD"/>
    <w:rsid w:val="00FA23B4"/>
    <w:rsid w:val="00FA2975"/>
    <w:rsid w:val="00FA373F"/>
    <w:rsid w:val="00FA4FB6"/>
    <w:rsid w:val="00FA5098"/>
    <w:rsid w:val="00FB010D"/>
    <w:rsid w:val="00FB0D79"/>
    <w:rsid w:val="00FB4142"/>
    <w:rsid w:val="00FB5C0B"/>
    <w:rsid w:val="00FB5C64"/>
    <w:rsid w:val="00FB66F2"/>
    <w:rsid w:val="00FB7103"/>
    <w:rsid w:val="00FB7191"/>
    <w:rsid w:val="00FC0996"/>
    <w:rsid w:val="00FC2F97"/>
    <w:rsid w:val="00FC30F1"/>
    <w:rsid w:val="00FC4B68"/>
    <w:rsid w:val="00FC59D1"/>
    <w:rsid w:val="00FC6B04"/>
    <w:rsid w:val="00FC6B54"/>
    <w:rsid w:val="00FC6BA1"/>
    <w:rsid w:val="00FC725A"/>
    <w:rsid w:val="00FC7A6E"/>
    <w:rsid w:val="00FD06B6"/>
    <w:rsid w:val="00FD1822"/>
    <w:rsid w:val="00FD31D2"/>
    <w:rsid w:val="00FD3B72"/>
    <w:rsid w:val="00FD46FF"/>
    <w:rsid w:val="00FD499C"/>
    <w:rsid w:val="00FD54C6"/>
    <w:rsid w:val="00FD5ECB"/>
    <w:rsid w:val="00FD6292"/>
    <w:rsid w:val="00FD6929"/>
    <w:rsid w:val="00FD6D40"/>
    <w:rsid w:val="00FD74BC"/>
    <w:rsid w:val="00FD7D7E"/>
    <w:rsid w:val="00FD7E2E"/>
    <w:rsid w:val="00FE012E"/>
    <w:rsid w:val="00FE0939"/>
    <w:rsid w:val="00FE2A40"/>
    <w:rsid w:val="00FE2F0A"/>
    <w:rsid w:val="00FE3CA1"/>
    <w:rsid w:val="00FE4C60"/>
    <w:rsid w:val="00FE4D7B"/>
    <w:rsid w:val="00FE4E82"/>
    <w:rsid w:val="00FE6539"/>
    <w:rsid w:val="00FE69F3"/>
    <w:rsid w:val="00FE6CBA"/>
    <w:rsid w:val="00FE6D81"/>
    <w:rsid w:val="00FE7F36"/>
    <w:rsid w:val="00FF040B"/>
    <w:rsid w:val="00FF0F50"/>
    <w:rsid w:val="00FF506A"/>
    <w:rsid w:val="00FF5842"/>
    <w:rsid w:val="00FF592D"/>
    <w:rsid w:val="00FF66BD"/>
    <w:rsid w:val="00FF6DB8"/>
    <w:rsid w:val="049F4916"/>
    <w:rsid w:val="07FB13D5"/>
    <w:rsid w:val="0C1E1F64"/>
    <w:rsid w:val="0D672F22"/>
    <w:rsid w:val="106716C4"/>
    <w:rsid w:val="117C39DC"/>
    <w:rsid w:val="11A18B7B"/>
    <w:rsid w:val="12DF293D"/>
    <w:rsid w:val="13CDC586"/>
    <w:rsid w:val="193F17FF"/>
    <w:rsid w:val="1E44D9EE"/>
    <w:rsid w:val="21263DA0"/>
    <w:rsid w:val="245DDE62"/>
    <w:rsid w:val="26B5C00A"/>
    <w:rsid w:val="2C51CEBE"/>
    <w:rsid w:val="2D4E1057"/>
    <w:rsid w:val="31C51D50"/>
    <w:rsid w:val="3205CC0F"/>
    <w:rsid w:val="354BEF8B"/>
    <w:rsid w:val="35995CA3"/>
    <w:rsid w:val="37061C1F"/>
    <w:rsid w:val="3756A018"/>
    <w:rsid w:val="3828A2C2"/>
    <w:rsid w:val="38863D84"/>
    <w:rsid w:val="3A5DB72F"/>
    <w:rsid w:val="3FAD1A69"/>
    <w:rsid w:val="402D26DA"/>
    <w:rsid w:val="443AF4FB"/>
    <w:rsid w:val="48471615"/>
    <w:rsid w:val="49182E0F"/>
    <w:rsid w:val="4A895A02"/>
    <w:rsid w:val="4C0C1453"/>
    <w:rsid w:val="4DA59980"/>
    <w:rsid w:val="50E6E052"/>
    <w:rsid w:val="52E138B7"/>
    <w:rsid w:val="5AFD0B7C"/>
    <w:rsid w:val="6490C51B"/>
    <w:rsid w:val="731D3FD7"/>
    <w:rsid w:val="74D4BB48"/>
    <w:rsid w:val="753DBB7C"/>
    <w:rsid w:val="79A82C6B"/>
    <w:rsid w:val="7AB517BB"/>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47CDC4C"/>
  <w15:docId w15:val="{003454C9-B2D3-4AB1-B0B2-7AA35CBC77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4"/>
        <w:szCs w:val="24"/>
        <w:lang w:val="es-ES_tradnl" w:eastAsia="es-ES_tradnl"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6B50"/>
    <w:pPr>
      <w:spacing w:after="200" w:line="276" w:lineRule="auto"/>
      <w:jc w:val="both"/>
    </w:pPr>
    <w:rPr>
      <w:rFonts w:asciiTheme="majorHAnsi" w:hAnsiTheme="majorHAnsi" w:cs="Tahoma"/>
      <w:sz w:val="22"/>
      <w:szCs w:val="22"/>
      <w:lang w:val="es-CO" w:eastAsia="en-US"/>
    </w:rPr>
  </w:style>
  <w:style w:type="paragraph" w:styleId="Ttulo1">
    <w:name w:val="heading 1"/>
    <w:aliases w:val="TD1"/>
    <w:basedOn w:val="TDC1"/>
    <w:next w:val="Normal"/>
    <w:link w:val="Ttulo1Car"/>
    <w:autoRedefine/>
    <w:uiPriority w:val="99"/>
    <w:qFormat/>
    <w:rsid w:val="00EA4DD8"/>
    <w:pPr>
      <w:keepNext/>
      <w:numPr>
        <w:numId w:val="1"/>
      </w:numPr>
      <w:tabs>
        <w:tab w:val="clear" w:pos="440"/>
        <w:tab w:val="clear" w:pos="9204"/>
        <w:tab w:val="center" w:pos="4536"/>
        <w:tab w:val="right" w:pos="9072"/>
      </w:tabs>
      <w:spacing w:before="240" w:after="120" w:line="240" w:lineRule="auto"/>
      <w:ind w:left="432"/>
      <w:jc w:val="left"/>
      <w:outlineLvl w:val="0"/>
    </w:pPr>
    <w:rPr>
      <w:rFonts w:eastAsia="MS Gothic" w:cstheme="majorHAnsi"/>
      <w:bCs w:val="0"/>
      <w:caps w:val="0"/>
      <w:szCs w:val="28"/>
      <w:lang w:val="es-ES"/>
    </w:rPr>
  </w:style>
  <w:style w:type="paragraph" w:styleId="Ttulo2">
    <w:name w:val="heading 2"/>
    <w:aliases w:val="TD2"/>
    <w:basedOn w:val="Normal"/>
    <w:next w:val="Normal"/>
    <w:link w:val="Ttulo2Car"/>
    <w:uiPriority w:val="99"/>
    <w:unhideWhenUsed/>
    <w:qFormat/>
    <w:rsid w:val="004A6606"/>
    <w:pPr>
      <w:keepNext/>
      <w:keepLines/>
      <w:numPr>
        <w:ilvl w:val="1"/>
        <w:numId w:val="1"/>
      </w:numPr>
      <w:spacing w:before="200" w:after="0"/>
      <w:ind w:left="576"/>
      <w:outlineLvl w:val="1"/>
    </w:pPr>
    <w:rPr>
      <w:rFonts w:ascii="Arial Negrita" w:eastAsia="MS Gothic" w:hAnsi="Arial Negrita"/>
      <w:b/>
      <w:bCs/>
      <w:caps/>
      <w:color w:val="000000" w:themeColor="text1"/>
      <w:szCs w:val="26"/>
    </w:rPr>
  </w:style>
  <w:style w:type="paragraph" w:styleId="Ttulo3">
    <w:name w:val="heading 3"/>
    <w:aliases w:val="TÍTULO 3,TITULO 3,ING-PORCE III (T3),H3,Título 333,título 3,Título 333 Car Car,Título 3 Car Car Car,Título 3 Car Car,JAVIER3,Título 3 CL,Título 3 CL1,ING-PORCE III (T3)1,Título 3 CL2,ING-PORCE III (T3)2,Título 3 CL11,ING-PORCE III (T3)11"/>
    <w:basedOn w:val="Normal"/>
    <w:next w:val="Normal"/>
    <w:link w:val="Ttulo3Car"/>
    <w:autoRedefine/>
    <w:uiPriority w:val="9"/>
    <w:unhideWhenUsed/>
    <w:qFormat/>
    <w:rsid w:val="00532C9C"/>
    <w:pPr>
      <w:keepNext/>
      <w:numPr>
        <w:ilvl w:val="3"/>
        <w:numId w:val="1"/>
      </w:numPr>
      <w:spacing w:before="240" w:after="240" w:line="240" w:lineRule="auto"/>
      <w:jc w:val="left"/>
      <w:outlineLvl w:val="2"/>
    </w:pPr>
    <w:rPr>
      <w:rFonts w:ascii="Arial" w:hAnsi="Arial" w:cstheme="majorHAnsi"/>
      <w:b/>
      <w:color w:val="000000" w:themeColor="text1"/>
      <w:lang w:val="es-ES"/>
    </w:rPr>
  </w:style>
  <w:style w:type="paragraph" w:styleId="Ttulo4">
    <w:name w:val="heading 4"/>
    <w:aliases w:val="Viñeta nivel 1,Im3_Título 4,SDI_Viñeta Normal 2,ING-PORC,ING-PORCE III (T4),H4,o,( i ),4,JAVIER4,ING-PORCE III (T4)1,ING-PORCE III (T4)2,ING-PORCE III (T4)11,ING-PORCE III (T4)3,ING-PORCE III (T4)4,ING-PORCE III (T4)5,ING-PORCE III (T4)6"/>
    <w:basedOn w:val="Ttulo3"/>
    <w:next w:val="Normal"/>
    <w:link w:val="Ttulo4Car"/>
    <w:uiPriority w:val="9"/>
    <w:unhideWhenUsed/>
    <w:qFormat/>
    <w:rsid w:val="00AE284D"/>
    <w:pPr>
      <w:numPr>
        <w:ilvl w:val="0"/>
        <w:numId w:val="2"/>
      </w:numPr>
      <w:tabs>
        <w:tab w:val="left" w:pos="1701"/>
      </w:tabs>
      <w:outlineLvl w:val="3"/>
    </w:pPr>
  </w:style>
  <w:style w:type="paragraph" w:styleId="Ttulo5">
    <w:name w:val="heading 5"/>
    <w:aliases w:val="TÍTULO 5,TITULO 5,Título 3.1,Párrafo3"/>
    <w:basedOn w:val="Normal"/>
    <w:next w:val="Normal"/>
    <w:link w:val="Ttulo5Car"/>
    <w:unhideWhenUsed/>
    <w:qFormat/>
    <w:rsid w:val="00387A3C"/>
    <w:pPr>
      <w:keepNext/>
      <w:keepLines/>
      <w:numPr>
        <w:ilvl w:val="4"/>
        <w:numId w:val="1"/>
      </w:numPr>
      <w:spacing w:before="40" w:after="0"/>
      <w:outlineLvl w:val="4"/>
    </w:pPr>
    <w:rPr>
      <w:rFonts w:eastAsia="MS Gothic"/>
      <w:color w:val="4F81BD"/>
    </w:rPr>
  </w:style>
  <w:style w:type="paragraph" w:styleId="Ttulo6">
    <w:name w:val="heading 6"/>
    <w:aliases w:val="NOT FOR USE (6),NOT FOR USE (6)1,NOT FOR USE (6)2,NOT FOR USE (6)11,NOT FOR USE (6)3,NOT FOR USE (6)12,NOT FOR USE (6)4,NOT FOR USE (6)13,NOT FOR USE (6)5,NOT FOR USE (6)14,NOT FOR USE (6)6,NOT FOR USE (6)15,NOT FOR USE (6)21,Título 6-BCN"/>
    <w:basedOn w:val="Normal"/>
    <w:next w:val="Normal"/>
    <w:link w:val="Ttulo6Car"/>
    <w:uiPriority w:val="9"/>
    <w:unhideWhenUsed/>
    <w:qFormat/>
    <w:rsid w:val="001454C2"/>
    <w:pPr>
      <w:keepNext/>
      <w:keepLines/>
      <w:numPr>
        <w:ilvl w:val="5"/>
        <w:numId w:val="1"/>
      </w:numPr>
      <w:spacing w:before="40" w:after="0"/>
      <w:outlineLvl w:val="5"/>
    </w:pPr>
    <w:rPr>
      <w:rFonts w:ascii="Cambria" w:eastAsia="MS Gothic" w:hAnsi="Cambria"/>
      <w:color w:val="243F60"/>
    </w:rPr>
  </w:style>
  <w:style w:type="paragraph" w:styleId="Ttulo7">
    <w:name w:val="heading 7"/>
    <w:basedOn w:val="Normal"/>
    <w:next w:val="Normal"/>
    <w:link w:val="Ttulo7Car"/>
    <w:uiPriority w:val="9"/>
    <w:unhideWhenUsed/>
    <w:qFormat/>
    <w:rsid w:val="001454C2"/>
    <w:pPr>
      <w:keepNext/>
      <w:keepLines/>
      <w:numPr>
        <w:ilvl w:val="6"/>
        <w:numId w:val="1"/>
      </w:numPr>
      <w:spacing w:before="40" w:after="0"/>
      <w:outlineLvl w:val="6"/>
    </w:pPr>
    <w:rPr>
      <w:rFonts w:ascii="Cambria" w:eastAsia="MS Gothic" w:hAnsi="Cambria"/>
      <w:i/>
      <w:iCs/>
      <w:color w:val="243F60"/>
    </w:rPr>
  </w:style>
  <w:style w:type="paragraph" w:styleId="Ttulo8">
    <w:name w:val="heading 8"/>
    <w:aliases w:val="Appendix Level 2"/>
    <w:basedOn w:val="Normal"/>
    <w:next w:val="Normal"/>
    <w:link w:val="Ttulo8Car"/>
    <w:uiPriority w:val="9"/>
    <w:unhideWhenUsed/>
    <w:qFormat/>
    <w:rsid w:val="001454C2"/>
    <w:pPr>
      <w:keepNext/>
      <w:keepLines/>
      <w:numPr>
        <w:ilvl w:val="7"/>
        <w:numId w:val="1"/>
      </w:numPr>
      <w:spacing w:before="40" w:after="0"/>
      <w:outlineLvl w:val="7"/>
    </w:pPr>
    <w:rPr>
      <w:rFonts w:ascii="Cambria" w:eastAsia="MS Gothic" w:hAnsi="Cambria"/>
      <w:color w:val="272727"/>
      <w:sz w:val="21"/>
      <w:szCs w:val="21"/>
    </w:rPr>
  </w:style>
  <w:style w:type="paragraph" w:styleId="Ttulo9">
    <w:name w:val="heading 9"/>
    <w:aliases w:val="Appendix Level 3"/>
    <w:basedOn w:val="Normal"/>
    <w:next w:val="Normal"/>
    <w:link w:val="Ttulo9Car"/>
    <w:uiPriority w:val="9"/>
    <w:unhideWhenUsed/>
    <w:qFormat/>
    <w:rsid w:val="001454C2"/>
    <w:pPr>
      <w:keepNext/>
      <w:keepLines/>
      <w:numPr>
        <w:ilvl w:val="8"/>
        <w:numId w:val="1"/>
      </w:numPr>
      <w:spacing w:before="40" w:after="0"/>
      <w:outlineLvl w:val="8"/>
    </w:pPr>
    <w:rPr>
      <w:rFonts w:ascii="Cambria" w:eastAsia="MS Gothic" w:hAnsi="Cambria"/>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d,Encabezado1,anexo,Encabezado top Char Char,Encabezado top Char,encabezado,Encabezado Vertical,Name,Tab Title"/>
    <w:basedOn w:val="Normal"/>
    <w:link w:val="EncabezadoCar"/>
    <w:uiPriority w:val="99"/>
    <w:unhideWhenUsed/>
    <w:rsid w:val="00DA5535"/>
    <w:pPr>
      <w:tabs>
        <w:tab w:val="center" w:pos="4419"/>
        <w:tab w:val="right" w:pos="8838"/>
      </w:tabs>
      <w:spacing w:after="0" w:line="240" w:lineRule="auto"/>
    </w:pPr>
  </w:style>
  <w:style w:type="character" w:customStyle="1" w:styleId="EncabezadoCar">
    <w:name w:val="Encabezado Car"/>
    <w:aliases w:val="hd Car,Encabezado1 Car,anexo Car,Encabezado top Char Char Car,Encabezado top Char Car,encabezado Car,Encabezado Vertical Car,Name Car,Tab Title Car"/>
    <w:basedOn w:val="Fuentedeprrafopredeter"/>
    <w:link w:val="Encabezado"/>
    <w:uiPriority w:val="99"/>
    <w:rsid w:val="00DA5535"/>
  </w:style>
  <w:style w:type="paragraph" w:styleId="Piedepgina">
    <w:name w:val="footer"/>
    <w:basedOn w:val="Normal"/>
    <w:link w:val="PiedepginaCar"/>
    <w:uiPriority w:val="99"/>
    <w:unhideWhenUsed/>
    <w:rsid w:val="00DA553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A5535"/>
  </w:style>
  <w:style w:type="paragraph" w:styleId="Textodeglobo">
    <w:name w:val="Balloon Text"/>
    <w:basedOn w:val="Normal"/>
    <w:link w:val="TextodegloboCar"/>
    <w:unhideWhenUsed/>
    <w:rsid w:val="000A54A4"/>
    <w:pPr>
      <w:spacing w:after="0" w:line="240" w:lineRule="auto"/>
    </w:pPr>
    <w:rPr>
      <w:rFonts w:ascii="Tahoma" w:hAnsi="Tahoma"/>
      <w:sz w:val="16"/>
      <w:szCs w:val="16"/>
    </w:rPr>
  </w:style>
  <w:style w:type="character" w:customStyle="1" w:styleId="TextodegloboCar">
    <w:name w:val="Texto de globo Car"/>
    <w:link w:val="Textodeglobo"/>
    <w:uiPriority w:val="99"/>
    <w:rsid w:val="000A54A4"/>
    <w:rPr>
      <w:rFonts w:ascii="Tahoma" w:hAnsi="Tahoma" w:cs="Tahoma"/>
      <w:sz w:val="16"/>
      <w:szCs w:val="16"/>
    </w:rPr>
  </w:style>
  <w:style w:type="character" w:customStyle="1" w:styleId="Ttulo1Car">
    <w:name w:val="Título 1 Car"/>
    <w:aliases w:val="TD1 Car"/>
    <w:link w:val="Ttulo1"/>
    <w:uiPriority w:val="99"/>
    <w:rsid w:val="00EA4DD8"/>
    <w:rPr>
      <w:rFonts w:ascii="Arial" w:eastAsia="MS Gothic" w:hAnsi="Arial" w:cstheme="majorHAnsi"/>
      <w:b/>
      <w:color w:val="000000" w:themeColor="text1"/>
      <w:sz w:val="22"/>
      <w:szCs w:val="28"/>
      <w:lang w:val="es-ES" w:eastAsia="en-US"/>
    </w:rPr>
  </w:style>
  <w:style w:type="character" w:customStyle="1" w:styleId="Ttulo2Car">
    <w:name w:val="Título 2 Car"/>
    <w:aliases w:val="TD2 Car"/>
    <w:link w:val="Ttulo2"/>
    <w:uiPriority w:val="99"/>
    <w:rsid w:val="004A6606"/>
    <w:rPr>
      <w:rFonts w:ascii="Arial Negrita" w:eastAsia="MS Gothic" w:hAnsi="Arial Negrita" w:cs="Tahoma"/>
      <w:b/>
      <w:bCs/>
      <w:caps/>
      <w:color w:val="000000" w:themeColor="text1"/>
      <w:sz w:val="22"/>
      <w:szCs w:val="26"/>
      <w:lang w:val="es-CO" w:eastAsia="en-US"/>
    </w:rPr>
  </w:style>
  <w:style w:type="paragraph" w:styleId="TtuloTDC">
    <w:name w:val="TOC Heading"/>
    <w:basedOn w:val="Ttulo1"/>
    <w:next w:val="Normal"/>
    <w:uiPriority w:val="39"/>
    <w:unhideWhenUsed/>
    <w:qFormat/>
    <w:rsid w:val="002218C9"/>
    <w:pPr>
      <w:outlineLvl w:val="9"/>
    </w:pPr>
    <w:rPr>
      <w:rFonts w:ascii="Arial Negrita" w:hAnsi="Arial Negrita"/>
      <w:caps/>
      <w:lang w:eastAsia="es-CL"/>
    </w:rPr>
  </w:style>
  <w:style w:type="paragraph" w:styleId="TDC1">
    <w:name w:val="toc 1"/>
    <w:basedOn w:val="Normal"/>
    <w:next w:val="Normal"/>
    <w:autoRedefine/>
    <w:uiPriority w:val="39"/>
    <w:unhideWhenUsed/>
    <w:qFormat/>
    <w:rsid w:val="00EA4DD8"/>
    <w:pPr>
      <w:tabs>
        <w:tab w:val="left" w:pos="440"/>
        <w:tab w:val="right" w:leader="dot" w:pos="9204"/>
      </w:tabs>
      <w:spacing w:before="120" w:after="0"/>
    </w:pPr>
    <w:rPr>
      <w:rFonts w:ascii="Arial" w:hAnsi="Arial"/>
      <w:b/>
      <w:bCs/>
      <w:caps/>
      <w:color w:val="000000" w:themeColor="text1"/>
    </w:rPr>
  </w:style>
  <w:style w:type="paragraph" w:styleId="TDC2">
    <w:name w:val="toc 2"/>
    <w:basedOn w:val="Normal"/>
    <w:next w:val="Normal"/>
    <w:link w:val="TDC2Car"/>
    <w:autoRedefine/>
    <w:uiPriority w:val="39"/>
    <w:unhideWhenUsed/>
    <w:qFormat/>
    <w:rsid w:val="006C4B75"/>
    <w:pPr>
      <w:tabs>
        <w:tab w:val="left" w:pos="880"/>
        <w:tab w:val="left" w:pos="1276"/>
        <w:tab w:val="right" w:leader="dot" w:pos="9203"/>
      </w:tabs>
      <w:spacing w:after="0"/>
      <w:ind w:left="426"/>
    </w:pPr>
    <w:rPr>
      <w:rFonts w:ascii="Arial" w:hAnsi="Arial"/>
      <w:caps/>
    </w:rPr>
  </w:style>
  <w:style w:type="character" w:styleId="Hipervnculo">
    <w:name w:val="Hyperlink"/>
    <w:uiPriority w:val="99"/>
    <w:unhideWhenUsed/>
    <w:rsid w:val="00E14F2D"/>
    <w:rPr>
      <w:color w:val="0000FF"/>
      <w:u w:val="single"/>
    </w:rPr>
  </w:style>
  <w:style w:type="paragraph" w:styleId="Prrafodelista">
    <w:name w:val="List Paragraph"/>
    <w:aliases w:val="Párrafo de lista 1,Bolita,Párrafo de lista2,Párrafo de lista3,Párrafo de lista21,BOLA,MIBEX B,Sin espaciado1,HOJA,Segundo nivel de viñeta,Tercer nivel de viñeta,Tercera viñeta,BOLADEF,Guión,Titulo 8,Viñeta Chulo,viñetas,l"/>
    <w:basedOn w:val="Normal"/>
    <w:link w:val="PrrafodelistaCar"/>
    <w:uiPriority w:val="1"/>
    <w:qFormat/>
    <w:rsid w:val="00FF040B"/>
    <w:pPr>
      <w:ind w:left="720"/>
      <w:contextualSpacing/>
    </w:pPr>
  </w:style>
  <w:style w:type="paragraph" w:styleId="Textonotaalfinal">
    <w:name w:val="endnote text"/>
    <w:basedOn w:val="Normal"/>
    <w:link w:val="TextonotaalfinalCar"/>
    <w:uiPriority w:val="99"/>
    <w:unhideWhenUsed/>
    <w:rsid w:val="002701EA"/>
    <w:pPr>
      <w:spacing w:after="0" w:line="240" w:lineRule="auto"/>
    </w:pPr>
    <w:rPr>
      <w:sz w:val="20"/>
      <w:szCs w:val="20"/>
    </w:rPr>
  </w:style>
  <w:style w:type="character" w:customStyle="1" w:styleId="TextonotaalfinalCar">
    <w:name w:val="Texto nota al final Car"/>
    <w:link w:val="Textonotaalfinal"/>
    <w:uiPriority w:val="99"/>
    <w:rsid w:val="002701EA"/>
    <w:rPr>
      <w:sz w:val="20"/>
      <w:szCs w:val="20"/>
    </w:rPr>
  </w:style>
  <w:style w:type="character" w:styleId="Refdenotaalfinal">
    <w:name w:val="endnote reference"/>
    <w:uiPriority w:val="99"/>
    <w:semiHidden/>
    <w:unhideWhenUsed/>
    <w:rsid w:val="002701EA"/>
    <w:rPr>
      <w:vertAlign w:val="superscript"/>
    </w:rPr>
  </w:style>
  <w:style w:type="character" w:customStyle="1" w:styleId="Ttulo3Car">
    <w:name w:val="Título 3 Car"/>
    <w:aliases w:val="TÍTULO 3 Car,TITULO 3 Car,ING-PORCE III (T3) Car,H3 Car,Título 333 Car,título 3 Car,Título 333 Car Car Car,Título 3 Car Car Car Car,Título 3 Car Car Car1,JAVIER3 Car,Título 3 CL Car,Título 3 CL1 Car,ING-PORCE III (T3)1 Car,Título 3 CL2 Car"/>
    <w:link w:val="Ttulo3"/>
    <w:uiPriority w:val="9"/>
    <w:rsid w:val="00532C9C"/>
    <w:rPr>
      <w:rFonts w:ascii="Arial" w:hAnsi="Arial" w:cstheme="majorHAnsi"/>
      <w:b/>
      <w:color w:val="000000" w:themeColor="text1"/>
      <w:sz w:val="22"/>
      <w:szCs w:val="22"/>
      <w:lang w:val="es-ES" w:eastAsia="en-US"/>
    </w:rPr>
  </w:style>
  <w:style w:type="paragraph" w:styleId="Mapadeldocumento">
    <w:name w:val="Document Map"/>
    <w:basedOn w:val="Normal"/>
    <w:link w:val="MapadeldocumentoCar"/>
    <w:uiPriority w:val="99"/>
    <w:semiHidden/>
    <w:unhideWhenUsed/>
    <w:rsid w:val="00F317CA"/>
    <w:pPr>
      <w:spacing w:after="0" w:line="240" w:lineRule="auto"/>
    </w:pPr>
    <w:rPr>
      <w:rFonts w:ascii="Helvetica" w:hAnsi="Helvetica"/>
      <w:sz w:val="24"/>
      <w:szCs w:val="24"/>
    </w:rPr>
  </w:style>
  <w:style w:type="character" w:customStyle="1" w:styleId="MapadeldocumentoCar">
    <w:name w:val="Mapa del documento Car"/>
    <w:link w:val="Mapadeldocumento"/>
    <w:uiPriority w:val="99"/>
    <w:semiHidden/>
    <w:rsid w:val="00F317CA"/>
    <w:rPr>
      <w:rFonts w:ascii="Helvetica" w:hAnsi="Helvetica"/>
      <w:sz w:val="24"/>
      <w:szCs w:val="24"/>
    </w:rPr>
  </w:style>
  <w:style w:type="paragraph" w:styleId="Revisin">
    <w:name w:val="Revision"/>
    <w:hidden/>
    <w:uiPriority w:val="99"/>
    <w:semiHidden/>
    <w:rsid w:val="005320A0"/>
    <w:rPr>
      <w:sz w:val="22"/>
      <w:szCs w:val="22"/>
      <w:lang w:val="es-CL" w:eastAsia="en-US"/>
    </w:rPr>
  </w:style>
  <w:style w:type="paragraph" w:styleId="Descripcin">
    <w:name w:val="caption"/>
    <w:aliases w:val="Epígrafe Car Car Car,Epígrafe Car Car,FIGURE,Título Fig y Tabla,DIgSI_Caption,Epígrafe PRDW-AV 2012,Epígrafe Car1,Epígrafe Car2,Epígrafe Car3,Epígrafe Car4,Epígrafe Car5,Epígrafe Car6,Epígrafe Car7,Epígrafe Car8,Epígrafe Car9,Epígrafe Car11"/>
    <w:basedOn w:val="Normal"/>
    <w:next w:val="Normal"/>
    <w:link w:val="DescripcinCar"/>
    <w:unhideWhenUsed/>
    <w:qFormat/>
    <w:rsid w:val="004E55F5"/>
    <w:pPr>
      <w:spacing w:line="240" w:lineRule="auto"/>
    </w:pPr>
    <w:rPr>
      <w:rFonts w:ascii="Arial" w:hAnsi="Arial"/>
      <w:b/>
      <w:iCs/>
      <w:color w:val="000000" w:themeColor="text1"/>
      <w:szCs w:val="18"/>
    </w:rPr>
  </w:style>
  <w:style w:type="paragraph" w:styleId="TDC3">
    <w:name w:val="toc 3"/>
    <w:basedOn w:val="Normal"/>
    <w:next w:val="Normal"/>
    <w:autoRedefine/>
    <w:uiPriority w:val="39"/>
    <w:unhideWhenUsed/>
    <w:qFormat/>
    <w:rsid w:val="006C4B75"/>
    <w:pPr>
      <w:tabs>
        <w:tab w:val="left" w:pos="1701"/>
        <w:tab w:val="right" w:leader="dot" w:pos="9203"/>
      </w:tabs>
      <w:spacing w:after="0"/>
      <w:ind w:left="1701" w:hanging="850"/>
    </w:pPr>
    <w:rPr>
      <w:rFonts w:ascii="Arial" w:hAnsi="Arial"/>
      <w:iCs/>
      <w:sz w:val="20"/>
    </w:rPr>
  </w:style>
  <w:style w:type="character" w:styleId="Hipervnculovisitado">
    <w:name w:val="FollowedHyperlink"/>
    <w:unhideWhenUsed/>
    <w:rsid w:val="003B700F"/>
    <w:rPr>
      <w:color w:val="800080"/>
      <w:u w:val="single"/>
    </w:rPr>
  </w:style>
  <w:style w:type="paragraph" w:styleId="NormalWeb">
    <w:name w:val="Normal (Web)"/>
    <w:basedOn w:val="Normal"/>
    <w:uiPriority w:val="99"/>
    <w:unhideWhenUsed/>
    <w:rsid w:val="007F2B5E"/>
    <w:pPr>
      <w:spacing w:before="100" w:beforeAutospacing="1" w:after="100" w:afterAutospacing="1" w:line="240" w:lineRule="auto"/>
    </w:pPr>
    <w:rPr>
      <w:rFonts w:ascii="Times New Roman" w:hAnsi="Times New Roman"/>
      <w:sz w:val="24"/>
      <w:szCs w:val="24"/>
      <w:lang w:eastAsia="es-ES"/>
    </w:rPr>
  </w:style>
  <w:style w:type="character" w:customStyle="1" w:styleId="Ttulo4Car">
    <w:name w:val="Título 4 Car"/>
    <w:aliases w:val="Viñeta nivel 1 Car,Im3_Título 4 Car,SDI_Viñeta Normal 2 Car,ING-PORC Car,ING-PORCE III (T4) Car,H4 Car,o Car,( i ) Car,4 Car,JAVIER4 Car,ING-PORCE III (T4)1 Car,ING-PORCE III (T4)2 Car,ING-PORCE III (T4)11 Car,ING-PORCE III (T4)3 Car"/>
    <w:link w:val="Ttulo4"/>
    <w:uiPriority w:val="9"/>
    <w:rsid w:val="00AE284D"/>
    <w:rPr>
      <w:rFonts w:ascii="Arial" w:hAnsi="Arial" w:cstheme="majorHAnsi"/>
      <w:b/>
      <w:color w:val="000000" w:themeColor="text1"/>
      <w:sz w:val="22"/>
      <w:szCs w:val="22"/>
      <w:lang w:val="es-ES" w:eastAsia="en-US"/>
    </w:rPr>
  </w:style>
  <w:style w:type="character" w:customStyle="1" w:styleId="Ttulo5Car">
    <w:name w:val="Título 5 Car"/>
    <w:aliases w:val="TÍTULO 5 Car,TITULO 5 Car,Título 3.1 Car,Párrafo3 Car"/>
    <w:link w:val="Ttulo5"/>
    <w:rsid w:val="00387A3C"/>
    <w:rPr>
      <w:rFonts w:asciiTheme="majorHAnsi" w:eastAsia="MS Gothic" w:hAnsiTheme="majorHAnsi" w:cs="Tahoma"/>
      <w:color w:val="4F81BD"/>
      <w:sz w:val="22"/>
      <w:szCs w:val="22"/>
      <w:lang w:val="es-CO" w:eastAsia="en-US"/>
    </w:rPr>
  </w:style>
  <w:style w:type="character" w:customStyle="1" w:styleId="Ttulo6Car">
    <w:name w:val="Título 6 Car"/>
    <w:aliases w:val="NOT FOR USE (6) Car,NOT FOR USE (6)1 Car,NOT FOR USE (6)2 Car,NOT FOR USE (6)11 Car,NOT FOR USE (6)3 Car,NOT FOR USE (6)12 Car,NOT FOR USE (6)4 Car,NOT FOR USE (6)13 Car,NOT FOR USE (6)5 Car,NOT FOR USE (6)14 Car,NOT FOR USE (6)6 Car"/>
    <w:link w:val="Ttulo6"/>
    <w:uiPriority w:val="9"/>
    <w:rsid w:val="001454C2"/>
    <w:rPr>
      <w:rFonts w:ascii="Cambria" w:eastAsia="MS Gothic" w:hAnsi="Cambria" w:cs="Tahoma"/>
      <w:color w:val="243F60"/>
      <w:sz w:val="22"/>
      <w:szCs w:val="22"/>
      <w:lang w:val="es-CO" w:eastAsia="en-US"/>
    </w:rPr>
  </w:style>
  <w:style w:type="character" w:customStyle="1" w:styleId="Ttulo7Car">
    <w:name w:val="Título 7 Car"/>
    <w:link w:val="Ttulo7"/>
    <w:uiPriority w:val="9"/>
    <w:rsid w:val="001454C2"/>
    <w:rPr>
      <w:rFonts w:ascii="Cambria" w:eastAsia="MS Gothic" w:hAnsi="Cambria" w:cs="Tahoma"/>
      <w:i/>
      <w:iCs/>
      <w:color w:val="243F60"/>
      <w:sz w:val="22"/>
      <w:szCs w:val="22"/>
      <w:lang w:val="es-CO" w:eastAsia="en-US"/>
    </w:rPr>
  </w:style>
  <w:style w:type="character" w:customStyle="1" w:styleId="Ttulo8Car">
    <w:name w:val="Título 8 Car"/>
    <w:aliases w:val="Appendix Level 2 Car"/>
    <w:link w:val="Ttulo8"/>
    <w:uiPriority w:val="9"/>
    <w:rsid w:val="001454C2"/>
    <w:rPr>
      <w:rFonts w:ascii="Cambria" w:eastAsia="MS Gothic" w:hAnsi="Cambria" w:cs="Tahoma"/>
      <w:color w:val="272727"/>
      <w:sz w:val="21"/>
      <w:szCs w:val="21"/>
      <w:lang w:val="es-CO" w:eastAsia="en-US"/>
    </w:rPr>
  </w:style>
  <w:style w:type="character" w:customStyle="1" w:styleId="Ttulo9Car">
    <w:name w:val="Título 9 Car"/>
    <w:aliases w:val="Appendix Level 3 Car"/>
    <w:link w:val="Ttulo9"/>
    <w:uiPriority w:val="9"/>
    <w:rsid w:val="001454C2"/>
    <w:rPr>
      <w:rFonts w:ascii="Cambria" w:eastAsia="MS Gothic" w:hAnsi="Cambria" w:cs="Tahoma"/>
      <w:i/>
      <w:iCs/>
      <w:color w:val="272727"/>
      <w:sz w:val="21"/>
      <w:szCs w:val="21"/>
      <w:lang w:val="es-CO" w:eastAsia="en-US"/>
    </w:rPr>
  </w:style>
  <w:style w:type="character" w:styleId="Nmerodepgina">
    <w:name w:val="page number"/>
    <w:basedOn w:val="Fuentedeprrafopredeter"/>
    <w:unhideWhenUsed/>
    <w:rsid w:val="00E71C71"/>
  </w:style>
  <w:style w:type="paragraph" w:styleId="TDC4">
    <w:name w:val="toc 4"/>
    <w:basedOn w:val="Normal"/>
    <w:next w:val="Normal"/>
    <w:link w:val="TDC4Car"/>
    <w:autoRedefine/>
    <w:uiPriority w:val="39"/>
    <w:unhideWhenUsed/>
    <w:qFormat/>
    <w:rsid w:val="006C4B75"/>
    <w:pPr>
      <w:spacing w:after="0"/>
      <w:ind w:left="851"/>
    </w:pPr>
    <w:rPr>
      <w:rFonts w:ascii="Arial" w:hAnsi="Arial"/>
      <w:sz w:val="20"/>
      <w:szCs w:val="18"/>
    </w:rPr>
  </w:style>
  <w:style w:type="paragraph" w:styleId="TDC5">
    <w:name w:val="toc 5"/>
    <w:basedOn w:val="Normal"/>
    <w:next w:val="Normal"/>
    <w:autoRedefine/>
    <w:uiPriority w:val="39"/>
    <w:unhideWhenUsed/>
    <w:rsid w:val="00A52D49"/>
    <w:pPr>
      <w:spacing w:after="0"/>
      <w:ind w:left="880"/>
    </w:pPr>
    <w:rPr>
      <w:rFonts w:asciiTheme="minorHAnsi" w:hAnsiTheme="minorHAnsi"/>
      <w:sz w:val="18"/>
      <w:szCs w:val="18"/>
    </w:rPr>
  </w:style>
  <w:style w:type="paragraph" w:styleId="TDC6">
    <w:name w:val="toc 6"/>
    <w:basedOn w:val="Normal"/>
    <w:next w:val="Normal"/>
    <w:autoRedefine/>
    <w:uiPriority w:val="39"/>
    <w:unhideWhenUsed/>
    <w:rsid w:val="00A52D49"/>
    <w:pPr>
      <w:spacing w:after="0"/>
      <w:ind w:left="1100"/>
    </w:pPr>
    <w:rPr>
      <w:rFonts w:asciiTheme="minorHAnsi" w:hAnsiTheme="minorHAnsi"/>
      <w:sz w:val="18"/>
      <w:szCs w:val="18"/>
    </w:rPr>
  </w:style>
  <w:style w:type="paragraph" w:styleId="TDC7">
    <w:name w:val="toc 7"/>
    <w:basedOn w:val="Normal"/>
    <w:next w:val="Normal"/>
    <w:autoRedefine/>
    <w:uiPriority w:val="39"/>
    <w:unhideWhenUsed/>
    <w:rsid w:val="00A52D49"/>
    <w:pPr>
      <w:spacing w:after="0"/>
      <w:ind w:left="1320"/>
    </w:pPr>
    <w:rPr>
      <w:rFonts w:asciiTheme="minorHAnsi" w:hAnsiTheme="minorHAnsi"/>
      <w:sz w:val="18"/>
      <w:szCs w:val="18"/>
    </w:rPr>
  </w:style>
  <w:style w:type="paragraph" w:styleId="TDC8">
    <w:name w:val="toc 8"/>
    <w:basedOn w:val="Normal"/>
    <w:next w:val="Normal"/>
    <w:autoRedefine/>
    <w:uiPriority w:val="39"/>
    <w:unhideWhenUsed/>
    <w:rsid w:val="00A52D49"/>
    <w:pPr>
      <w:spacing w:after="0"/>
      <w:ind w:left="1540"/>
    </w:pPr>
    <w:rPr>
      <w:rFonts w:asciiTheme="minorHAnsi" w:hAnsiTheme="minorHAnsi"/>
      <w:sz w:val="18"/>
      <w:szCs w:val="18"/>
    </w:rPr>
  </w:style>
  <w:style w:type="paragraph" w:styleId="TDC9">
    <w:name w:val="toc 9"/>
    <w:basedOn w:val="Normal"/>
    <w:next w:val="Normal"/>
    <w:autoRedefine/>
    <w:uiPriority w:val="39"/>
    <w:unhideWhenUsed/>
    <w:rsid w:val="00A52D49"/>
    <w:pPr>
      <w:spacing w:after="0"/>
      <w:ind w:left="1760"/>
    </w:pPr>
    <w:rPr>
      <w:rFonts w:asciiTheme="minorHAnsi" w:hAnsiTheme="minorHAnsi"/>
      <w:sz w:val="18"/>
      <w:szCs w:val="18"/>
    </w:rPr>
  </w:style>
  <w:style w:type="character" w:styleId="Textoennegrita">
    <w:name w:val="Strong"/>
    <w:uiPriority w:val="22"/>
    <w:qFormat/>
    <w:rsid w:val="002756BD"/>
    <w:rPr>
      <w:b/>
      <w:bCs/>
    </w:rPr>
  </w:style>
  <w:style w:type="table" w:styleId="Tablaconcuadrcula">
    <w:name w:val="Table Grid"/>
    <w:basedOn w:val="Tablanormal"/>
    <w:rsid w:val="00330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21">
    <w:name w:val="Texto independiente 21"/>
    <w:basedOn w:val="Normal"/>
    <w:rsid w:val="008A2D44"/>
    <w:pPr>
      <w:suppressAutoHyphens/>
      <w:spacing w:after="0" w:line="240" w:lineRule="auto"/>
    </w:pPr>
    <w:rPr>
      <w:rFonts w:ascii="Comic Sans MS" w:eastAsia="Times New Roman" w:hAnsi="Comic Sans MS" w:cs="Arial"/>
      <w:sz w:val="24"/>
      <w:szCs w:val="24"/>
      <w:lang w:eastAsia="he-IL" w:bidi="he-IL"/>
    </w:rPr>
  </w:style>
  <w:style w:type="paragraph" w:styleId="Tabladeilustraciones">
    <w:name w:val="table of figures"/>
    <w:basedOn w:val="Normal"/>
    <w:next w:val="Normal"/>
    <w:uiPriority w:val="99"/>
    <w:unhideWhenUsed/>
    <w:rsid w:val="0012295B"/>
    <w:pPr>
      <w:spacing w:after="0"/>
      <w:ind w:left="440" w:hanging="440"/>
    </w:pPr>
    <w:rPr>
      <w:rFonts w:ascii="Arial" w:hAnsi="Arial" w:cstheme="minorHAnsi"/>
      <w:sz w:val="20"/>
      <w:szCs w:val="20"/>
    </w:rPr>
  </w:style>
  <w:style w:type="paragraph" w:styleId="Textoindependiente">
    <w:name w:val="Body Text"/>
    <w:aliases w:val="bt"/>
    <w:basedOn w:val="Normal"/>
    <w:link w:val="TextoindependienteCar"/>
    <w:qFormat/>
    <w:rsid w:val="00A53E7F"/>
    <w:pPr>
      <w:widowControl w:val="0"/>
      <w:autoSpaceDE w:val="0"/>
      <w:autoSpaceDN w:val="0"/>
      <w:adjustRightInd w:val="0"/>
      <w:spacing w:before="10" w:after="0" w:line="240" w:lineRule="auto"/>
      <w:ind w:left="31"/>
    </w:pPr>
    <w:rPr>
      <w:rFonts w:ascii="Arial" w:hAnsi="Arial" w:cs="Arial"/>
      <w:sz w:val="20"/>
      <w:szCs w:val="20"/>
    </w:rPr>
  </w:style>
  <w:style w:type="character" w:customStyle="1" w:styleId="TextoindependienteCar">
    <w:name w:val="Texto independiente Car"/>
    <w:aliases w:val="bt Car1"/>
    <w:link w:val="Textoindependiente"/>
    <w:rsid w:val="00A53E7F"/>
    <w:rPr>
      <w:rFonts w:ascii="Arial" w:hAnsi="Arial" w:cs="Arial"/>
      <w:sz w:val="20"/>
      <w:szCs w:val="20"/>
      <w:lang w:val="es-ES_tradnl"/>
    </w:rPr>
  </w:style>
  <w:style w:type="paragraph" w:styleId="Sinespaciado">
    <w:name w:val="No Spacing"/>
    <w:link w:val="SinespaciadoCar"/>
    <w:qFormat/>
    <w:rsid w:val="0004557F"/>
    <w:rPr>
      <w:rFonts w:ascii="Verdana" w:hAnsi="Verdana"/>
      <w:sz w:val="22"/>
      <w:szCs w:val="22"/>
      <w:lang w:eastAsia="en-US"/>
    </w:rPr>
  </w:style>
  <w:style w:type="paragraph" w:customStyle="1" w:styleId="Titletable">
    <w:name w:val="Title table"/>
    <w:basedOn w:val="Normal"/>
    <w:next w:val="Normal"/>
    <w:link w:val="TitletableChar"/>
    <w:rsid w:val="00322705"/>
    <w:pPr>
      <w:keepLines/>
      <w:tabs>
        <w:tab w:val="right" w:leader="dot" w:pos="9581"/>
      </w:tabs>
      <w:spacing w:before="340" w:after="340" w:line="220" w:lineRule="exact"/>
      <w:ind w:left="851"/>
    </w:pPr>
    <w:rPr>
      <w:rFonts w:ascii="Tahoma" w:eastAsia="Times New Roman" w:hAnsi="Tahoma"/>
      <w:caps/>
      <w:color w:val="787878"/>
      <w:sz w:val="18"/>
      <w:szCs w:val="18"/>
      <w:lang w:val="en-GB"/>
    </w:rPr>
  </w:style>
  <w:style w:type="character" w:styleId="Refdecomentario">
    <w:name w:val="annotation reference"/>
    <w:basedOn w:val="Fuentedeprrafopredeter"/>
    <w:uiPriority w:val="99"/>
    <w:semiHidden/>
    <w:rsid w:val="00322705"/>
    <w:rPr>
      <w:sz w:val="16"/>
      <w:szCs w:val="16"/>
    </w:rPr>
  </w:style>
  <w:style w:type="paragraph" w:styleId="Textocomentario">
    <w:name w:val="annotation text"/>
    <w:basedOn w:val="Normal"/>
    <w:link w:val="TextocomentarioCar"/>
    <w:uiPriority w:val="99"/>
    <w:rsid w:val="00322705"/>
    <w:pPr>
      <w:keepLines/>
      <w:spacing w:after="170" w:line="260" w:lineRule="atLeast"/>
      <w:ind w:left="851"/>
    </w:pPr>
    <w:rPr>
      <w:rFonts w:ascii="Times New Roman" w:eastAsia="Times New Roman" w:hAnsi="Times New Roman"/>
      <w:sz w:val="20"/>
      <w:szCs w:val="20"/>
      <w:lang w:val="en-GB"/>
    </w:rPr>
  </w:style>
  <w:style w:type="character" w:customStyle="1" w:styleId="TextocomentarioCar">
    <w:name w:val="Texto comentario Car"/>
    <w:basedOn w:val="Fuentedeprrafopredeter"/>
    <w:link w:val="Textocomentario"/>
    <w:uiPriority w:val="99"/>
    <w:rsid w:val="00322705"/>
    <w:rPr>
      <w:rFonts w:ascii="Times New Roman" w:eastAsia="Times New Roman" w:hAnsi="Times New Roman"/>
      <w:lang w:val="en-GB" w:eastAsia="en-US"/>
    </w:rPr>
  </w:style>
  <w:style w:type="table" w:customStyle="1" w:styleId="Tablaconcuadrcula1">
    <w:name w:val="Tabla con cuadrícula1"/>
    <w:basedOn w:val="Tablanormal"/>
    <w:next w:val="Tablaconcuadrcula"/>
    <w:uiPriority w:val="59"/>
    <w:rsid w:val="00322705"/>
    <w:rPr>
      <w:rFonts w:ascii="Tahoma" w:eastAsia="Times New Roman" w:hAnsi="Tahoma"/>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itletableChar">
    <w:name w:val="Title table Char"/>
    <w:basedOn w:val="Fuentedeprrafopredeter"/>
    <w:link w:val="Titletable"/>
    <w:rsid w:val="00322705"/>
    <w:rPr>
      <w:rFonts w:ascii="Tahoma" w:eastAsia="Times New Roman" w:hAnsi="Tahoma"/>
      <w:caps/>
      <w:color w:val="787878"/>
      <w:sz w:val="18"/>
      <w:szCs w:val="18"/>
      <w:lang w:val="en-GB" w:eastAsia="en-US"/>
    </w:rPr>
  </w:style>
  <w:style w:type="character" w:customStyle="1" w:styleId="InternalCommunication">
    <w:name w:val="InternalCommunication"/>
    <w:basedOn w:val="Fuentedeprrafopredeter"/>
    <w:uiPriority w:val="1"/>
    <w:unhideWhenUsed/>
    <w:qFormat/>
    <w:rsid w:val="006A0E84"/>
    <w:rPr>
      <w:rFonts w:ascii="Tahoma" w:hAnsi="Tahoma" w:cs="Tahoma"/>
      <w:b/>
      <w:color w:val="B878BF"/>
      <w:sz w:val="20"/>
    </w:rPr>
  </w:style>
  <w:style w:type="character" w:customStyle="1" w:styleId="confidentiel">
    <w:name w:val="confidentiel"/>
    <w:basedOn w:val="Fuentedeprrafopredeter"/>
    <w:uiPriority w:val="1"/>
    <w:qFormat/>
    <w:rsid w:val="006A0E84"/>
    <w:rPr>
      <w:rFonts w:ascii="Tahoma" w:hAnsi="Tahoma" w:cs="Tahoma"/>
      <w:b/>
      <w:smallCaps/>
      <w:color w:val="FF0000"/>
      <w:sz w:val="20"/>
      <w:szCs w:val="20"/>
    </w:rPr>
  </w:style>
  <w:style w:type="paragraph" w:styleId="Asuntodelcomentario">
    <w:name w:val="annotation subject"/>
    <w:basedOn w:val="Textocomentario"/>
    <w:next w:val="Textocomentario"/>
    <w:link w:val="AsuntodelcomentarioCar"/>
    <w:uiPriority w:val="99"/>
    <w:semiHidden/>
    <w:unhideWhenUsed/>
    <w:rsid w:val="001F0CA9"/>
    <w:pPr>
      <w:keepLines w:val="0"/>
      <w:spacing w:after="200" w:line="240" w:lineRule="auto"/>
      <w:ind w:left="0"/>
      <w:jc w:val="left"/>
    </w:pPr>
    <w:rPr>
      <w:rFonts w:ascii="Verdana" w:eastAsia="Calibri" w:hAnsi="Verdana"/>
      <w:b/>
      <w:bCs/>
      <w:lang w:val="es-ES_tradnl"/>
    </w:rPr>
  </w:style>
  <w:style w:type="character" w:customStyle="1" w:styleId="AsuntodelcomentarioCar">
    <w:name w:val="Asunto del comentario Car"/>
    <w:basedOn w:val="TextocomentarioCar"/>
    <w:link w:val="Asuntodelcomentario"/>
    <w:uiPriority w:val="99"/>
    <w:rsid w:val="001F0CA9"/>
    <w:rPr>
      <w:rFonts w:ascii="Verdana" w:eastAsia="Times New Roman" w:hAnsi="Verdana"/>
      <w:b/>
      <w:bCs/>
      <w:lang w:val="en-GB" w:eastAsia="en-US"/>
    </w:rPr>
  </w:style>
  <w:style w:type="table" w:customStyle="1" w:styleId="Tablaconcuadrcula4-nfasis11">
    <w:name w:val="Tabla con cuadrícula 4 - Énfasis 11"/>
    <w:basedOn w:val="Tablanormal"/>
    <w:uiPriority w:val="49"/>
    <w:rsid w:val="00C62476"/>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Textodelmarcadordeposicin">
    <w:name w:val="Placeholder Text"/>
    <w:basedOn w:val="Fuentedeprrafopredeter"/>
    <w:uiPriority w:val="99"/>
    <w:semiHidden/>
    <w:rsid w:val="00B41F99"/>
    <w:rPr>
      <w:color w:val="808080"/>
    </w:rPr>
  </w:style>
  <w:style w:type="character" w:customStyle="1" w:styleId="PrrafodelistaCar">
    <w:name w:val="Párrafo de lista Car"/>
    <w:aliases w:val="Párrafo de lista 1 Car,Bolita Car,Párrafo de lista2 Car,Párrafo de lista3 Car,Párrafo de lista21 Car,BOLA Car,MIBEX B Car,Sin espaciado1 Car,HOJA Car,Segundo nivel de viñeta Car,Tercer nivel de viñeta Car,Tercera viñeta Car,l Car"/>
    <w:basedOn w:val="Fuentedeprrafopredeter"/>
    <w:link w:val="Prrafodelista"/>
    <w:locked/>
    <w:rsid w:val="009729FF"/>
    <w:rPr>
      <w:rFonts w:ascii="Verdana" w:hAnsi="Verdana"/>
      <w:sz w:val="22"/>
      <w:szCs w:val="22"/>
      <w:lang w:eastAsia="en-US"/>
    </w:rPr>
  </w:style>
  <w:style w:type="table" w:customStyle="1" w:styleId="Tablaconcuadrcula4-nfasis31">
    <w:name w:val="Tabla con cuadrícula 4 - Énfasis 31"/>
    <w:basedOn w:val="Tablanormal"/>
    <w:uiPriority w:val="49"/>
    <w:rsid w:val="00302F94"/>
    <w:rPr>
      <w:sz w:val="20"/>
      <w:szCs w:val="20"/>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5oscura-nfasis31">
    <w:name w:val="Tabla con cuadrícula 5 oscura - Énfasis 31"/>
    <w:basedOn w:val="Tablanormal"/>
    <w:uiPriority w:val="50"/>
    <w:rsid w:val="00556BD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lista3-nfasis31">
    <w:name w:val="Tabla de lista 3 - Énfasis 31"/>
    <w:basedOn w:val="Tablanormal"/>
    <w:uiPriority w:val="48"/>
    <w:rsid w:val="00774D3B"/>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customStyle="1" w:styleId="Default">
    <w:name w:val="Default"/>
    <w:rsid w:val="00D24108"/>
    <w:pPr>
      <w:autoSpaceDE w:val="0"/>
      <w:autoSpaceDN w:val="0"/>
      <w:adjustRightInd w:val="0"/>
    </w:pPr>
    <w:rPr>
      <w:rFonts w:cs="Calibri"/>
      <w:color w:val="000000"/>
      <w:lang w:val="es-CL"/>
    </w:rPr>
  </w:style>
  <w:style w:type="table" w:customStyle="1" w:styleId="TableNormal1">
    <w:name w:val="Table Normal1"/>
    <w:uiPriority w:val="2"/>
    <w:semiHidden/>
    <w:unhideWhenUsed/>
    <w:qFormat/>
    <w:rsid w:val="000254F4"/>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254F4"/>
    <w:pPr>
      <w:widowControl w:val="0"/>
      <w:autoSpaceDE w:val="0"/>
      <w:autoSpaceDN w:val="0"/>
      <w:spacing w:before="121" w:after="0" w:line="240" w:lineRule="auto"/>
    </w:pPr>
    <w:rPr>
      <w:rFonts w:ascii="Calibri" w:hAnsi="Calibri" w:cs="Calibri"/>
      <w:lang w:val="es-CL"/>
    </w:rPr>
  </w:style>
  <w:style w:type="table" w:customStyle="1" w:styleId="Tabladelista3-nfasis11">
    <w:name w:val="Tabla de lista 3 - Énfasis 11"/>
    <w:basedOn w:val="Tablanormal"/>
    <w:uiPriority w:val="48"/>
    <w:rsid w:val="000254F4"/>
    <w:pPr>
      <w:widowControl w:val="0"/>
      <w:autoSpaceDE w:val="0"/>
      <w:autoSpaceDN w:val="0"/>
    </w:pPr>
    <w:rPr>
      <w:rFonts w:asciiTheme="minorHAnsi" w:eastAsiaTheme="minorHAnsi" w:hAnsiTheme="minorHAnsi" w:cstheme="minorBidi"/>
      <w:sz w:val="22"/>
      <w:szCs w:val="22"/>
      <w:lang w:val="en-US" w:eastAsia="en-US"/>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SDITablaconcuadrcula">
    <w:name w:val="SDI Tabla con cuadrícula"/>
    <w:basedOn w:val="Tablaconcuadrcula"/>
    <w:uiPriority w:val="99"/>
    <w:rsid w:val="000254F4"/>
    <w:pPr>
      <w:jc w:val="center"/>
    </w:pPr>
    <w:rPr>
      <w:rFonts w:ascii="Frutiger-Light" w:eastAsiaTheme="minorHAnsi" w:hAnsi="Frutiger-Light" w:cstheme="minorBidi"/>
      <w:sz w:val="20"/>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57" w:type="dxa"/>
        <w:left w:w="57" w:type="dxa"/>
        <w:bottom w:w="57" w:type="dxa"/>
        <w:right w:w="57" w:type="dxa"/>
      </w:tblCellMar>
    </w:tblPr>
    <w:tcPr>
      <w:vAlign w:val="center"/>
    </w:tcPr>
  </w:style>
  <w:style w:type="paragraph" w:customStyle="1" w:styleId="SDITabla">
    <w:name w:val="SDI Tabla"/>
    <w:autoRedefine/>
    <w:qFormat/>
    <w:rsid w:val="00654390"/>
    <w:pPr>
      <w:spacing w:before="20" w:after="20" w:line="276" w:lineRule="auto"/>
      <w:jc w:val="center"/>
    </w:pPr>
    <w:rPr>
      <w:rFonts w:asciiTheme="majorHAnsi" w:eastAsia="Times New Roman" w:hAnsiTheme="majorHAnsi" w:cstheme="majorHAnsi"/>
      <w:sz w:val="20"/>
      <w:szCs w:val="20"/>
      <w:lang w:val="es-CL" w:eastAsia="es-CL"/>
    </w:rPr>
  </w:style>
  <w:style w:type="paragraph" w:customStyle="1" w:styleId="Im3Vietanormal1">
    <w:name w:val="Im3_Viñeta normal 1"/>
    <w:basedOn w:val="Prrafodelista"/>
    <w:link w:val="Im3Vietanormal1Car"/>
    <w:autoRedefine/>
    <w:qFormat/>
    <w:rsid w:val="00460E3B"/>
    <w:pPr>
      <w:widowControl w:val="0"/>
      <w:numPr>
        <w:numId w:val="4"/>
      </w:numPr>
      <w:spacing w:after="0"/>
    </w:pPr>
  </w:style>
  <w:style w:type="character" w:customStyle="1" w:styleId="Im3Vietanormal1Car">
    <w:name w:val="Im3_Viñeta normal 1 Car"/>
    <w:basedOn w:val="Fuentedeprrafopredeter"/>
    <w:link w:val="Im3Vietanormal1"/>
    <w:rsid w:val="00460E3B"/>
    <w:rPr>
      <w:rFonts w:asciiTheme="majorHAnsi" w:hAnsiTheme="majorHAnsi" w:cs="Tahoma"/>
      <w:sz w:val="22"/>
      <w:szCs w:val="22"/>
      <w:lang w:val="es-CO" w:eastAsia="en-US"/>
    </w:rPr>
  </w:style>
  <w:style w:type="paragraph" w:customStyle="1" w:styleId="Estilo11ptJustificado1">
    <w:name w:val="Estilo 11 pt Justificado1"/>
    <w:basedOn w:val="Normal"/>
    <w:autoRedefine/>
    <w:rsid w:val="004173FE"/>
    <w:pPr>
      <w:spacing w:before="240" w:after="0" w:line="240" w:lineRule="auto"/>
    </w:pPr>
    <w:rPr>
      <w:rFonts w:ascii="Arial" w:eastAsia="Times New Roman" w:hAnsi="Arial" w:cs="Times New Roman"/>
      <w:szCs w:val="20"/>
      <w:lang w:val="es-ES"/>
    </w:rPr>
  </w:style>
  <w:style w:type="paragraph" w:customStyle="1" w:styleId="Im3Titulo1">
    <w:name w:val="Im3_Titulo 1"/>
    <w:basedOn w:val="Ttulo1"/>
    <w:autoRedefine/>
    <w:qFormat/>
    <w:rsid w:val="002077B2"/>
    <w:pPr>
      <w:keepNext w:val="0"/>
      <w:tabs>
        <w:tab w:val="left" w:pos="3907"/>
        <w:tab w:val="left" w:pos="8931"/>
      </w:tabs>
      <w:spacing w:after="240" w:line="360" w:lineRule="auto"/>
      <w:ind w:left="360" w:hanging="360"/>
    </w:pPr>
    <w:rPr>
      <w:rFonts w:asciiTheme="minorHAnsi" w:eastAsia="Times New Roman" w:hAnsiTheme="minorHAnsi" w:cs="Arial"/>
      <w:b w:val="0"/>
      <w:color w:val="auto"/>
      <w:szCs w:val="22"/>
      <w:lang w:eastAsia="es-CL"/>
    </w:rPr>
  </w:style>
  <w:style w:type="paragraph" w:customStyle="1" w:styleId="Im3Titulo2">
    <w:name w:val="Im3_Titulo 2"/>
    <w:basedOn w:val="Ttulo2"/>
    <w:link w:val="Im3Titulo2Car"/>
    <w:autoRedefine/>
    <w:qFormat/>
    <w:rsid w:val="002077B2"/>
    <w:pPr>
      <w:keepNext w:val="0"/>
      <w:keepLines w:val="0"/>
      <w:numPr>
        <w:ilvl w:val="0"/>
        <w:numId w:val="0"/>
      </w:numPr>
      <w:tabs>
        <w:tab w:val="left" w:pos="567"/>
        <w:tab w:val="left" w:pos="3119"/>
        <w:tab w:val="left" w:pos="8931"/>
      </w:tabs>
      <w:spacing w:before="240" w:after="240" w:line="240" w:lineRule="auto"/>
      <w:ind w:left="779" w:right="-232" w:hanging="495"/>
      <w:jc w:val="left"/>
    </w:pPr>
    <w:rPr>
      <w:rFonts w:asciiTheme="minorHAnsi" w:eastAsia="Times New Roman" w:hAnsiTheme="minorHAnsi" w:cs="Arial"/>
      <w:b w:val="0"/>
      <w:bCs w:val="0"/>
      <w:color w:val="auto"/>
      <w:szCs w:val="22"/>
      <w:lang w:val="es-ES"/>
    </w:rPr>
  </w:style>
  <w:style w:type="paragraph" w:customStyle="1" w:styleId="Im3Titulo3">
    <w:name w:val="Im3_Titulo 3"/>
    <w:basedOn w:val="Normal"/>
    <w:autoRedefine/>
    <w:qFormat/>
    <w:rsid w:val="002077B2"/>
    <w:pPr>
      <w:tabs>
        <w:tab w:val="left" w:pos="3907"/>
        <w:tab w:val="left" w:pos="8931"/>
      </w:tabs>
      <w:spacing w:before="240" w:after="0" w:line="360" w:lineRule="auto"/>
      <w:ind w:left="709" w:hanging="720"/>
      <w:jc w:val="left"/>
      <w:outlineLvl w:val="2"/>
    </w:pPr>
    <w:rPr>
      <w:rFonts w:ascii="Calibri" w:eastAsia="Times New Roman" w:hAnsi="Calibri" w:cs="Arial"/>
      <w:b/>
      <w:lang w:val="es-ES" w:eastAsia="es-CL"/>
    </w:rPr>
  </w:style>
  <w:style w:type="character" w:customStyle="1" w:styleId="Im3Titulo2Car">
    <w:name w:val="Im3_Titulo 2 Car"/>
    <w:basedOn w:val="Fuentedeprrafopredeter"/>
    <w:link w:val="Im3Titulo2"/>
    <w:rsid w:val="002077B2"/>
    <w:rPr>
      <w:rFonts w:asciiTheme="minorHAnsi" w:eastAsia="Times New Roman" w:hAnsiTheme="minorHAnsi" w:cs="Arial"/>
      <w:b/>
      <w:sz w:val="22"/>
      <w:szCs w:val="22"/>
      <w:lang w:val="es-ES" w:eastAsia="en-US"/>
    </w:rPr>
  </w:style>
  <w:style w:type="paragraph" w:customStyle="1" w:styleId="Estilo4">
    <w:name w:val="Estilo4"/>
    <w:basedOn w:val="Im3Vietanormal1"/>
    <w:link w:val="Estilo4Car"/>
    <w:qFormat/>
    <w:rsid w:val="002077B2"/>
    <w:pPr>
      <w:numPr>
        <w:numId w:val="5"/>
      </w:numPr>
      <w:spacing w:line="240" w:lineRule="auto"/>
    </w:pPr>
  </w:style>
  <w:style w:type="paragraph" w:customStyle="1" w:styleId="Estilo5">
    <w:name w:val="Estilo5"/>
    <w:basedOn w:val="Im3Vietanormal1"/>
    <w:link w:val="Estilo5Car"/>
    <w:qFormat/>
    <w:rsid w:val="002077B2"/>
    <w:pPr>
      <w:numPr>
        <w:numId w:val="6"/>
      </w:numPr>
      <w:ind w:left="1276"/>
    </w:pPr>
  </w:style>
  <w:style w:type="character" w:customStyle="1" w:styleId="Estilo4Car">
    <w:name w:val="Estilo4 Car"/>
    <w:basedOn w:val="Im3Vietanormal1Car"/>
    <w:link w:val="Estilo4"/>
    <w:rsid w:val="002077B2"/>
    <w:rPr>
      <w:rFonts w:asciiTheme="majorHAnsi" w:hAnsiTheme="majorHAnsi" w:cs="Tahoma"/>
      <w:sz w:val="22"/>
      <w:szCs w:val="22"/>
      <w:lang w:val="es-CO" w:eastAsia="en-US"/>
    </w:rPr>
  </w:style>
  <w:style w:type="character" w:customStyle="1" w:styleId="Estilo5Car">
    <w:name w:val="Estilo5 Car"/>
    <w:basedOn w:val="Im3Vietanormal1Car"/>
    <w:link w:val="Estilo5"/>
    <w:rsid w:val="002077B2"/>
    <w:rPr>
      <w:rFonts w:asciiTheme="majorHAnsi" w:hAnsiTheme="majorHAnsi" w:cs="Tahoma"/>
      <w:sz w:val="22"/>
      <w:szCs w:val="22"/>
      <w:lang w:val="es-CO" w:eastAsia="en-US"/>
    </w:rPr>
  </w:style>
  <w:style w:type="paragraph" w:customStyle="1" w:styleId="RoleStep">
    <w:name w:val="RoleStep"/>
    <w:basedOn w:val="Normal"/>
    <w:rsid w:val="00811A02"/>
    <w:pPr>
      <w:numPr>
        <w:numId w:val="7"/>
      </w:numPr>
      <w:spacing w:before="120" w:after="20" w:line="360" w:lineRule="auto"/>
    </w:pPr>
    <w:rPr>
      <w:rFonts w:ascii="Arial" w:eastAsia="Times New Roman" w:hAnsi="Arial" w:cs="Times New Roman"/>
      <w:b/>
      <w:szCs w:val="24"/>
      <w:lang w:val="es-ES"/>
    </w:rPr>
  </w:style>
  <w:style w:type="paragraph" w:customStyle="1" w:styleId="ElencoPuntatoinElencoPuntato">
    <w:name w:val="Elenco Puntato in Elenco Puntato"/>
    <w:basedOn w:val="Normal"/>
    <w:rsid w:val="00811A02"/>
    <w:pPr>
      <w:keepLines/>
      <w:numPr>
        <w:numId w:val="8"/>
      </w:numPr>
      <w:tabs>
        <w:tab w:val="num" w:pos="2410"/>
      </w:tabs>
      <w:spacing w:before="240" w:after="0" w:line="240" w:lineRule="auto"/>
      <w:ind w:left="2410" w:hanging="425"/>
    </w:pPr>
    <w:rPr>
      <w:rFonts w:ascii="Frutiger 45 Light" w:eastAsia="Times New Roman" w:hAnsi="Frutiger 45 Light" w:cs="Times New Roman"/>
      <w:kern w:val="22"/>
      <w:sz w:val="14"/>
      <w:szCs w:val="20"/>
      <w:lang w:val="es-ES" w:eastAsia="it-IT"/>
    </w:rPr>
  </w:style>
  <w:style w:type="paragraph" w:customStyle="1" w:styleId="TextoIM3">
    <w:name w:val="Texto IM3"/>
    <w:basedOn w:val="Normal"/>
    <w:link w:val="TextoIM3Car"/>
    <w:rsid w:val="00331645"/>
    <w:pPr>
      <w:widowControl w:val="0"/>
      <w:spacing w:after="0"/>
      <w:ind w:left="709"/>
    </w:pPr>
    <w:rPr>
      <w:rFonts w:ascii="Frutiger-Light" w:eastAsia="Times New Roman" w:hAnsi="Frutiger-Light" w:cs="Arial"/>
      <w:sz w:val="24"/>
      <w:szCs w:val="20"/>
      <w:lang w:val="es-ES" w:eastAsia="es-MX"/>
    </w:rPr>
  </w:style>
  <w:style w:type="character" w:customStyle="1" w:styleId="TextoIM3Car">
    <w:name w:val="Texto IM3 Car"/>
    <w:link w:val="TextoIM3"/>
    <w:locked/>
    <w:rsid w:val="00331645"/>
    <w:rPr>
      <w:rFonts w:ascii="Frutiger-Light" w:eastAsia="Times New Roman" w:hAnsi="Frutiger-Light" w:cs="Arial"/>
      <w:szCs w:val="20"/>
      <w:lang w:val="es-ES" w:eastAsia="es-MX"/>
    </w:rPr>
  </w:style>
  <w:style w:type="paragraph" w:styleId="Sangra3detindependiente">
    <w:name w:val="Body Text Indent 3"/>
    <w:basedOn w:val="Normal"/>
    <w:link w:val="Sangra3detindependienteCar"/>
    <w:rsid w:val="00331645"/>
    <w:pPr>
      <w:widowControl w:val="0"/>
      <w:spacing w:after="0" w:line="312" w:lineRule="auto"/>
      <w:ind w:left="1440"/>
    </w:pPr>
    <w:rPr>
      <w:rFonts w:ascii="CG Times" w:eastAsia="Times New Roman" w:hAnsi="CG Times" w:cs="Arial"/>
      <w:sz w:val="24"/>
      <w:szCs w:val="20"/>
      <w:lang w:eastAsia="es-MX"/>
    </w:rPr>
  </w:style>
  <w:style w:type="character" w:customStyle="1" w:styleId="Sangra3detindependienteCar">
    <w:name w:val="Sangría 3 de t. independiente Car"/>
    <w:basedOn w:val="Fuentedeprrafopredeter"/>
    <w:link w:val="Sangra3detindependiente"/>
    <w:rsid w:val="00331645"/>
    <w:rPr>
      <w:rFonts w:ascii="CG Times" w:eastAsia="Times New Roman" w:hAnsi="CG Times" w:cs="Arial"/>
      <w:szCs w:val="20"/>
      <w:lang w:eastAsia="es-MX"/>
    </w:rPr>
  </w:style>
  <w:style w:type="paragraph" w:customStyle="1" w:styleId="A04">
    <w:name w:val="A04"/>
    <w:basedOn w:val="Normal"/>
    <w:rsid w:val="00331645"/>
    <w:pPr>
      <w:widowControl w:val="0"/>
      <w:tabs>
        <w:tab w:val="left" w:pos="-720"/>
      </w:tabs>
      <w:suppressAutoHyphens/>
      <w:spacing w:after="0" w:line="288" w:lineRule="auto"/>
      <w:ind w:left="426" w:right="-34"/>
    </w:pPr>
    <w:rPr>
      <w:rFonts w:ascii="Univers" w:eastAsia="Times New Roman" w:hAnsi="Univers" w:cs="Univers"/>
      <w:sz w:val="24"/>
      <w:szCs w:val="24"/>
      <w:lang w:eastAsia="es-ES"/>
    </w:rPr>
  </w:style>
  <w:style w:type="paragraph" w:customStyle="1" w:styleId="Prrafodelista1">
    <w:name w:val="Párrafo de lista1"/>
    <w:aliases w:val="Titulo1"/>
    <w:basedOn w:val="Normal"/>
    <w:rsid w:val="00331645"/>
    <w:pPr>
      <w:widowControl w:val="0"/>
      <w:spacing w:after="0" w:line="240" w:lineRule="auto"/>
      <w:ind w:left="720"/>
      <w:contextualSpacing/>
    </w:pPr>
    <w:rPr>
      <w:rFonts w:ascii="Courier New" w:eastAsia="Times New Roman" w:hAnsi="Courier New" w:cs="Arial"/>
      <w:sz w:val="24"/>
      <w:szCs w:val="20"/>
      <w:lang w:val="en-US" w:eastAsia="es-MX"/>
    </w:rPr>
  </w:style>
  <w:style w:type="character" w:customStyle="1" w:styleId="SinespaciadoCar">
    <w:name w:val="Sin espaciado Car"/>
    <w:link w:val="Sinespaciado"/>
    <w:uiPriority w:val="1"/>
    <w:locked/>
    <w:rsid w:val="00331645"/>
    <w:rPr>
      <w:rFonts w:ascii="Verdana" w:hAnsi="Verdana"/>
      <w:sz w:val="22"/>
      <w:szCs w:val="22"/>
      <w:lang w:eastAsia="en-US"/>
    </w:rPr>
  </w:style>
  <w:style w:type="paragraph" w:customStyle="1" w:styleId="Vieta41">
    <w:name w:val="Viñeta 4.1"/>
    <w:basedOn w:val="TextoIM3"/>
    <w:link w:val="Vieta41Car"/>
    <w:rsid w:val="00331645"/>
    <w:pPr>
      <w:numPr>
        <w:numId w:val="9"/>
      </w:numPr>
    </w:pPr>
    <w:rPr>
      <w:sz w:val="20"/>
      <w:szCs w:val="24"/>
    </w:rPr>
  </w:style>
  <w:style w:type="character" w:customStyle="1" w:styleId="Vieta41Car">
    <w:name w:val="Viñeta 4.1 Car"/>
    <w:link w:val="Vieta41"/>
    <w:locked/>
    <w:rsid w:val="00331645"/>
    <w:rPr>
      <w:rFonts w:ascii="Frutiger-Light" w:eastAsia="Times New Roman" w:hAnsi="Frutiger-Light" w:cs="Arial"/>
      <w:sz w:val="20"/>
      <w:lang w:val="es-ES" w:eastAsia="es-MX"/>
    </w:rPr>
  </w:style>
  <w:style w:type="paragraph" w:customStyle="1" w:styleId="Texto">
    <w:name w:val="Texto__"/>
    <w:basedOn w:val="Normal"/>
    <w:link w:val="TextoCar"/>
    <w:rsid w:val="00331645"/>
    <w:pPr>
      <w:widowControl w:val="0"/>
      <w:spacing w:after="0" w:line="240" w:lineRule="auto"/>
      <w:ind w:left="709"/>
    </w:pPr>
    <w:rPr>
      <w:rFonts w:ascii="Frutiger-Bold" w:eastAsia="Times New Roman" w:hAnsi="Frutiger-Bold" w:cs="Arial"/>
      <w:sz w:val="20"/>
      <w:szCs w:val="20"/>
      <w:lang w:val="es-ES" w:eastAsia="es-MX"/>
    </w:rPr>
  </w:style>
  <w:style w:type="character" w:customStyle="1" w:styleId="TextoCar">
    <w:name w:val="Texto__ Car"/>
    <w:link w:val="Texto"/>
    <w:locked/>
    <w:rsid w:val="00331645"/>
    <w:rPr>
      <w:rFonts w:ascii="Frutiger-Bold" w:eastAsia="Times New Roman" w:hAnsi="Frutiger-Bold" w:cs="Arial"/>
      <w:sz w:val="20"/>
      <w:szCs w:val="20"/>
      <w:lang w:val="es-ES" w:eastAsia="es-MX"/>
    </w:rPr>
  </w:style>
  <w:style w:type="paragraph" w:customStyle="1" w:styleId="Vieta3">
    <w:name w:val="Viñeta 3"/>
    <w:basedOn w:val="TextoIM3"/>
    <w:link w:val="Vieta3Car"/>
    <w:rsid w:val="00331645"/>
    <w:pPr>
      <w:numPr>
        <w:numId w:val="10"/>
      </w:numPr>
    </w:pPr>
    <w:rPr>
      <w:sz w:val="20"/>
      <w:szCs w:val="24"/>
    </w:rPr>
  </w:style>
  <w:style w:type="character" w:customStyle="1" w:styleId="Vieta3Car">
    <w:name w:val="Viñeta 3 Car"/>
    <w:link w:val="Vieta3"/>
    <w:locked/>
    <w:rsid w:val="00331645"/>
    <w:rPr>
      <w:rFonts w:ascii="Frutiger-Light" w:eastAsia="Times New Roman" w:hAnsi="Frutiger-Light" w:cs="Arial"/>
      <w:sz w:val="20"/>
      <w:lang w:val="es-ES" w:eastAsia="es-MX"/>
    </w:rPr>
  </w:style>
  <w:style w:type="paragraph" w:customStyle="1" w:styleId="TtuloTabla">
    <w:name w:val="Título Tabla"/>
    <w:basedOn w:val="Normal"/>
    <w:link w:val="TtuloTablaCar"/>
    <w:rsid w:val="00331645"/>
    <w:pPr>
      <w:widowControl w:val="0"/>
      <w:spacing w:after="0"/>
      <w:jc w:val="center"/>
    </w:pPr>
    <w:rPr>
      <w:rFonts w:ascii="Frutiger-Light" w:eastAsia="Times New Roman" w:hAnsi="Frutiger-Light" w:cs="Arial"/>
      <w:sz w:val="20"/>
      <w:szCs w:val="20"/>
      <w:lang w:val="es-ES" w:eastAsia="es-MX"/>
    </w:rPr>
  </w:style>
  <w:style w:type="character" w:customStyle="1" w:styleId="TtuloTablaCar">
    <w:name w:val="Título Tabla Car"/>
    <w:link w:val="TtuloTabla"/>
    <w:locked/>
    <w:rsid w:val="00331645"/>
    <w:rPr>
      <w:rFonts w:ascii="Frutiger-Light" w:eastAsia="Times New Roman" w:hAnsi="Frutiger-Light" w:cs="Arial"/>
      <w:sz w:val="20"/>
      <w:szCs w:val="20"/>
      <w:lang w:val="es-ES" w:eastAsia="es-MX"/>
    </w:rPr>
  </w:style>
  <w:style w:type="paragraph" w:customStyle="1" w:styleId="CentradoFigura">
    <w:name w:val="Centrado Figura"/>
    <w:basedOn w:val="TtuloTabla"/>
    <w:link w:val="CentradoFiguraCar"/>
    <w:rsid w:val="00331645"/>
    <w:rPr>
      <w:noProof/>
    </w:rPr>
  </w:style>
  <w:style w:type="character" w:customStyle="1" w:styleId="CentradoFiguraCar">
    <w:name w:val="Centrado Figura Car"/>
    <w:link w:val="CentradoFigura"/>
    <w:locked/>
    <w:rsid w:val="00331645"/>
    <w:rPr>
      <w:rFonts w:ascii="Frutiger-Light" w:eastAsia="Times New Roman" w:hAnsi="Frutiger-Light" w:cs="Arial"/>
      <w:noProof/>
      <w:sz w:val="20"/>
      <w:szCs w:val="20"/>
      <w:lang w:val="es-ES" w:eastAsia="es-MX"/>
    </w:rPr>
  </w:style>
  <w:style w:type="paragraph" w:customStyle="1" w:styleId="Im3Figura">
    <w:name w:val="Im3_Figura"/>
    <w:basedOn w:val="TtuloTabla"/>
    <w:link w:val="Im3FiguraCar"/>
    <w:qFormat/>
    <w:rsid w:val="00331645"/>
    <w:rPr>
      <w:rFonts w:ascii="Calibri" w:hAnsi="Calibri"/>
    </w:rPr>
  </w:style>
  <w:style w:type="character" w:customStyle="1" w:styleId="Im3FiguraCar">
    <w:name w:val="Im3_Figura Car"/>
    <w:link w:val="Im3Figura"/>
    <w:locked/>
    <w:rsid w:val="00331645"/>
    <w:rPr>
      <w:rFonts w:eastAsia="Times New Roman" w:cs="Arial"/>
      <w:sz w:val="20"/>
      <w:szCs w:val="20"/>
      <w:lang w:val="es-ES" w:eastAsia="es-MX"/>
    </w:rPr>
  </w:style>
  <w:style w:type="paragraph" w:customStyle="1" w:styleId="TextoIm3Subrayado">
    <w:name w:val="Texto Im3 _ Subrayado"/>
    <w:basedOn w:val="Texto"/>
    <w:link w:val="TextoIm3SubrayadoCar"/>
    <w:rsid w:val="00331645"/>
    <w:rPr>
      <w:u w:val="single"/>
    </w:rPr>
  </w:style>
  <w:style w:type="character" w:customStyle="1" w:styleId="TextoIm3SubrayadoCar">
    <w:name w:val="Texto Im3 _ Subrayado Car"/>
    <w:link w:val="TextoIm3Subrayado"/>
    <w:locked/>
    <w:rsid w:val="00331645"/>
    <w:rPr>
      <w:rFonts w:ascii="Frutiger-Bold" w:eastAsia="Times New Roman" w:hAnsi="Frutiger-Bold" w:cs="Arial"/>
      <w:sz w:val="20"/>
      <w:szCs w:val="20"/>
      <w:u w:val="single"/>
      <w:lang w:val="es-ES" w:eastAsia="es-MX"/>
    </w:rPr>
  </w:style>
  <w:style w:type="paragraph" w:customStyle="1" w:styleId="VietaLetra">
    <w:name w:val="Viñeta Letra"/>
    <w:basedOn w:val="TextoIM3"/>
    <w:link w:val="VietaLetraCar"/>
    <w:rsid w:val="00331645"/>
    <w:pPr>
      <w:numPr>
        <w:numId w:val="11"/>
      </w:numPr>
    </w:pPr>
    <w:rPr>
      <w:sz w:val="20"/>
      <w:szCs w:val="24"/>
    </w:rPr>
  </w:style>
  <w:style w:type="character" w:customStyle="1" w:styleId="VietaLetraCar">
    <w:name w:val="Viñeta Letra Car"/>
    <w:link w:val="VietaLetra"/>
    <w:locked/>
    <w:rsid w:val="00331645"/>
    <w:rPr>
      <w:rFonts w:ascii="Frutiger-Light" w:eastAsia="Times New Roman" w:hAnsi="Frutiger-Light" w:cs="Arial"/>
      <w:sz w:val="20"/>
      <w:lang w:val="es-ES" w:eastAsia="es-MX"/>
    </w:rPr>
  </w:style>
  <w:style w:type="paragraph" w:customStyle="1" w:styleId="TtuloII">
    <w:name w:val="Título II"/>
    <w:basedOn w:val="Ttulo1"/>
    <w:link w:val="TtuloIICar"/>
    <w:rsid w:val="00331645"/>
    <w:pPr>
      <w:keepNext w:val="0"/>
      <w:numPr>
        <w:numId w:val="0"/>
      </w:numPr>
      <w:tabs>
        <w:tab w:val="left" w:pos="3907"/>
        <w:tab w:val="left" w:pos="8931"/>
      </w:tabs>
      <w:spacing w:before="0" w:line="360" w:lineRule="auto"/>
      <w:ind w:left="1080" w:hanging="720"/>
    </w:pPr>
    <w:rPr>
      <w:rFonts w:asciiTheme="minorHAnsi" w:eastAsia="Times New Roman" w:hAnsiTheme="minorHAnsi" w:cs="Arial"/>
      <w:b w:val="0"/>
      <w:caps/>
      <w:color w:val="auto"/>
      <w:sz w:val="20"/>
      <w:szCs w:val="24"/>
      <w:lang w:eastAsia="es-CL"/>
    </w:rPr>
  </w:style>
  <w:style w:type="character" w:customStyle="1" w:styleId="TtuloIICar">
    <w:name w:val="Título II Car"/>
    <w:link w:val="TtuloII"/>
    <w:locked/>
    <w:rsid w:val="00331645"/>
    <w:rPr>
      <w:rFonts w:asciiTheme="minorHAnsi" w:eastAsia="Times New Roman" w:hAnsiTheme="minorHAnsi" w:cs="Arial"/>
      <w:b/>
      <w:caps/>
      <w:sz w:val="20"/>
      <w:lang w:val="es-ES" w:eastAsia="es-CL"/>
    </w:rPr>
  </w:style>
  <w:style w:type="paragraph" w:customStyle="1" w:styleId="TtuloIII">
    <w:name w:val="Título III"/>
    <w:basedOn w:val="TtuloII"/>
    <w:link w:val="TtuloIIICar"/>
    <w:rsid w:val="00331645"/>
    <w:pPr>
      <w:numPr>
        <w:ilvl w:val="4"/>
      </w:numPr>
      <w:ind w:left="1080" w:hanging="720"/>
    </w:pPr>
  </w:style>
  <w:style w:type="character" w:customStyle="1" w:styleId="TtuloIIICar">
    <w:name w:val="Título III Car"/>
    <w:link w:val="TtuloIII"/>
    <w:locked/>
    <w:rsid w:val="00331645"/>
    <w:rPr>
      <w:rFonts w:asciiTheme="minorHAnsi" w:eastAsia="Times New Roman" w:hAnsiTheme="minorHAnsi" w:cs="Arial"/>
      <w:b/>
      <w:caps/>
      <w:sz w:val="20"/>
      <w:lang w:val="es-ES" w:eastAsia="es-CL"/>
    </w:rPr>
  </w:style>
  <w:style w:type="paragraph" w:customStyle="1" w:styleId="Im3TablaTtulo">
    <w:name w:val="Im3_Tabla_Título"/>
    <w:link w:val="Im3TablaTtuloCar"/>
    <w:autoRedefine/>
    <w:qFormat/>
    <w:rsid w:val="00331645"/>
    <w:pPr>
      <w:tabs>
        <w:tab w:val="left" w:pos="3907"/>
        <w:tab w:val="left" w:pos="8931"/>
      </w:tabs>
      <w:jc w:val="center"/>
    </w:pPr>
    <w:rPr>
      <w:rFonts w:eastAsia="Times New Roman" w:cs="Arial"/>
      <w:sz w:val="22"/>
      <w:szCs w:val="18"/>
      <w:lang w:val="es-CL" w:eastAsia="en-US"/>
    </w:rPr>
  </w:style>
  <w:style w:type="paragraph" w:customStyle="1" w:styleId="IM3Figuras">
    <w:name w:val="IM3_Figuras"/>
    <w:basedOn w:val="Im3Figura"/>
    <w:link w:val="IM3FigurasCar"/>
    <w:rsid w:val="00331645"/>
  </w:style>
  <w:style w:type="character" w:customStyle="1" w:styleId="IM3FigurasCar">
    <w:name w:val="IM3_Figuras Car"/>
    <w:basedOn w:val="Im3FiguraCar"/>
    <w:link w:val="IM3Figuras"/>
    <w:locked/>
    <w:rsid w:val="00331645"/>
    <w:rPr>
      <w:rFonts w:eastAsia="Times New Roman" w:cs="Arial"/>
      <w:sz w:val="20"/>
      <w:szCs w:val="20"/>
      <w:lang w:val="es-ES" w:eastAsia="es-MX"/>
    </w:rPr>
  </w:style>
  <w:style w:type="paragraph" w:customStyle="1" w:styleId="TablaTtulo">
    <w:name w:val="Tabla_Título"/>
    <w:autoRedefine/>
    <w:rsid w:val="00331645"/>
    <w:pPr>
      <w:jc w:val="center"/>
    </w:pPr>
    <w:rPr>
      <w:rFonts w:ascii="Frutiger-Light" w:eastAsia="Times New Roman" w:hAnsi="Frutiger-Light" w:cs="Arial"/>
      <w:sz w:val="20"/>
      <w:lang w:val="es-CL" w:eastAsia="en-US"/>
    </w:rPr>
  </w:style>
  <w:style w:type="paragraph" w:customStyle="1" w:styleId="Titulo1">
    <w:name w:val="Titulo_1"/>
    <w:autoRedefine/>
    <w:rsid w:val="00331645"/>
    <w:pPr>
      <w:ind w:left="1429" w:hanging="360"/>
      <w:outlineLvl w:val="0"/>
    </w:pPr>
    <w:rPr>
      <w:rFonts w:ascii="Frutiger-Bold" w:eastAsia="Times New Roman" w:hAnsi="Frutiger-Bold"/>
      <w:bCs/>
      <w:szCs w:val="28"/>
      <w:lang w:val="es-CL" w:eastAsia="es-ES"/>
    </w:rPr>
  </w:style>
  <w:style w:type="paragraph" w:customStyle="1" w:styleId="Titulo2">
    <w:name w:val="Titulo_2"/>
    <w:autoRedefine/>
    <w:rsid w:val="00331645"/>
    <w:pPr>
      <w:spacing w:before="300" w:after="300"/>
      <w:ind w:left="2149" w:hanging="360"/>
      <w:outlineLvl w:val="1"/>
    </w:pPr>
    <w:rPr>
      <w:rFonts w:ascii="Frutiger-Bold" w:eastAsia="Times New Roman" w:hAnsi="Frutiger-Bold"/>
      <w:bCs/>
      <w:szCs w:val="26"/>
      <w:lang w:val="es-CL" w:eastAsia="en-US"/>
    </w:rPr>
  </w:style>
  <w:style w:type="paragraph" w:customStyle="1" w:styleId="Titulo3">
    <w:name w:val="Titulo_3"/>
    <w:autoRedefine/>
    <w:rsid w:val="00331645"/>
    <w:pPr>
      <w:spacing w:before="200" w:after="200"/>
      <w:ind w:left="2869" w:hanging="180"/>
      <w:outlineLvl w:val="2"/>
    </w:pPr>
    <w:rPr>
      <w:rFonts w:ascii="Frutiger-Bold" w:eastAsia="Times New Roman" w:hAnsi="Frutiger-Bold"/>
      <w:lang w:val="es-CL" w:eastAsia="en-US"/>
    </w:rPr>
  </w:style>
  <w:style w:type="paragraph" w:customStyle="1" w:styleId="Texto0">
    <w:name w:val="Texto"/>
    <w:basedOn w:val="Normal"/>
    <w:link w:val="TextoCar0"/>
    <w:rsid w:val="00331645"/>
    <w:pPr>
      <w:widowControl w:val="0"/>
      <w:spacing w:after="0" w:line="240" w:lineRule="auto"/>
      <w:ind w:left="709"/>
    </w:pPr>
    <w:rPr>
      <w:rFonts w:ascii="Frutiger-Light" w:eastAsia="Times New Roman" w:hAnsi="Frutiger-Light" w:cs="Arial"/>
      <w:sz w:val="20"/>
      <w:szCs w:val="20"/>
      <w:lang w:val="es-CL" w:eastAsia="es-MX"/>
    </w:rPr>
  </w:style>
  <w:style w:type="character" w:customStyle="1" w:styleId="TextoCar0">
    <w:name w:val="Texto Car"/>
    <w:link w:val="Texto0"/>
    <w:locked/>
    <w:rsid w:val="00331645"/>
    <w:rPr>
      <w:rFonts w:ascii="Frutiger-Light" w:eastAsia="Times New Roman" w:hAnsi="Frutiger-Light" w:cs="Arial"/>
      <w:sz w:val="20"/>
      <w:szCs w:val="20"/>
      <w:lang w:val="es-CL" w:eastAsia="es-MX"/>
    </w:rPr>
  </w:style>
  <w:style w:type="paragraph" w:customStyle="1" w:styleId="Texto1">
    <w:name w:val="Texto 1"/>
    <w:basedOn w:val="Texto0"/>
    <w:link w:val="Texto1Car"/>
    <w:rsid w:val="00331645"/>
    <w:rPr>
      <w:lang w:val="es-ES"/>
    </w:rPr>
  </w:style>
  <w:style w:type="character" w:customStyle="1" w:styleId="Texto1Car">
    <w:name w:val="Texto 1 Car"/>
    <w:link w:val="Texto1"/>
    <w:locked/>
    <w:rsid w:val="00331645"/>
    <w:rPr>
      <w:rFonts w:ascii="Frutiger-Light" w:eastAsia="Times New Roman" w:hAnsi="Frutiger-Light" w:cs="Arial"/>
      <w:sz w:val="20"/>
      <w:szCs w:val="20"/>
      <w:lang w:val="es-ES" w:eastAsia="es-MX"/>
    </w:rPr>
  </w:style>
  <w:style w:type="paragraph" w:customStyle="1" w:styleId="Vieta1">
    <w:name w:val="Viñeta 1"/>
    <w:basedOn w:val="Normal"/>
    <w:link w:val="Vieta1Car"/>
    <w:rsid w:val="00331645"/>
    <w:pPr>
      <w:numPr>
        <w:numId w:val="12"/>
      </w:numPr>
      <w:spacing w:after="240" w:line="240" w:lineRule="auto"/>
      <w:ind w:hanging="357"/>
    </w:pPr>
    <w:rPr>
      <w:rFonts w:ascii="Frutiger-Light" w:eastAsia="Times New Roman" w:hAnsi="Frutiger-Light" w:cs="Arial"/>
      <w:sz w:val="24"/>
      <w:szCs w:val="24"/>
      <w:lang w:val="es-ES" w:eastAsia="es-MX"/>
    </w:rPr>
  </w:style>
  <w:style w:type="character" w:customStyle="1" w:styleId="Vieta1Car">
    <w:name w:val="Viñeta 1 Car"/>
    <w:link w:val="Vieta1"/>
    <w:locked/>
    <w:rsid w:val="00331645"/>
    <w:rPr>
      <w:rFonts w:ascii="Frutiger-Light" w:eastAsia="Times New Roman" w:hAnsi="Frutiger-Light" w:cs="Arial"/>
      <w:lang w:val="es-ES" w:eastAsia="es-MX"/>
    </w:rPr>
  </w:style>
  <w:style w:type="paragraph" w:customStyle="1" w:styleId="Vieta2">
    <w:name w:val="Viñeta 2"/>
    <w:basedOn w:val="Normal"/>
    <w:rsid w:val="00331645"/>
    <w:pPr>
      <w:numPr>
        <w:numId w:val="13"/>
      </w:numPr>
      <w:tabs>
        <w:tab w:val="left" w:pos="1134"/>
      </w:tabs>
      <w:spacing w:before="120" w:after="120" w:line="240" w:lineRule="auto"/>
      <w:ind w:left="4962" w:hanging="4253"/>
    </w:pPr>
    <w:rPr>
      <w:rFonts w:ascii="Frutiger-Light" w:eastAsia="Times New Roman" w:hAnsi="Frutiger-Light" w:cs="Arial"/>
      <w:bCs/>
      <w:sz w:val="24"/>
      <w:szCs w:val="24"/>
      <w:lang w:val="es-ES" w:eastAsia="es-ES"/>
    </w:rPr>
  </w:style>
  <w:style w:type="paragraph" w:customStyle="1" w:styleId="Texto2">
    <w:name w:val="Texto 2"/>
    <w:basedOn w:val="Normal"/>
    <w:link w:val="Texto2Car"/>
    <w:rsid w:val="00331645"/>
    <w:pPr>
      <w:spacing w:after="0" w:line="240" w:lineRule="auto"/>
      <w:ind w:left="709"/>
    </w:pPr>
    <w:rPr>
      <w:rFonts w:ascii="Frutiger-Bold" w:eastAsia="Times New Roman" w:hAnsi="Frutiger-Bold" w:cs="Arial"/>
      <w:sz w:val="24"/>
      <w:szCs w:val="20"/>
      <w:lang w:val="es-ES" w:eastAsia="es-MX"/>
    </w:rPr>
  </w:style>
  <w:style w:type="character" w:customStyle="1" w:styleId="Texto2Car">
    <w:name w:val="Texto 2 Car"/>
    <w:link w:val="Texto2"/>
    <w:locked/>
    <w:rsid w:val="00331645"/>
    <w:rPr>
      <w:rFonts w:ascii="Frutiger-Bold" w:eastAsia="Times New Roman" w:hAnsi="Frutiger-Bold" w:cs="Arial"/>
      <w:szCs w:val="20"/>
      <w:lang w:val="es-ES" w:eastAsia="es-MX"/>
    </w:rPr>
  </w:style>
  <w:style w:type="paragraph" w:customStyle="1" w:styleId="Texto3">
    <w:name w:val="Texto 3"/>
    <w:basedOn w:val="Texto2"/>
    <w:link w:val="Texto3Car"/>
    <w:rsid w:val="00331645"/>
    <w:rPr>
      <w:rFonts w:ascii="Frutiger-BoldItalic" w:hAnsi="Frutiger-BoldItalic"/>
    </w:rPr>
  </w:style>
  <w:style w:type="character" w:customStyle="1" w:styleId="Texto3Car">
    <w:name w:val="Texto 3 Car"/>
    <w:link w:val="Texto3"/>
    <w:locked/>
    <w:rsid w:val="00331645"/>
    <w:rPr>
      <w:rFonts w:ascii="Frutiger-BoldItalic" w:eastAsia="Times New Roman" w:hAnsi="Frutiger-BoldItalic" w:cs="Arial"/>
      <w:szCs w:val="20"/>
      <w:lang w:val="es-ES" w:eastAsia="es-MX"/>
    </w:rPr>
  </w:style>
  <w:style w:type="paragraph" w:customStyle="1" w:styleId="Texto4">
    <w:name w:val="Texto 4"/>
    <w:basedOn w:val="Texto1"/>
    <w:link w:val="Texto4Car"/>
    <w:rsid w:val="00331645"/>
    <w:rPr>
      <w:rFonts w:ascii="Frutiger-LightItalic" w:hAnsi="Frutiger-LightItalic"/>
    </w:rPr>
  </w:style>
  <w:style w:type="character" w:customStyle="1" w:styleId="Texto4Car">
    <w:name w:val="Texto 4 Car"/>
    <w:link w:val="Texto4"/>
    <w:locked/>
    <w:rsid w:val="00331645"/>
    <w:rPr>
      <w:rFonts w:ascii="Frutiger-LightItalic" w:eastAsia="Times New Roman" w:hAnsi="Frutiger-LightItalic" w:cs="Arial"/>
      <w:sz w:val="20"/>
      <w:szCs w:val="20"/>
      <w:lang w:val="es-ES" w:eastAsia="es-MX"/>
    </w:rPr>
  </w:style>
  <w:style w:type="paragraph" w:customStyle="1" w:styleId="Vieta4">
    <w:name w:val="Viñeta 4"/>
    <w:basedOn w:val="Normal"/>
    <w:link w:val="Vieta4Car"/>
    <w:rsid w:val="00331645"/>
    <w:pPr>
      <w:widowControl w:val="0"/>
      <w:numPr>
        <w:numId w:val="14"/>
      </w:numPr>
      <w:spacing w:after="0" w:line="240" w:lineRule="auto"/>
    </w:pPr>
    <w:rPr>
      <w:rFonts w:ascii="Frutiger-Light" w:eastAsia="Times New Roman" w:hAnsi="Frutiger-Light" w:cs="Arial"/>
      <w:sz w:val="24"/>
      <w:szCs w:val="20"/>
      <w:lang w:val="es-CL" w:eastAsia="es-MX"/>
    </w:rPr>
  </w:style>
  <w:style w:type="character" w:customStyle="1" w:styleId="Vieta4Car">
    <w:name w:val="Viñeta 4 Car"/>
    <w:link w:val="Vieta4"/>
    <w:locked/>
    <w:rsid w:val="00331645"/>
    <w:rPr>
      <w:rFonts w:ascii="Frutiger-Light" w:eastAsia="Times New Roman" w:hAnsi="Frutiger-Light" w:cs="Arial"/>
      <w:szCs w:val="20"/>
      <w:lang w:val="es-CL" w:eastAsia="es-MX"/>
    </w:rPr>
  </w:style>
  <w:style w:type="paragraph" w:customStyle="1" w:styleId="Figura">
    <w:name w:val="Figura"/>
    <w:basedOn w:val="Normal"/>
    <w:link w:val="FiguraCar"/>
    <w:rsid w:val="00331645"/>
    <w:pPr>
      <w:widowControl w:val="0"/>
      <w:spacing w:after="0" w:line="240" w:lineRule="auto"/>
      <w:jc w:val="center"/>
    </w:pPr>
    <w:rPr>
      <w:rFonts w:ascii="Frutiger-Light" w:eastAsia="Times New Roman" w:hAnsi="Frutiger-Light" w:cs="Arial"/>
      <w:sz w:val="20"/>
      <w:szCs w:val="20"/>
      <w:lang w:val="es-CL" w:eastAsia="es-MX"/>
    </w:rPr>
  </w:style>
  <w:style w:type="character" w:customStyle="1" w:styleId="FiguraCar">
    <w:name w:val="Figura Car"/>
    <w:link w:val="Figura"/>
    <w:locked/>
    <w:rsid w:val="00331645"/>
    <w:rPr>
      <w:rFonts w:ascii="Frutiger-Light" w:eastAsia="Times New Roman" w:hAnsi="Frutiger-Light" w:cs="Arial"/>
      <w:sz w:val="20"/>
      <w:szCs w:val="20"/>
      <w:lang w:val="es-CL" w:eastAsia="es-MX"/>
    </w:rPr>
  </w:style>
  <w:style w:type="paragraph" w:customStyle="1" w:styleId="Numeracin1">
    <w:name w:val="Numeración 1"/>
    <w:basedOn w:val="Texto0"/>
    <w:link w:val="Numeracin1Car"/>
    <w:rsid w:val="00331645"/>
    <w:pPr>
      <w:numPr>
        <w:numId w:val="15"/>
      </w:numPr>
    </w:pPr>
    <w:rPr>
      <w:sz w:val="24"/>
      <w:lang w:val="es-ES"/>
    </w:rPr>
  </w:style>
  <w:style w:type="character" w:customStyle="1" w:styleId="Numeracin1Car">
    <w:name w:val="Numeración 1 Car"/>
    <w:link w:val="Numeracin1"/>
    <w:locked/>
    <w:rsid w:val="00331645"/>
    <w:rPr>
      <w:rFonts w:ascii="Frutiger-Light" w:eastAsia="Times New Roman" w:hAnsi="Frutiger-Light" w:cs="Arial"/>
      <w:szCs w:val="20"/>
      <w:lang w:val="es-ES" w:eastAsia="es-MX"/>
    </w:rPr>
  </w:style>
  <w:style w:type="paragraph" w:customStyle="1" w:styleId="Numeracin2">
    <w:name w:val="Numeración 2"/>
    <w:basedOn w:val="Texto0"/>
    <w:link w:val="Numeracin2Car"/>
    <w:rsid w:val="00331645"/>
    <w:pPr>
      <w:numPr>
        <w:numId w:val="16"/>
      </w:numPr>
    </w:pPr>
    <w:rPr>
      <w:sz w:val="24"/>
      <w:lang w:val="es-ES"/>
    </w:rPr>
  </w:style>
  <w:style w:type="character" w:customStyle="1" w:styleId="Numeracin2Car">
    <w:name w:val="Numeración 2 Car"/>
    <w:link w:val="Numeracin2"/>
    <w:rsid w:val="00331645"/>
    <w:rPr>
      <w:rFonts w:ascii="Frutiger-Light" w:eastAsia="Times New Roman" w:hAnsi="Frutiger-Light" w:cs="Arial"/>
      <w:szCs w:val="20"/>
      <w:lang w:val="es-ES" w:eastAsia="es-MX"/>
    </w:rPr>
  </w:style>
  <w:style w:type="paragraph" w:styleId="Textonotapie">
    <w:name w:val="footnote text"/>
    <w:basedOn w:val="Normal"/>
    <w:link w:val="TextonotapieCar"/>
    <w:unhideWhenUsed/>
    <w:rsid w:val="00331645"/>
    <w:pPr>
      <w:spacing w:after="0"/>
    </w:pPr>
    <w:rPr>
      <w:rFonts w:asciiTheme="minorHAnsi" w:eastAsia="Times New Roman" w:hAnsiTheme="minorHAnsi" w:cs="Arial"/>
      <w:sz w:val="20"/>
      <w:szCs w:val="20"/>
      <w:lang w:val="es-CL" w:eastAsia="es-CL"/>
    </w:rPr>
  </w:style>
  <w:style w:type="character" w:customStyle="1" w:styleId="TextonotapieCar">
    <w:name w:val="Texto nota pie Car"/>
    <w:basedOn w:val="Fuentedeprrafopredeter"/>
    <w:link w:val="Textonotapie"/>
    <w:rsid w:val="00331645"/>
    <w:rPr>
      <w:rFonts w:asciiTheme="minorHAnsi" w:eastAsia="Times New Roman" w:hAnsiTheme="minorHAnsi" w:cs="Arial"/>
      <w:sz w:val="20"/>
      <w:szCs w:val="20"/>
      <w:lang w:val="es-CL" w:eastAsia="es-CL"/>
    </w:rPr>
  </w:style>
  <w:style w:type="character" w:styleId="Refdenotaalpie">
    <w:name w:val="footnote reference"/>
    <w:basedOn w:val="Fuentedeprrafopredeter"/>
    <w:unhideWhenUsed/>
    <w:rsid w:val="00331645"/>
    <w:rPr>
      <w:rFonts w:cs="Times New Roman"/>
      <w:vertAlign w:val="superscript"/>
    </w:rPr>
  </w:style>
  <w:style w:type="paragraph" w:customStyle="1" w:styleId="Subrayado">
    <w:name w:val="Subrayado"/>
    <w:basedOn w:val="Texto1"/>
    <w:link w:val="SubrayadoCar"/>
    <w:rsid w:val="00331645"/>
    <w:rPr>
      <w:rFonts w:ascii="Frutiger-Bold" w:hAnsi="Frutiger-Bold"/>
      <w:u w:val="single"/>
    </w:rPr>
  </w:style>
  <w:style w:type="character" w:customStyle="1" w:styleId="SubrayadoCar">
    <w:name w:val="Subrayado Car"/>
    <w:basedOn w:val="Texto1Car"/>
    <w:link w:val="Subrayado"/>
    <w:rsid w:val="00331645"/>
    <w:rPr>
      <w:rFonts w:ascii="Frutiger-Bold" w:eastAsia="Times New Roman" w:hAnsi="Frutiger-Bold" w:cs="Arial"/>
      <w:sz w:val="20"/>
      <w:szCs w:val="20"/>
      <w:u w:val="single"/>
      <w:lang w:val="es-ES" w:eastAsia="es-MX"/>
    </w:rPr>
  </w:style>
  <w:style w:type="table" w:customStyle="1" w:styleId="Estilo1">
    <w:name w:val="Estilo1"/>
    <w:basedOn w:val="Tablanormal"/>
    <w:uiPriority w:val="99"/>
    <w:qFormat/>
    <w:rsid w:val="00331645"/>
    <w:pPr>
      <w:jc w:val="center"/>
    </w:pPr>
    <w:rPr>
      <w:rFonts w:eastAsia="Times New Roman"/>
      <w:sz w:val="20"/>
      <w:szCs w:val="20"/>
      <w:lang w:val="es-CL" w:eastAsia="es-C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tblStylePr w:type="firstRow">
      <w:tblPr/>
      <w:tcPr>
        <w:shd w:val="clear" w:color="auto" w:fill="BDD6EE"/>
      </w:tcPr>
    </w:tblStylePr>
    <w:tblStylePr w:type="firstCol">
      <w:pPr>
        <w:jc w:val="left"/>
      </w:pPr>
    </w:tblStylePr>
  </w:style>
  <w:style w:type="character" w:customStyle="1" w:styleId="IM32">
    <w:name w:val="IM3 2"/>
    <w:rsid w:val="00331645"/>
    <w:rPr>
      <w:rFonts w:ascii="Symbol" w:hAnsi="Symbol"/>
    </w:rPr>
  </w:style>
  <w:style w:type="paragraph" w:customStyle="1" w:styleId="Normal2">
    <w:name w:val="Normal2"/>
    <w:basedOn w:val="Normal"/>
    <w:link w:val="Normal2Car"/>
    <w:rsid w:val="00331645"/>
    <w:pPr>
      <w:spacing w:after="240"/>
      <w:ind w:left="709"/>
    </w:pPr>
    <w:rPr>
      <w:rFonts w:ascii="CG Times" w:eastAsia="Times New Roman" w:hAnsi="CG Times" w:cs="Arial"/>
      <w:szCs w:val="20"/>
      <w:lang w:val="es-CL" w:eastAsia="es-ES"/>
    </w:rPr>
  </w:style>
  <w:style w:type="character" w:customStyle="1" w:styleId="Normal2Car">
    <w:name w:val="Normal2 Car"/>
    <w:basedOn w:val="Fuentedeprrafopredeter"/>
    <w:link w:val="Normal2"/>
    <w:rsid w:val="00331645"/>
    <w:rPr>
      <w:rFonts w:ascii="CG Times" w:eastAsia="Times New Roman" w:hAnsi="CG Times" w:cs="Arial"/>
      <w:sz w:val="22"/>
      <w:szCs w:val="20"/>
      <w:lang w:val="es-CL" w:eastAsia="es-ES"/>
    </w:rPr>
  </w:style>
  <w:style w:type="character" w:customStyle="1" w:styleId="a">
    <w:name w:val="a"/>
    <w:rsid w:val="00331645"/>
  </w:style>
  <w:style w:type="numbering" w:customStyle="1" w:styleId="Estilo2">
    <w:name w:val="Estilo2"/>
    <w:uiPriority w:val="99"/>
    <w:rsid w:val="00331645"/>
    <w:pPr>
      <w:numPr>
        <w:numId w:val="17"/>
      </w:numPr>
    </w:pPr>
  </w:style>
  <w:style w:type="paragraph" w:customStyle="1" w:styleId="Ttulo1im3">
    <w:name w:val="Título 1_im3"/>
    <w:basedOn w:val="Ttulo1"/>
    <w:link w:val="Ttulo1im3Car"/>
    <w:autoRedefine/>
    <w:rsid w:val="00331645"/>
    <w:pPr>
      <w:keepNext w:val="0"/>
      <w:numPr>
        <w:numId w:val="3"/>
      </w:numPr>
      <w:tabs>
        <w:tab w:val="left" w:pos="3907"/>
        <w:tab w:val="left" w:pos="8931"/>
      </w:tabs>
      <w:spacing w:before="0" w:line="360" w:lineRule="auto"/>
    </w:pPr>
    <w:rPr>
      <w:rFonts w:asciiTheme="minorHAnsi" w:eastAsia="Times New Roman" w:hAnsiTheme="minorHAnsi" w:cs="Arial"/>
      <w:b w:val="0"/>
      <w:caps/>
      <w:szCs w:val="22"/>
      <w:lang w:eastAsia="es-CL"/>
    </w:rPr>
  </w:style>
  <w:style w:type="paragraph" w:customStyle="1" w:styleId="Ttulo2im3">
    <w:name w:val="Título 2_im3"/>
    <w:basedOn w:val="Im3Titulo2"/>
    <w:next w:val="Ttulo2"/>
    <w:link w:val="Ttulo2im3Car"/>
    <w:autoRedefine/>
    <w:rsid w:val="00331645"/>
    <w:pPr>
      <w:numPr>
        <w:ilvl w:val="1"/>
        <w:numId w:val="3"/>
      </w:numPr>
    </w:pPr>
  </w:style>
  <w:style w:type="character" w:customStyle="1" w:styleId="Ttulo1im3Car">
    <w:name w:val="Título 1_im3 Car"/>
    <w:basedOn w:val="Ttulo1Car"/>
    <w:link w:val="Ttulo1im3"/>
    <w:rsid w:val="00331645"/>
    <w:rPr>
      <w:rFonts w:asciiTheme="minorHAnsi" w:eastAsia="Times New Roman" w:hAnsiTheme="minorHAnsi" w:cs="Arial"/>
      <w:b w:val="0"/>
      <w:caps/>
      <w:color w:val="000000" w:themeColor="text1"/>
      <w:sz w:val="22"/>
      <w:szCs w:val="22"/>
      <w:lang w:val="es-ES" w:eastAsia="es-CL"/>
    </w:rPr>
  </w:style>
  <w:style w:type="paragraph" w:customStyle="1" w:styleId="Ttulo3im3">
    <w:name w:val="Título 3_im3"/>
    <w:basedOn w:val="Ttulo3"/>
    <w:link w:val="Ttulo3im3Car"/>
    <w:autoRedefine/>
    <w:rsid w:val="00331645"/>
    <w:pPr>
      <w:tabs>
        <w:tab w:val="num" w:pos="720"/>
      </w:tabs>
      <w:ind w:left="720"/>
    </w:pPr>
    <w:rPr>
      <w:rFonts w:eastAsia="Times New Roman" w:cs="Arial"/>
      <w:b w:val="0"/>
      <w:lang w:val="es-CL" w:eastAsia="es-CL"/>
    </w:rPr>
  </w:style>
  <w:style w:type="character" w:customStyle="1" w:styleId="Ttulo2im3Car">
    <w:name w:val="Título 2_im3 Car"/>
    <w:basedOn w:val="Im3Titulo2Car"/>
    <w:link w:val="Ttulo2im3"/>
    <w:rsid w:val="00331645"/>
    <w:rPr>
      <w:rFonts w:asciiTheme="minorHAnsi" w:eastAsia="Times New Roman" w:hAnsiTheme="minorHAnsi" w:cs="Arial"/>
      <w:b w:val="0"/>
      <w:caps/>
      <w:sz w:val="22"/>
      <w:szCs w:val="22"/>
      <w:lang w:val="es-ES" w:eastAsia="en-US"/>
    </w:rPr>
  </w:style>
  <w:style w:type="character" w:customStyle="1" w:styleId="Ttulo3im3Car">
    <w:name w:val="Título 3_im3 Car"/>
    <w:basedOn w:val="Ttulo3Car"/>
    <w:link w:val="Ttulo3im3"/>
    <w:rsid w:val="00331645"/>
    <w:rPr>
      <w:rFonts w:ascii="Arial" w:eastAsia="Times New Roman" w:hAnsi="Arial" w:cs="Arial"/>
      <w:b w:val="0"/>
      <w:color w:val="000000" w:themeColor="text1"/>
      <w:sz w:val="22"/>
      <w:szCs w:val="22"/>
      <w:lang w:val="es-CL" w:eastAsia="es-CL"/>
    </w:rPr>
  </w:style>
  <w:style w:type="character" w:styleId="nfasis">
    <w:name w:val="Emphasis"/>
    <w:basedOn w:val="Fuentedeprrafopredeter"/>
    <w:qFormat/>
    <w:rsid w:val="00331645"/>
    <w:rPr>
      <w:i/>
      <w:iCs/>
    </w:rPr>
  </w:style>
  <w:style w:type="character" w:styleId="nfasisintenso">
    <w:name w:val="Intense Emphasis"/>
    <w:basedOn w:val="Fuentedeprrafopredeter"/>
    <w:uiPriority w:val="21"/>
    <w:rsid w:val="00331645"/>
    <w:rPr>
      <w:i/>
      <w:iCs/>
      <w:color w:val="5B9BD5" w:themeColor="accent1"/>
    </w:rPr>
  </w:style>
  <w:style w:type="paragraph" w:customStyle="1" w:styleId="Normal1">
    <w:name w:val="Normal_1"/>
    <w:basedOn w:val="Normal"/>
    <w:link w:val="Normal1Car"/>
    <w:rsid w:val="00331645"/>
    <w:pPr>
      <w:spacing w:after="240"/>
      <w:ind w:left="357"/>
    </w:pPr>
    <w:rPr>
      <w:rFonts w:ascii="CG Times" w:eastAsia="Times New Roman" w:hAnsi="CG Times" w:cs="Arial"/>
      <w:szCs w:val="20"/>
      <w:lang w:eastAsia="es-MX"/>
    </w:rPr>
  </w:style>
  <w:style w:type="character" w:customStyle="1" w:styleId="Normal1Car">
    <w:name w:val="Normal_1 Car"/>
    <w:basedOn w:val="Fuentedeprrafopredeter"/>
    <w:link w:val="Normal1"/>
    <w:rsid w:val="00331645"/>
    <w:rPr>
      <w:rFonts w:ascii="CG Times" w:eastAsia="Times New Roman" w:hAnsi="CG Times" w:cs="Arial"/>
      <w:sz w:val="22"/>
      <w:szCs w:val="20"/>
      <w:lang w:eastAsia="es-MX"/>
    </w:rPr>
  </w:style>
  <w:style w:type="paragraph" w:styleId="Bibliografa">
    <w:name w:val="Bibliography"/>
    <w:basedOn w:val="Normal"/>
    <w:next w:val="Normal"/>
    <w:uiPriority w:val="37"/>
    <w:unhideWhenUsed/>
    <w:rsid w:val="00331645"/>
    <w:pPr>
      <w:jc w:val="left"/>
    </w:pPr>
    <w:rPr>
      <w:rFonts w:ascii="CG Times" w:hAnsi="CG Times" w:cs="Times New Roman"/>
      <w:lang w:val="es-CL"/>
    </w:rPr>
  </w:style>
  <w:style w:type="character" w:customStyle="1" w:styleId="apple-converted-space">
    <w:name w:val="apple-converted-space"/>
    <w:basedOn w:val="Fuentedeprrafopredeter"/>
    <w:rsid w:val="00331645"/>
  </w:style>
  <w:style w:type="paragraph" w:customStyle="1" w:styleId="Im3TablaTitulo">
    <w:name w:val="Im3_Tabla_Titulo"/>
    <w:basedOn w:val="Im3TablaTtulo"/>
    <w:link w:val="Im3TablaTituloCar"/>
    <w:qFormat/>
    <w:rsid w:val="00331645"/>
    <w:rPr>
      <w:b/>
    </w:rPr>
  </w:style>
  <w:style w:type="paragraph" w:customStyle="1" w:styleId="Im3TablaIzquierda">
    <w:name w:val="Im3_Tabla_Izquierda"/>
    <w:basedOn w:val="Im3TablaTtulo"/>
    <w:link w:val="Im3TablaIzquierdaCar"/>
    <w:qFormat/>
    <w:rsid w:val="00331645"/>
    <w:pPr>
      <w:jc w:val="left"/>
    </w:pPr>
  </w:style>
  <w:style w:type="character" w:customStyle="1" w:styleId="Im3TablaTtuloCar">
    <w:name w:val="Im3_Tabla_Título Car"/>
    <w:basedOn w:val="Fuentedeprrafopredeter"/>
    <w:link w:val="Im3TablaTtulo"/>
    <w:rsid w:val="00331645"/>
    <w:rPr>
      <w:rFonts w:eastAsia="Times New Roman" w:cs="Arial"/>
      <w:sz w:val="22"/>
      <w:szCs w:val="18"/>
      <w:lang w:val="es-CL" w:eastAsia="en-US"/>
    </w:rPr>
  </w:style>
  <w:style w:type="character" w:customStyle="1" w:styleId="Im3TablaTituloCar">
    <w:name w:val="Im3_Tabla_Titulo Car"/>
    <w:basedOn w:val="Im3TablaTtuloCar"/>
    <w:link w:val="Im3TablaTitulo"/>
    <w:rsid w:val="00331645"/>
    <w:rPr>
      <w:rFonts w:eastAsia="Times New Roman" w:cs="Arial"/>
      <w:b/>
      <w:sz w:val="22"/>
      <w:szCs w:val="18"/>
      <w:lang w:val="es-CL" w:eastAsia="en-US"/>
    </w:rPr>
  </w:style>
  <w:style w:type="character" w:customStyle="1" w:styleId="Im3TablaIzquierdaCar">
    <w:name w:val="Im3_Tabla_Izquierda Car"/>
    <w:basedOn w:val="Im3TablaTtuloCar"/>
    <w:link w:val="Im3TablaIzquierda"/>
    <w:rsid w:val="00331645"/>
    <w:rPr>
      <w:rFonts w:eastAsia="Times New Roman" w:cs="Arial"/>
      <w:sz w:val="22"/>
      <w:szCs w:val="18"/>
      <w:lang w:val="es-CL" w:eastAsia="en-US"/>
    </w:rPr>
  </w:style>
  <w:style w:type="paragraph" w:styleId="Sangradetextonormal">
    <w:name w:val="Body Text Indent"/>
    <w:basedOn w:val="Normal"/>
    <w:link w:val="SangradetextonormalCar"/>
    <w:unhideWhenUsed/>
    <w:rsid w:val="00331645"/>
    <w:pPr>
      <w:spacing w:after="120"/>
      <w:ind w:left="283"/>
    </w:pPr>
    <w:rPr>
      <w:rFonts w:ascii="Frutiger-Light" w:hAnsi="Frutiger-Light" w:cs="Arial"/>
      <w:szCs w:val="24"/>
      <w:lang w:val="es-CL"/>
    </w:rPr>
  </w:style>
  <w:style w:type="character" w:customStyle="1" w:styleId="SangradetextonormalCar">
    <w:name w:val="Sangría de texto normal Car"/>
    <w:basedOn w:val="Fuentedeprrafopredeter"/>
    <w:link w:val="Sangradetextonormal"/>
    <w:rsid w:val="00331645"/>
    <w:rPr>
      <w:rFonts w:ascii="Frutiger-Light" w:hAnsi="Frutiger-Light" w:cs="Arial"/>
      <w:sz w:val="22"/>
      <w:lang w:val="es-CL" w:eastAsia="en-US"/>
    </w:rPr>
  </w:style>
  <w:style w:type="paragraph" w:styleId="Sangra2detindependiente">
    <w:name w:val="Body Text Indent 2"/>
    <w:basedOn w:val="Normal"/>
    <w:link w:val="Sangra2detindependienteCar"/>
    <w:unhideWhenUsed/>
    <w:rsid w:val="00331645"/>
    <w:pPr>
      <w:spacing w:after="120" w:line="480" w:lineRule="auto"/>
      <w:ind w:left="283"/>
    </w:pPr>
    <w:rPr>
      <w:rFonts w:ascii="Frutiger-Light" w:hAnsi="Frutiger-Light" w:cs="Arial"/>
      <w:szCs w:val="24"/>
      <w:lang w:val="es-CL"/>
    </w:rPr>
  </w:style>
  <w:style w:type="character" w:customStyle="1" w:styleId="Sangra2detindependienteCar">
    <w:name w:val="Sangría 2 de t. independiente Car"/>
    <w:basedOn w:val="Fuentedeprrafopredeter"/>
    <w:link w:val="Sangra2detindependiente"/>
    <w:rsid w:val="00331645"/>
    <w:rPr>
      <w:rFonts w:ascii="Frutiger-Light" w:hAnsi="Frutiger-Light" w:cs="Arial"/>
      <w:sz w:val="22"/>
      <w:lang w:val="es-CL" w:eastAsia="en-US"/>
    </w:rPr>
  </w:style>
  <w:style w:type="paragraph" w:customStyle="1" w:styleId="Tablacentrada">
    <w:name w:val="Tabla centrada"/>
    <w:autoRedefine/>
    <w:qFormat/>
    <w:rsid w:val="00331645"/>
    <w:pPr>
      <w:jc w:val="center"/>
    </w:pPr>
    <w:rPr>
      <w:rFonts w:ascii="Frutiger-Light" w:hAnsi="Frutiger-Light" w:cs="Arial"/>
      <w:sz w:val="20"/>
      <w:lang w:val="es-CL" w:eastAsia="en-US"/>
    </w:rPr>
  </w:style>
  <w:style w:type="paragraph" w:customStyle="1" w:styleId="TablaTexto">
    <w:name w:val="Tabla Texto"/>
    <w:basedOn w:val="Normal"/>
    <w:rsid w:val="00331645"/>
    <w:pPr>
      <w:spacing w:after="0" w:line="360" w:lineRule="auto"/>
    </w:pPr>
    <w:rPr>
      <w:rFonts w:ascii="Arial" w:eastAsia="Times New Roman" w:hAnsi="Arial" w:cs="Times New Roman"/>
      <w:sz w:val="18"/>
      <w:szCs w:val="20"/>
      <w:lang w:val="es-CL" w:eastAsia="es-ES"/>
    </w:rPr>
  </w:style>
  <w:style w:type="paragraph" w:customStyle="1" w:styleId="Estilo3">
    <w:name w:val="Estilo3"/>
    <w:basedOn w:val="Im3Vietanormal1"/>
    <w:qFormat/>
    <w:rsid w:val="00331645"/>
    <w:pPr>
      <w:numPr>
        <w:numId w:val="0"/>
      </w:numPr>
      <w:ind w:left="1440" w:hanging="360"/>
    </w:pPr>
  </w:style>
  <w:style w:type="paragraph" w:customStyle="1" w:styleId="TITULO1IM3">
    <w:name w:val="TITULO 1 (IM3)"/>
    <w:basedOn w:val="Normal"/>
    <w:rsid w:val="00331645"/>
    <w:pPr>
      <w:keepNext/>
      <w:numPr>
        <w:numId w:val="18"/>
      </w:numPr>
      <w:spacing w:before="120" w:after="120" w:line="312" w:lineRule="auto"/>
      <w:outlineLvl w:val="0"/>
    </w:pPr>
    <w:rPr>
      <w:rFonts w:ascii="Arial Negrita" w:eastAsia="Times New Roman" w:hAnsi="Arial Negrita" w:cs="Times New Roman"/>
      <w:b/>
      <w:sz w:val="24"/>
      <w:szCs w:val="20"/>
      <w:lang w:eastAsia="es-ES"/>
    </w:rPr>
  </w:style>
  <w:style w:type="paragraph" w:customStyle="1" w:styleId="SDI-Texto1">
    <w:name w:val="SDI - Texto 1"/>
    <w:basedOn w:val="Normal"/>
    <w:link w:val="SDI-Texto1Car"/>
    <w:rsid w:val="00331645"/>
    <w:pPr>
      <w:widowControl w:val="0"/>
      <w:spacing w:after="0" w:line="240" w:lineRule="auto"/>
      <w:ind w:left="709"/>
    </w:pPr>
    <w:rPr>
      <w:rFonts w:ascii="Frutiger-Light" w:eastAsia="Times New Roman" w:hAnsi="Frutiger-Light" w:cs="Arial"/>
      <w:sz w:val="20"/>
      <w:szCs w:val="20"/>
      <w:lang w:val="es-ES" w:eastAsia="es-MX"/>
    </w:rPr>
  </w:style>
  <w:style w:type="character" w:customStyle="1" w:styleId="SDI-Texto1Car">
    <w:name w:val="SDI - Texto 1 Car"/>
    <w:link w:val="SDI-Texto1"/>
    <w:locked/>
    <w:rsid w:val="00331645"/>
    <w:rPr>
      <w:rFonts w:ascii="Frutiger-Light" w:eastAsia="Times New Roman" w:hAnsi="Frutiger-Light" w:cs="Arial"/>
      <w:sz w:val="20"/>
      <w:szCs w:val="20"/>
      <w:lang w:val="es-ES" w:eastAsia="es-MX"/>
    </w:rPr>
  </w:style>
  <w:style w:type="paragraph" w:customStyle="1" w:styleId="TtuloFigura">
    <w:name w:val="Título Figura"/>
    <w:basedOn w:val="Normal"/>
    <w:link w:val="TtuloFiguraCar"/>
    <w:rsid w:val="00331645"/>
    <w:pPr>
      <w:widowControl w:val="0"/>
      <w:spacing w:after="0"/>
      <w:jc w:val="center"/>
    </w:pPr>
    <w:rPr>
      <w:rFonts w:ascii="Cambria" w:eastAsia="Times New Roman" w:hAnsi="Cambria" w:cs="Times New Roman"/>
      <w:sz w:val="20"/>
      <w:szCs w:val="20"/>
      <w:lang w:val="es-ES" w:eastAsia="es-MX"/>
    </w:rPr>
  </w:style>
  <w:style w:type="character" w:customStyle="1" w:styleId="TtuloFiguraCar">
    <w:name w:val="Título Figura Car"/>
    <w:link w:val="TtuloFigura"/>
    <w:locked/>
    <w:rsid w:val="00331645"/>
    <w:rPr>
      <w:rFonts w:ascii="Cambria" w:eastAsia="Times New Roman" w:hAnsi="Cambria"/>
      <w:sz w:val="20"/>
      <w:szCs w:val="20"/>
      <w:lang w:val="es-ES" w:eastAsia="es-MX"/>
    </w:rPr>
  </w:style>
  <w:style w:type="paragraph" w:customStyle="1" w:styleId="TextoIm3BoldSubrayado">
    <w:name w:val="Texto Im3 Bold Subrayado"/>
    <w:basedOn w:val="Normal"/>
    <w:link w:val="TextoIm3BoldSubrayadoCar"/>
    <w:qFormat/>
    <w:rsid w:val="00331645"/>
    <w:pPr>
      <w:widowControl w:val="0"/>
      <w:spacing w:after="0" w:line="240" w:lineRule="auto"/>
      <w:ind w:left="709"/>
    </w:pPr>
    <w:rPr>
      <w:rFonts w:ascii="Frutiger-Bold" w:eastAsia="Times New Roman" w:hAnsi="Frutiger-Bold" w:cs="Arial"/>
      <w:sz w:val="20"/>
      <w:szCs w:val="20"/>
      <w:u w:val="single"/>
      <w:lang w:val="es-ES" w:eastAsia="es-MX"/>
    </w:rPr>
  </w:style>
  <w:style w:type="character" w:customStyle="1" w:styleId="TextoIm3BoldSubrayadoCar">
    <w:name w:val="Texto Im3 Bold Subrayado Car"/>
    <w:link w:val="TextoIm3BoldSubrayado"/>
    <w:locked/>
    <w:rsid w:val="00331645"/>
    <w:rPr>
      <w:rFonts w:ascii="Frutiger-Bold" w:eastAsia="Times New Roman" w:hAnsi="Frutiger-Bold" w:cs="Arial"/>
      <w:sz w:val="20"/>
      <w:szCs w:val="20"/>
      <w:u w:val="single"/>
      <w:lang w:val="es-ES" w:eastAsia="es-MX"/>
    </w:rPr>
  </w:style>
  <w:style w:type="character" w:customStyle="1" w:styleId="Mencinsinresolver1">
    <w:name w:val="Mención sin resolver1"/>
    <w:basedOn w:val="Fuentedeprrafopredeter"/>
    <w:uiPriority w:val="99"/>
    <w:semiHidden/>
    <w:unhideWhenUsed/>
    <w:rsid w:val="00331645"/>
    <w:rPr>
      <w:color w:val="605E5C"/>
      <w:shd w:val="clear" w:color="auto" w:fill="E1DFDD"/>
    </w:rPr>
  </w:style>
  <w:style w:type="paragraph" w:customStyle="1" w:styleId="SDIVietanormal1">
    <w:name w:val="SDI_Viñeta normal 1"/>
    <w:autoRedefine/>
    <w:uiPriority w:val="2"/>
    <w:rsid w:val="00331645"/>
    <w:pPr>
      <w:numPr>
        <w:numId w:val="19"/>
      </w:numPr>
      <w:spacing w:before="100" w:after="100" w:line="276" w:lineRule="auto"/>
      <w:ind w:left="811" w:hanging="357"/>
      <w:jc w:val="both"/>
    </w:pPr>
    <w:rPr>
      <w:rFonts w:ascii="Frutiger-Light" w:hAnsi="Frutiger-Light" w:cs="Arial"/>
      <w:sz w:val="22"/>
      <w:lang w:val="es-CL" w:eastAsia="en-US"/>
    </w:rPr>
  </w:style>
  <w:style w:type="table" w:customStyle="1" w:styleId="Tablaconcuadrcula2-nfasis51">
    <w:name w:val="Tabla con cuadrícula 2 - Énfasis 51"/>
    <w:basedOn w:val="Tablanormal"/>
    <w:uiPriority w:val="47"/>
    <w:rsid w:val="00C16A2C"/>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anormal51">
    <w:name w:val="Tabla normal 51"/>
    <w:basedOn w:val="Tablanormal"/>
    <w:uiPriority w:val="45"/>
    <w:rsid w:val="00C16A2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concuadrcula4-nfasis12">
    <w:name w:val="Tabla con cuadrícula 4 - Énfasis 12"/>
    <w:basedOn w:val="Tablanormal"/>
    <w:uiPriority w:val="49"/>
    <w:rsid w:val="00C16A2C"/>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concuadrcula3-nfasis11">
    <w:name w:val="Tabla con cuadrícula 3 - Énfasis 11"/>
    <w:basedOn w:val="Tablanormal"/>
    <w:uiPriority w:val="48"/>
    <w:rsid w:val="00C16A2C"/>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Tablaconcuadrcula5oscura-nfasis51">
    <w:name w:val="Tabla con cuadrícula 5 oscura - Énfasis 51"/>
    <w:basedOn w:val="Tablanormal"/>
    <w:uiPriority w:val="50"/>
    <w:rsid w:val="00C16A2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Tablaconcuadrcula5oscura-nfasis11">
    <w:name w:val="Tabla con cuadrícula 5 oscura - Énfasis 11"/>
    <w:basedOn w:val="Tablanormal"/>
    <w:uiPriority w:val="50"/>
    <w:rsid w:val="00C16A2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aconcuadrcula6concolores-nfasis11">
    <w:name w:val="Tabla con cuadrícula 6 con colores - Énfasis 11"/>
    <w:basedOn w:val="Tablanormal"/>
    <w:uiPriority w:val="51"/>
    <w:rsid w:val="00C16A2C"/>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concuadrcula6concolores-nfasis31">
    <w:name w:val="Tabla con cuadrícula 6 con colores - Énfasis 31"/>
    <w:basedOn w:val="Tablanormal"/>
    <w:uiPriority w:val="51"/>
    <w:rsid w:val="00C16A2C"/>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6concolores-nfasis51">
    <w:name w:val="Tabla con cuadrícula 6 con colores - Énfasis 51"/>
    <w:basedOn w:val="Tablanormal"/>
    <w:uiPriority w:val="51"/>
    <w:rsid w:val="00C16A2C"/>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adelista1clara-nfasis11">
    <w:name w:val="Tabla de lista 1 clara - Énfasis 11"/>
    <w:basedOn w:val="Tablanormal"/>
    <w:uiPriority w:val="46"/>
    <w:rsid w:val="00C16A2C"/>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concuadrcula7concolores-nfasis51">
    <w:name w:val="Tabla con cuadrícula 7 con colores - Énfasis 51"/>
    <w:basedOn w:val="Tablanormal"/>
    <w:uiPriority w:val="52"/>
    <w:rsid w:val="00C16A2C"/>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customStyle="1" w:styleId="Tabladelista3-nfasis12">
    <w:name w:val="Tabla de lista 3 - Énfasis 12"/>
    <w:basedOn w:val="Tablanormal"/>
    <w:uiPriority w:val="48"/>
    <w:rsid w:val="00C16A2C"/>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adelista7concolores-nfasis51">
    <w:name w:val="Tabla de lista 7 con colores - Énfasis 51"/>
    <w:basedOn w:val="Tablanormal"/>
    <w:uiPriority w:val="52"/>
    <w:rsid w:val="00C16A2C"/>
    <w:rPr>
      <w:color w:val="2F5496"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5"/>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arrafolistavieta">
    <w:name w:val="Parrafo lista viñeta"/>
    <w:basedOn w:val="Prrafodelista"/>
    <w:link w:val="ParrafolistavietaCar"/>
    <w:qFormat/>
    <w:rsid w:val="000C31DF"/>
    <w:pPr>
      <w:numPr>
        <w:numId w:val="20"/>
      </w:numPr>
      <w:tabs>
        <w:tab w:val="left" w:pos="-720"/>
      </w:tabs>
      <w:spacing w:before="60" w:after="0" w:line="240" w:lineRule="auto"/>
      <w:ind w:left="924" w:right="142" w:hanging="357"/>
    </w:pPr>
    <w:rPr>
      <w:rFonts w:ascii="Calibri" w:hAnsi="Calibri" w:cs="Arial"/>
      <w:lang w:val="es-ES"/>
    </w:rPr>
  </w:style>
  <w:style w:type="character" w:customStyle="1" w:styleId="ParrafolistavietaCar">
    <w:name w:val="Parrafo lista viñeta Car"/>
    <w:link w:val="Parrafolistavieta"/>
    <w:rsid w:val="000C31DF"/>
    <w:rPr>
      <w:rFonts w:cs="Arial"/>
      <w:sz w:val="22"/>
      <w:szCs w:val="22"/>
      <w:lang w:val="es-ES" w:eastAsia="en-US"/>
    </w:rPr>
  </w:style>
  <w:style w:type="paragraph" w:customStyle="1" w:styleId="basepara1">
    <w:name w:val="basepara1"/>
    <w:basedOn w:val="Normal"/>
    <w:rsid w:val="00B66F11"/>
    <w:pPr>
      <w:numPr>
        <w:numId w:val="21"/>
      </w:numPr>
      <w:tabs>
        <w:tab w:val="left" w:pos="4678"/>
        <w:tab w:val="left" w:pos="4962"/>
      </w:tabs>
      <w:suppressAutoHyphens/>
      <w:overflowPunct w:val="0"/>
      <w:autoSpaceDE w:val="0"/>
      <w:spacing w:before="60" w:after="120" w:line="264" w:lineRule="auto"/>
      <w:ind w:right="142"/>
      <w:textAlignment w:val="baseline"/>
    </w:pPr>
    <w:rPr>
      <w:rFonts w:ascii="Arial" w:eastAsia="Times New Roman" w:hAnsi="Arial" w:cs="Times New Roman"/>
      <w:lang w:val="es-CL" w:eastAsia="ar-SA"/>
    </w:rPr>
  </w:style>
  <w:style w:type="paragraph" w:styleId="Cita">
    <w:name w:val="Quote"/>
    <w:basedOn w:val="Normal"/>
    <w:next w:val="Normal"/>
    <w:link w:val="CitaCar"/>
    <w:uiPriority w:val="29"/>
    <w:qFormat/>
    <w:rsid w:val="00B66F11"/>
    <w:rPr>
      <w:i/>
      <w:iCs/>
      <w:color w:val="000000" w:themeColor="text1"/>
    </w:rPr>
  </w:style>
  <w:style w:type="character" w:customStyle="1" w:styleId="CitaCar">
    <w:name w:val="Cita Car"/>
    <w:basedOn w:val="Fuentedeprrafopredeter"/>
    <w:link w:val="Cita"/>
    <w:uiPriority w:val="29"/>
    <w:rsid w:val="00B66F11"/>
    <w:rPr>
      <w:rFonts w:asciiTheme="majorHAnsi" w:hAnsiTheme="majorHAnsi" w:cs="Tahoma"/>
      <w:i/>
      <w:iCs/>
      <w:color w:val="000000" w:themeColor="text1"/>
      <w:sz w:val="22"/>
      <w:szCs w:val="22"/>
      <w:lang w:eastAsia="en-US"/>
    </w:rPr>
  </w:style>
  <w:style w:type="paragraph" w:customStyle="1" w:styleId="Basepara">
    <w:name w:val="Basepara"/>
    <w:basedOn w:val="Normal"/>
    <w:rsid w:val="00566736"/>
    <w:pPr>
      <w:tabs>
        <w:tab w:val="left" w:pos="2410"/>
        <w:tab w:val="left" w:pos="2977"/>
        <w:tab w:val="left" w:pos="3589"/>
      </w:tabs>
      <w:suppressAutoHyphens/>
      <w:overflowPunct w:val="0"/>
      <w:autoSpaceDE w:val="0"/>
      <w:spacing w:before="60" w:after="240" w:line="264" w:lineRule="auto"/>
      <w:ind w:left="709" w:right="142"/>
      <w:textAlignment w:val="baseline"/>
    </w:pPr>
    <w:rPr>
      <w:rFonts w:ascii="Arial" w:eastAsia="Times New Roman" w:hAnsi="Arial" w:cs="Times New Roman"/>
      <w:szCs w:val="20"/>
      <w:lang w:val="es-CL" w:eastAsia="ar-SA"/>
    </w:rPr>
  </w:style>
  <w:style w:type="paragraph" w:customStyle="1" w:styleId="paragraph">
    <w:name w:val="paragraph"/>
    <w:basedOn w:val="Normal"/>
    <w:rsid w:val="00086A17"/>
    <w:pPr>
      <w:spacing w:before="100" w:beforeAutospacing="1" w:after="100" w:afterAutospacing="1" w:line="240" w:lineRule="auto"/>
      <w:jc w:val="left"/>
    </w:pPr>
    <w:rPr>
      <w:rFonts w:ascii="Times New Roman" w:eastAsia="Times New Roman" w:hAnsi="Times New Roman" w:cs="Times New Roman"/>
      <w:sz w:val="24"/>
      <w:szCs w:val="24"/>
      <w:lang w:eastAsia="es-CO"/>
    </w:rPr>
  </w:style>
  <w:style w:type="character" w:customStyle="1" w:styleId="normaltextrun">
    <w:name w:val="normaltextrun"/>
    <w:basedOn w:val="Fuentedeprrafopredeter"/>
    <w:rsid w:val="00086A17"/>
  </w:style>
  <w:style w:type="character" w:customStyle="1" w:styleId="eop">
    <w:name w:val="eop"/>
    <w:basedOn w:val="Fuentedeprrafopredeter"/>
    <w:rsid w:val="00086A17"/>
  </w:style>
  <w:style w:type="paragraph" w:customStyle="1" w:styleId="Para0">
    <w:name w:val="Para 0"/>
    <w:basedOn w:val="Normal"/>
    <w:link w:val="Para0Char"/>
    <w:qFormat/>
    <w:rsid w:val="008F7655"/>
    <w:pPr>
      <w:spacing w:after="120" w:line="240" w:lineRule="auto"/>
      <w:ind w:left="426"/>
    </w:pPr>
    <w:rPr>
      <w:rFonts w:ascii="Arial" w:eastAsia="Times New Roman" w:hAnsi="Arial" w:cs="Arial"/>
      <w:sz w:val="20"/>
      <w:szCs w:val="20"/>
      <w:lang w:val="es-CL"/>
    </w:rPr>
  </w:style>
  <w:style w:type="character" w:customStyle="1" w:styleId="Para0Char">
    <w:name w:val="Para 0 Char"/>
    <w:basedOn w:val="Fuentedeprrafopredeter"/>
    <w:link w:val="Para0"/>
    <w:rsid w:val="008F7655"/>
    <w:rPr>
      <w:rFonts w:ascii="Arial" w:eastAsia="Times New Roman" w:hAnsi="Arial" w:cs="Arial"/>
      <w:sz w:val="20"/>
      <w:szCs w:val="20"/>
      <w:lang w:val="es-CL" w:eastAsia="en-US"/>
    </w:rPr>
  </w:style>
  <w:style w:type="paragraph" w:customStyle="1" w:styleId="Normal4">
    <w:name w:val="Normal 4"/>
    <w:basedOn w:val="Normal"/>
    <w:qFormat/>
    <w:rsid w:val="008F7655"/>
    <w:pPr>
      <w:spacing w:before="120" w:after="120" w:line="288" w:lineRule="auto"/>
      <w:contextualSpacing/>
      <w:jc w:val="center"/>
    </w:pPr>
    <w:rPr>
      <w:rFonts w:ascii="Arial" w:eastAsia="Times New Roman" w:hAnsi="Arial" w:cs="Times New Roman"/>
      <w:b/>
      <w:szCs w:val="24"/>
      <w:lang w:val="es-ES" w:eastAsia="fr-FR"/>
    </w:rPr>
  </w:style>
  <w:style w:type="paragraph" w:customStyle="1" w:styleId="TituloNivel1">
    <w:name w:val="Titulo Nivel 1"/>
    <w:basedOn w:val="Normal"/>
    <w:rsid w:val="008F7655"/>
    <w:pPr>
      <w:numPr>
        <w:numId w:val="24"/>
      </w:numPr>
    </w:pPr>
  </w:style>
  <w:style w:type="paragraph" w:customStyle="1" w:styleId="TituloNivel2">
    <w:name w:val="Titulo Nivel 2"/>
    <w:basedOn w:val="Normal"/>
    <w:rsid w:val="008F7655"/>
    <w:pPr>
      <w:numPr>
        <w:ilvl w:val="1"/>
        <w:numId w:val="24"/>
      </w:numPr>
    </w:pPr>
  </w:style>
  <w:style w:type="paragraph" w:customStyle="1" w:styleId="TituloNivel3">
    <w:name w:val="Titulo Nivel 3"/>
    <w:basedOn w:val="Normal"/>
    <w:rsid w:val="008F7655"/>
    <w:pPr>
      <w:numPr>
        <w:ilvl w:val="2"/>
        <w:numId w:val="24"/>
      </w:numPr>
    </w:pPr>
  </w:style>
  <w:style w:type="paragraph" w:customStyle="1" w:styleId="Subclause">
    <w:name w:val="Subclause"/>
    <w:basedOn w:val="Normal"/>
    <w:rsid w:val="008F7655"/>
    <w:pPr>
      <w:numPr>
        <w:numId w:val="26"/>
      </w:numPr>
      <w:tabs>
        <w:tab w:val="left" w:pos="1134"/>
      </w:tabs>
      <w:spacing w:after="0" w:line="240" w:lineRule="auto"/>
      <w:jc w:val="left"/>
    </w:pPr>
    <w:rPr>
      <w:rFonts w:ascii="Arial" w:eastAsia="Times New Roman" w:hAnsi="Arial" w:cs="Arial"/>
      <w:color w:val="000000"/>
      <w:sz w:val="20"/>
      <w:szCs w:val="20"/>
      <w:lang w:val="en-US" w:eastAsia="nl-NL"/>
    </w:rPr>
  </w:style>
  <w:style w:type="paragraph" w:customStyle="1" w:styleId="ClauseHeader">
    <w:name w:val="Clause Header"/>
    <w:basedOn w:val="Normal"/>
    <w:next w:val="Clause"/>
    <w:rsid w:val="008F7655"/>
    <w:pPr>
      <w:keepNext/>
      <w:numPr>
        <w:numId w:val="27"/>
      </w:numPr>
      <w:spacing w:before="240" w:after="0" w:line="240" w:lineRule="auto"/>
    </w:pPr>
    <w:rPr>
      <w:rFonts w:ascii="Arial" w:eastAsia="Times New Roman" w:hAnsi="Arial" w:cs="Arial"/>
      <w:b/>
      <w:color w:val="333399"/>
      <w:sz w:val="20"/>
      <w:szCs w:val="20"/>
      <w:lang w:val="nl-NL" w:eastAsia="nl-NL"/>
    </w:rPr>
  </w:style>
  <w:style w:type="paragraph" w:customStyle="1" w:styleId="Clause">
    <w:name w:val="Clause"/>
    <w:basedOn w:val="Normal"/>
    <w:rsid w:val="008F7655"/>
    <w:pPr>
      <w:numPr>
        <w:ilvl w:val="1"/>
        <w:numId w:val="27"/>
      </w:numPr>
      <w:spacing w:before="120" w:after="0" w:line="240" w:lineRule="auto"/>
      <w:jc w:val="left"/>
    </w:pPr>
    <w:rPr>
      <w:rFonts w:ascii="Arial" w:eastAsia="Times New Roman" w:hAnsi="Arial" w:cs="Arial"/>
      <w:color w:val="000000"/>
      <w:sz w:val="20"/>
      <w:szCs w:val="20"/>
      <w:lang w:val="nl-NL" w:eastAsia="nl-NL"/>
    </w:rPr>
  </w:style>
  <w:style w:type="paragraph" w:customStyle="1" w:styleId="Ttulotablas">
    <w:name w:val="Título tablas"/>
    <w:basedOn w:val="Normal"/>
    <w:link w:val="TtulotablasCar"/>
    <w:qFormat/>
    <w:rsid w:val="00A40D1B"/>
    <w:pPr>
      <w:spacing w:after="160" w:line="259" w:lineRule="auto"/>
      <w:jc w:val="center"/>
    </w:pPr>
    <w:rPr>
      <w:rFonts w:ascii="Arial" w:hAnsi="Arial" w:cs="Times New Roman"/>
      <w:b/>
      <w:color w:val="000000" w:themeColor="text1"/>
      <w:szCs w:val="24"/>
      <w:lang w:val="es-MX"/>
    </w:rPr>
  </w:style>
  <w:style w:type="character" w:customStyle="1" w:styleId="TtulotablasCar">
    <w:name w:val="Título tablas Car"/>
    <w:basedOn w:val="Fuentedeprrafopredeter"/>
    <w:link w:val="Ttulotablas"/>
    <w:rsid w:val="00A40D1B"/>
    <w:rPr>
      <w:rFonts w:ascii="Arial" w:hAnsi="Arial"/>
      <w:b/>
      <w:color w:val="000000" w:themeColor="text1"/>
      <w:sz w:val="22"/>
      <w:lang w:val="es-MX" w:eastAsia="en-US"/>
    </w:rPr>
  </w:style>
  <w:style w:type="paragraph" w:customStyle="1" w:styleId="Body2">
    <w:name w:val="Body 2"/>
    <w:basedOn w:val="Normal"/>
    <w:link w:val="Body2Char1"/>
    <w:rsid w:val="00DC66EF"/>
    <w:pPr>
      <w:spacing w:after="120" w:line="240" w:lineRule="auto"/>
      <w:ind w:left="1134"/>
      <w:jc w:val="left"/>
    </w:pPr>
    <w:rPr>
      <w:rFonts w:ascii="Arial" w:eastAsia="Times New Roman" w:hAnsi="Arial" w:cs="Arial"/>
      <w:sz w:val="20"/>
      <w:szCs w:val="20"/>
      <w:lang w:val="en-US"/>
    </w:rPr>
  </w:style>
  <w:style w:type="character" w:customStyle="1" w:styleId="Body2Char1">
    <w:name w:val="Body 2 Char1"/>
    <w:basedOn w:val="Fuentedeprrafopredeter"/>
    <w:link w:val="Body2"/>
    <w:rsid w:val="00DC66EF"/>
    <w:rPr>
      <w:rFonts w:ascii="Arial" w:eastAsia="Times New Roman" w:hAnsi="Arial" w:cs="Arial"/>
      <w:sz w:val="20"/>
      <w:szCs w:val="20"/>
      <w:lang w:val="en-US" w:eastAsia="en-US"/>
    </w:rPr>
  </w:style>
  <w:style w:type="paragraph" w:customStyle="1" w:styleId="TituloFiguras">
    <w:name w:val="Titulo Figuras"/>
    <w:basedOn w:val="Ttulotablas"/>
    <w:link w:val="TituloFigurasCar"/>
    <w:qFormat/>
    <w:rsid w:val="00DC66EF"/>
    <w:pPr>
      <w:tabs>
        <w:tab w:val="right" w:leader="dot" w:pos="9345"/>
      </w:tabs>
    </w:pPr>
    <w:rPr>
      <w:noProof/>
    </w:rPr>
  </w:style>
  <w:style w:type="character" w:customStyle="1" w:styleId="TituloFigurasCar">
    <w:name w:val="Titulo Figuras Car"/>
    <w:basedOn w:val="TtulotablasCar"/>
    <w:link w:val="TituloFiguras"/>
    <w:rsid w:val="00DC66EF"/>
    <w:rPr>
      <w:rFonts w:ascii="Arial" w:hAnsi="Arial"/>
      <w:b/>
      <w:noProof/>
      <w:color w:val="2E74B5" w:themeColor="accent1" w:themeShade="BF"/>
      <w:sz w:val="16"/>
      <w:lang w:val="es-MX" w:eastAsia="en-US"/>
    </w:rPr>
  </w:style>
  <w:style w:type="character" w:customStyle="1" w:styleId="ui-provider">
    <w:name w:val="ui-provider"/>
    <w:basedOn w:val="Fuentedeprrafopredeter"/>
    <w:rsid w:val="00DC66EF"/>
  </w:style>
  <w:style w:type="paragraph" w:customStyle="1" w:styleId="Body3">
    <w:name w:val="Body 3"/>
    <w:basedOn w:val="Body2"/>
    <w:rsid w:val="009B53F4"/>
    <w:pPr>
      <w:tabs>
        <w:tab w:val="left" w:pos="3402"/>
      </w:tabs>
      <w:ind w:left="3402" w:hanging="2268"/>
    </w:pPr>
    <w:rPr>
      <w:bCs/>
    </w:rPr>
  </w:style>
  <w:style w:type="paragraph" w:customStyle="1" w:styleId="List1">
    <w:name w:val="List1"/>
    <w:basedOn w:val="Normal"/>
    <w:rsid w:val="009B53F4"/>
    <w:pPr>
      <w:keepLines/>
      <w:numPr>
        <w:numId w:val="29"/>
      </w:numPr>
      <w:tabs>
        <w:tab w:val="left" w:pos="1134"/>
      </w:tabs>
      <w:spacing w:after="0" w:line="240" w:lineRule="auto"/>
    </w:pPr>
    <w:rPr>
      <w:rFonts w:ascii="Arial" w:eastAsia="Times New Roman" w:hAnsi="Arial" w:cs="Arial"/>
      <w:snapToGrid w:val="0"/>
      <w:sz w:val="20"/>
      <w:szCs w:val="20"/>
      <w:lang w:val="nl-NL" w:eastAsia="fr-FR"/>
    </w:rPr>
  </w:style>
  <w:style w:type="paragraph" w:customStyle="1" w:styleId="Figure1">
    <w:name w:val="Figure_1"/>
    <w:basedOn w:val="Ttulo1"/>
    <w:rsid w:val="009B53F4"/>
    <w:pPr>
      <w:numPr>
        <w:numId w:val="0"/>
      </w:numPr>
      <w:spacing w:before="120" w:after="240" w:line="276" w:lineRule="auto"/>
      <w:contextualSpacing/>
      <w:jc w:val="center"/>
    </w:pPr>
    <w:rPr>
      <w:rFonts w:ascii="Arial Black" w:eastAsia="Times New Roman" w:hAnsi="Arial Black" w:cs="Arial"/>
      <w:b w:val="0"/>
      <w:caps/>
      <w:noProof/>
      <w:color w:val="000000"/>
      <w:sz w:val="16"/>
      <w:szCs w:val="22"/>
      <w:lang w:val="es-CL" w:eastAsia="fr-FR"/>
    </w:rPr>
  </w:style>
  <w:style w:type="table" w:customStyle="1" w:styleId="NormalTable0">
    <w:name w:val="Normal Table0"/>
    <w:uiPriority w:val="2"/>
    <w:semiHidden/>
    <w:unhideWhenUsed/>
    <w:qFormat/>
    <w:rsid w:val="005222D0"/>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fontstyle01">
    <w:name w:val="fontstyle01"/>
    <w:basedOn w:val="Fuentedeprrafopredeter"/>
    <w:rsid w:val="0064240F"/>
    <w:rPr>
      <w:rFonts w:ascii="ArialMT" w:hAnsi="ArialMT" w:hint="default"/>
      <w:b w:val="0"/>
      <w:bCs w:val="0"/>
      <w:i w:val="0"/>
      <w:iCs w:val="0"/>
      <w:color w:val="000000"/>
      <w:sz w:val="22"/>
      <w:szCs w:val="22"/>
    </w:rPr>
  </w:style>
  <w:style w:type="paragraph" w:customStyle="1" w:styleId="Ballontekst">
    <w:name w:val="Ballontekst"/>
    <w:basedOn w:val="Normal"/>
    <w:semiHidden/>
    <w:rsid w:val="00BA007F"/>
    <w:pPr>
      <w:spacing w:after="0" w:line="240" w:lineRule="auto"/>
      <w:jc w:val="left"/>
    </w:pPr>
    <w:rPr>
      <w:rFonts w:ascii="Tahoma" w:eastAsia="Times New Roman" w:hAnsi="Tahoma"/>
      <w:b/>
      <w:sz w:val="16"/>
      <w:szCs w:val="16"/>
      <w:lang w:val="nl-BE"/>
    </w:rPr>
  </w:style>
  <w:style w:type="paragraph" w:customStyle="1" w:styleId="Normal20">
    <w:name w:val="Normal 2"/>
    <w:basedOn w:val="Normal"/>
    <w:rsid w:val="00BA007F"/>
    <w:pPr>
      <w:spacing w:after="0" w:line="240" w:lineRule="auto"/>
    </w:pPr>
    <w:rPr>
      <w:rFonts w:ascii="Times" w:eastAsia="Times New Roman" w:hAnsi="Times" w:cs="Times New Roman"/>
      <w:sz w:val="24"/>
      <w:szCs w:val="20"/>
      <w:lang w:val="en-US"/>
    </w:rPr>
  </w:style>
  <w:style w:type="paragraph" w:customStyle="1" w:styleId="Body1">
    <w:name w:val="Body 1"/>
    <w:basedOn w:val="Normal"/>
    <w:link w:val="Body1Char"/>
    <w:rsid w:val="00BA007F"/>
    <w:pPr>
      <w:spacing w:after="120" w:line="240" w:lineRule="auto"/>
      <w:ind w:left="2835" w:hanging="1701"/>
      <w:jc w:val="left"/>
    </w:pPr>
    <w:rPr>
      <w:rFonts w:ascii="Arial" w:eastAsia="Times New Roman" w:hAnsi="Arial" w:cs="Arial"/>
      <w:sz w:val="20"/>
      <w:szCs w:val="20"/>
      <w:lang w:val="nl-BE"/>
    </w:rPr>
  </w:style>
  <w:style w:type="paragraph" w:customStyle="1" w:styleId="OpmaakprofielKop2Vet">
    <w:name w:val="Opmaakprofiel Kop 2 + Vet"/>
    <w:basedOn w:val="Ttulo2"/>
    <w:rsid w:val="00BA007F"/>
    <w:pPr>
      <w:keepLines w:val="0"/>
      <w:tabs>
        <w:tab w:val="left" w:pos="680"/>
      </w:tabs>
      <w:spacing w:before="240" w:after="120" w:line="240" w:lineRule="auto"/>
      <w:ind w:left="0" w:firstLine="0"/>
      <w:jc w:val="left"/>
    </w:pPr>
    <w:rPr>
      <w:rFonts w:ascii="Arial" w:eastAsia="Times New Roman" w:hAnsi="Arial" w:cs="Arial"/>
      <w:color w:val="2E74B5" w:themeColor="accent1" w:themeShade="BF"/>
      <w:szCs w:val="28"/>
      <w:lang w:val="nl-BE"/>
    </w:rPr>
  </w:style>
  <w:style w:type="paragraph" w:customStyle="1" w:styleId="X-Normal">
    <w:name w:val="X-Normal"/>
    <w:basedOn w:val="Normal"/>
    <w:rsid w:val="00BA007F"/>
    <w:pPr>
      <w:spacing w:after="0" w:line="240" w:lineRule="auto"/>
      <w:jc w:val="left"/>
    </w:pPr>
    <w:rPr>
      <w:rFonts w:ascii="Arial" w:eastAsia="Arial Unicode MS" w:hAnsi="Arial" w:cs="Times New Roman"/>
      <w:lang w:val="en-US" w:eastAsia="zh-CN"/>
    </w:rPr>
  </w:style>
  <w:style w:type="character" w:customStyle="1" w:styleId="Body2Char">
    <w:name w:val="Body 2 Char"/>
    <w:basedOn w:val="Fuentedeprrafopredeter"/>
    <w:rsid w:val="00BA007F"/>
    <w:rPr>
      <w:rFonts w:ascii="Arial" w:hAnsi="Arial" w:cs="Arial"/>
      <w:lang w:val="en-US" w:eastAsia="en-US" w:bidi="ar-SA"/>
    </w:rPr>
  </w:style>
  <w:style w:type="paragraph" w:customStyle="1" w:styleId="Bullet1">
    <w:name w:val="Bullet 1"/>
    <w:basedOn w:val="Subclause"/>
    <w:autoRedefine/>
    <w:rsid w:val="00BA007F"/>
    <w:pPr>
      <w:numPr>
        <w:numId w:val="0"/>
      </w:numPr>
      <w:tabs>
        <w:tab w:val="num" w:pos="1425"/>
      </w:tabs>
      <w:ind w:left="1418" w:hanging="284"/>
    </w:pPr>
  </w:style>
  <w:style w:type="paragraph" w:customStyle="1" w:styleId="Bullet2">
    <w:name w:val="Bullet 2"/>
    <w:basedOn w:val="Bullet1"/>
    <w:rsid w:val="00BA007F"/>
    <w:pPr>
      <w:tabs>
        <w:tab w:val="clear" w:pos="1134"/>
      </w:tabs>
      <w:spacing w:after="120"/>
    </w:pPr>
    <w:rPr>
      <w:color w:val="auto"/>
      <w:lang w:eastAsia="en-US"/>
    </w:rPr>
  </w:style>
  <w:style w:type="paragraph" w:styleId="Textoindependiente2">
    <w:name w:val="Body Text 2"/>
    <w:basedOn w:val="Normal"/>
    <w:link w:val="Textoindependiente2Car"/>
    <w:rsid w:val="00BA007F"/>
    <w:pPr>
      <w:spacing w:after="120" w:line="480" w:lineRule="auto"/>
      <w:jc w:val="left"/>
    </w:pPr>
    <w:rPr>
      <w:rFonts w:ascii="Arial" w:eastAsia="Times New Roman" w:hAnsi="Arial" w:cs="Arial"/>
      <w:b/>
      <w:sz w:val="20"/>
      <w:szCs w:val="20"/>
      <w:lang w:val="nl-BE"/>
    </w:rPr>
  </w:style>
  <w:style w:type="character" w:customStyle="1" w:styleId="Textoindependiente2Car">
    <w:name w:val="Texto independiente 2 Car"/>
    <w:basedOn w:val="Fuentedeprrafopredeter"/>
    <w:link w:val="Textoindependiente2"/>
    <w:rsid w:val="00BA007F"/>
    <w:rPr>
      <w:rFonts w:ascii="Arial" w:eastAsia="Times New Roman" w:hAnsi="Arial" w:cs="Arial"/>
      <w:b/>
      <w:sz w:val="20"/>
      <w:szCs w:val="20"/>
      <w:lang w:val="nl-BE" w:eastAsia="en-US"/>
    </w:rPr>
  </w:style>
  <w:style w:type="paragraph" w:styleId="Listaconvietas2">
    <w:name w:val="List Bullet 2"/>
    <w:basedOn w:val="Normal"/>
    <w:autoRedefine/>
    <w:rsid w:val="00BA007F"/>
    <w:pPr>
      <w:spacing w:after="0" w:line="240" w:lineRule="auto"/>
      <w:jc w:val="left"/>
    </w:pPr>
    <w:rPr>
      <w:rFonts w:ascii="Arial" w:eastAsia="Times New Roman" w:hAnsi="Arial" w:cs="Times New Roman"/>
      <w:sz w:val="20"/>
      <w:szCs w:val="20"/>
      <w:lang w:val="nl-NL" w:eastAsia="nl-NL"/>
    </w:rPr>
  </w:style>
  <w:style w:type="paragraph" w:customStyle="1" w:styleId="Bullet4">
    <w:name w:val="Bullet 4"/>
    <w:basedOn w:val="Bullet1"/>
    <w:rsid w:val="00BA007F"/>
    <w:pPr>
      <w:tabs>
        <w:tab w:val="clear" w:pos="1134"/>
        <w:tab w:val="left" w:pos="1700"/>
      </w:tabs>
      <w:spacing w:after="120"/>
      <w:ind w:left="1702"/>
    </w:pPr>
  </w:style>
  <w:style w:type="paragraph" w:customStyle="1" w:styleId="Bullet3">
    <w:name w:val="Bullet 3"/>
    <w:basedOn w:val="Bullet4"/>
    <w:rsid w:val="00BA007F"/>
    <w:pPr>
      <w:spacing w:after="0"/>
    </w:pPr>
  </w:style>
  <w:style w:type="paragraph" w:customStyle="1" w:styleId="Body4">
    <w:name w:val="Body 4"/>
    <w:basedOn w:val="Body1"/>
    <w:rsid w:val="00BA007F"/>
    <w:pPr>
      <w:ind w:left="0" w:firstLine="0"/>
    </w:pPr>
    <w:rPr>
      <w:lang w:val="en-US"/>
    </w:rPr>
  </w:style>
  <w:style w:type="paragraph" w:styleId="Ttulo">
    <w:name w:val="Title"/>
    <w:basedOn w:val="Normal"/>
    <w:link w:val="TtuloCar"/>
    <w:qFormat/>
    <w:rsid w:val="00BA007F"/>
    <w:pPr>
      <w:spacing w:after="0" w:line="240" w:lineRule="auto"/>
      <w:ind w:left="1701" w:right="2069"/>
      <w:jc w:val="center"/>
    </w:pPr>
    <w:rPr>
      <w:rFonts w:ascii="Tahoma" w:eastAsia="Times New Roman" w:hAnsi="Tahoma" w:cs="Times New Roman"/>
      <w:sz w:val="40"/>
      <w:szCs w:val="20"/>
      <w:lang w:val="en-US" w:eastAsia="nl-NL"/>
    </w:rPr>
  </w:style>
  <w:style w:type="character" w:customStyle="1" w:styleId="TtuloCar">
    <w:name w:val="Título Car"/>
    <w:basedOn w:val="Fuentedeprrafopredeter"/>
    <w:link w:val="Ttulo"/>
    <w:rsid w:val="00BA007F"/>
    <w:rPr>
      <w:rFonts w:ascii="Tahoma" w:eastAsia="Times New Roman" w:hAnsi="Tahoma"/>
      <w:sz w:val="40"/>
      <w:szCs w:val="20"/>
      <w:lang w:val="en-US" w:eastAsia="nl-NL"/>
    </w:rPr>
  </w:style>
  <w:style w:type="paragraph" w:customStyle="1" w:styleId="Tekst2T2">
    <w:name w:val="Tekst2    T2"/>
    <w:basedOn w:val="Normal"/>
    <w:rsid w:val="00BA007F"/>
    <w:pPr>
      <w:tabs>
        <w:tab w:val="left" w:pos="1985"/>
      </w:tabs>
      <w:suppressAutoHyphens/>
      <w:overflowPunct w:val="0"/>
      <w:autoSpaceDE w:val="0"/>
      <w:autoSpaceDN w:val="0"/>
      <w:adjustRightInd w:val="0"/>
      <w:spacing w:after="120" w:line="240" w:lineRule="auto"/>
      <w:ind w:left="851"/>
      <w:textAlignment w:val="baseline"/>
    </w:pPr>
    <w:rPr>
      <w:rFonts w:ascii="Arial" w:eastAsia="Times New Roman" w:hAnsi="Arial" w:cs="Arial"/>
      <w:snapToGrid w:val="0"/>
      <w:sz w:val="20"/>
      <w:szCs w:val="20"/>
      <w:lang w:val="nl" w:eastAsia="fr-FR"/>
    </w:rPr>
  </w:style>
  <w:style w:type="paragraph" w:customStyle="1" w:styleId="Text1">
    <w:name w:val="Text1"/>
    <w:basedOn w:val="Normal"/>
    <w:rsid w:val="00BA007F"/>
    <w:pPr>
      <w:keepLines/>
      <w:spacing w:after="120" w:line="240" w:lineRule="auto"/>
      <w:ind w:left="851"/>
    </w:pPr>
    <w:rPr>
      <w:rFonts w:ascii="Arial" w:eastAsia="Times New Roman" w:hAnsi="Arial" w:cs="Arial"/>
      <w:snapToGrid w:val="0"/>
      <w:sz w:val="20"/>
      <w:szCs w:val="20"/>
      <w:lang w:val="nl-NL" w:eastAsia="fr-FR"/>
    </w:rPr>
  </w:style>
  <w:style w:type="paragraph" w:customStyle="1" w:styleId="Style3">
    <w:name w:val="Style3"/>
    <w:basedOn w:val="TDC1"/>
    <w:rsid w:val="00BA007F"/>
    <w:pPr>
      <w:tabs>
        <w:tab w:val="clear" w:pos="440"/>
        <w:tab w:val="clear" w:pos="9204"/>
        <w:tab w:val="right" w:leader="dot" w:pos="9581"/>
      </w:tabs>
      <w:spacing w:before="160" w:after="200" w:line="240" w:lineRule="auto"/>
      <w:ind w:left="567" w:right="822" w:hanging="567"/>
    </w:pPr>
    <w:rPr>
      <w:rFonts w:eastAsia="Times New Roman" w:cs="Times New Roman"/>
      <w:b w:val="0"/>
      <w:bCs w:val="0"/>
      <w:caps w:val="0"/>
      <w:sz w:val="20"/>
      <w:szCs w:val="24"/>
      <w:lang w:val="en-GB"/>
    </w:rPr>
  </w:style>
  <w:style w:type="paragraph" w:customStyle="1" w:styleId="Style2">
    <w:name w:val="Style2"/>
    <w:basedOn w:val="TDC2"/>
    <w:rsid w:val="00BA007F"/>
    <w:pPr>
      <w:tabs>
        <w:tab w:val="clear" w:pos="880"/>
        <w:tab w:val="clear" w:pos="9203"/>
        <w:tab w:val="right" w:leader="dot" w:pos="9582"/>
      </w:tabs>
      <w:spacing w:before="40" w:after="160" w:line="240" w:lineRule="auto"/>
      <w:ind w:left="1134" w:hanging="510"/>
    </w:pPr>
    <w:rPr>
      <w:rFonts w:eastAsia="Times New Roman" w:cs="Times New Roman"/>
      <w:smallCaps/>
      <w:sz w:val="20"/>
      <w:szCs w:val="24"/>
      <w:lang w:val="en-GB"/>
    </w:rPr>
  </w:style>
  <w:style w:type="paragraph" w:styleId="HTMLconformatoprevio">
    <w:name w:val="HTML Preformatted"/>
    <w:basedOn w:val="Normal"/>
    <w:link w:val="HTMLconformatoprevioCar"/>
    <w:uiPriority w:val="99"/>
    <w:semiHidden/>
    <w:unhideWhenUsed/>
    <w:rsid w:val="00BA00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fr-FR" w:eastAsia="fr-FR"/>
    </w:rPr>
  </w:style>
  <w:style w:type="character" w:customStyle="1" w:styleId="HTMLconformatoprevioCar">
    <w:name w:val="HTML con formato previo Car"/>
    <w:basedOn w:val="Fuentedeprrafopredeter"/>
    <w:link w:val="HTMLconformatoprevio"/>
    <w:uiPriority w:val="99"/>
    <w:semiHidden/>
    <w:rsid w:val="00BA007F"/>
    <w:rPr>
      <w:rFonts w:ascii="Courier New" w:eastAsia="Times New Roman" w:hAnsi="Courier New" w:cs="Courier New"/>
      <w:sz w:val="20"/>
      <w:szCs w:val="20"/>
      <w:lang w:val="fr-FR" w:eastAsia="fr-FR"/>
    </w:rPr>
  </w:style>
  <w:style w:type="paragraph" w:customStyle="1" w:styleId="P0">
    <w:name w:val="P0"/>
    <w:basedOn w:val="Normal"/>
    <w:rsid w:val="00BA007F"/>
    <w:pPr>
      <w:spacing w:after="0" w:line="240" w:lineRule="exact"/>
    </w:pPr>
    <w:rPr>
      <w:rFonts w:ascii="Univers Condensed" w:eastAsia="Times New Roman" w:hAnsi="Univers Condensed" w:cs="Times New Roman"/>
      <w:sz w:val="24"/>
      <w:szCs w:val="20"/>
      <w:lang w:val="fr-FR" w:eastAsia="fr-FR"/>
    </w:rPr>
  </w:style>
  <w:style w:type="character" w:customStyle="1" w:styleId="Body1Char">
    <w:name w:val="Body 1 Char"/>
    <w:basedOn w:val="Fuentedeprrafopredeter"/>
    <w:link w:val="Body1"/>
    <w:rsid w:val="00BA007F"/>
    <w:rPr>
      <w:rFonts w:ascii="Arial" w:eastAsia="Times New Roman" w:hAnsi="Arial" w:cs="Arial"/>
      <w:sz w:val="20"/>
      <w:szCs w:val="20"/>
      <w:lang w:val="nl-BE" w:eastAsia="en-US"/>
    </w:rPr>
  </w:style>
  <w:style w:type="paragraph" w:customStyle="1" w:styleId="IAL-Listado">
    <w:name w:val="IAL - Listado"/>
    <w:basedOn w:val="Sinespaciado"/>
    <w:autoRedefine/>
    <w:qFormat/>
    <w:rsid w:val="00BA007F"/>
    <w:pPr>
      <w:numPr>
        <w:numId w:val="37"/>
      </w:numPr>
      <w:tabs>
        <w:tab w:val="left" w:pos="708"/>
      </w:tabs>
      <w:spacing w:after="120"/>
      <w:jc w:val="both"/>
    </w:pPr>
    <w:rPr>
      <w:rFonts w:ascii="Arial" w:eastAsia="Times New Roman" w:hAnsi="Arial"/>
      <w:szCs w:val="20"/>
      <w:lang w:eastAsia="es-ES"/>
    </w:rPr>
  </w:style>
  <w:style w:type="paragraph" w:customStyle="1" w:styleId="FtNormal">
    <w:name w:val="Ft_Normal"/>
    <w:basedOn w:val="Normal"/>
    <w:link w:val="FtNormalCar"/>
    <w:rsid w:val="00BA007F"/>
    <w:pPr>
      <w:spacing w:before="240" w:after="240" w:line="240" w:lineRule="auto"/>
      <w:ind w:right="-6"/>
    </w:pPr>
    <w:rPr>
      <w:rFonts w:ascii="Calibri" w:eastAsiaTheme="minorEastAsia" w:hAnsi="Calibri" w:cs="Arial"/>
      <w:bCs/>
      <w:szCs w:val="20"/>
      <w:lang w:val="es-ES_tradnl"/>
    </w:rPr>
  </w:style>
  <w:style w:type="character" w:customStyle="1" w:styleId="FtNormalCar">
    <w:name w:val="Ft_Normal Car"/>
    <w:basedOn w:val="Fuentedeprrafopredeter"/>
    <w:link w:val="FtNormal"/>
    <w:rsid w:val="00BA007F"/>
    <w:rPr>
      <w:rFonts w:eastAsiaTheme="minorEastAsia" w:cs="Arial"/>
      <w:bCs/>
      <w:sz w:val="22"/>
      <w:szCs w:val="20"/>
      <w:lang w:eastAsia="en-US"/>
    </w:rPr>
  </w:style>
  <w:style w:type="character" w:customStyle="1" w:styleId="Tbl1Char">
    <w:name w:val="Tbl_1 Char"/>
    <w:basedOn w:val="Fuentedeprrafopredeter"/>
    <w:link w:val="Tbl1"/>
    <w:locked/>
    <w:rsid w:val="00BA007F"/>
    <w:rPr>
      <w:color w:val="FFFFFF" w:themeColor="background1"/>
      <w:lang w:val="es-ES"/>
    </w:rPr>
  </w:style>
  <w:style w:type="paragraph" w:customStyle="1" w:styleId="Tbl1">
    <w:name w:val="Tbl_1"/>
    <w:basedOn w:val="Normal"/>
    <w:link w:val="Tbl1Char"/>
    <w:rsid w:val="00BA007F"/>
    <w:pPr>
      <w:spacing w:after="0" w:line="240" w:lineRule="auto"/>
      <w:ind w:right="-7"/>
      <w:jc w:val="center"/>
    </w:pPr>
    <w:rPr>
      <w:rFonts w:ascii="Calibri" w:hAnsi="Calibri" w:cs="Times New Roman"/>
      <w:color w:val="FFFFFF" w:themeColor="background1"/>
      <w:sz w:val="24"/>
      <w:szCs w:val="24"/>
      <w:lang w:val="es-ES" w:eastAsia="es-ES_tradnl"/>
    </w:rPr>
  </w:style>
  <w:style w:type="table" w:customStyle="1" w:styleId="ftTBL">
    <w:name w:val="ft_TBL"/>
    <w:basedOn w:val="Tablanormal"/>
    <w:rsid w:val="00BA007F"/>
    <w:rPr>
      <w:rFonts w:asciiTheme="minorHAnsi" w:eastAsiaTheme="minorEastAsia" w:hAnsiTheme="minorHAnsi" w:cstheme="minorBidi"/>
      <w:lang w:eastAsia="en-US"/>
    </w:rPr>
    <w:tblPr>
      <w:tblBorders>
        <w:top w:val="dotted" w:sz="2" w:space="0" w:color="FFFFFF" w:themeColor="background1"/>
        <w:left w:val="dotted" w:sz="2" w:space="0" w:color="609A3D"/>
        <w:bottom w:val="dotted" w:sz="2" w:space="0" w:color="609A3D"/>
        <w:right w:val="dotted" w:sz="2" w:space="0" w:color="609A3D"/>
        <w:insideH w:val="dotted" w:sz="2" w:space="0" w:color="609A3D"/>
        <w:insideV w:val="dotted" w:sz="2" w:space="0" w:color="609A3D"/>
      </w:tblBorders>
    </w:tblPr>
    <w:tcPr>
      <w:shd w:val="clear" w:color="auto" w:fill="auto"/>
    </w:tcPr>
  </w:style>
  <w:style w:type="paragraph" w:customStyle="1" w:styleId="Tbl0">
    <w:name w:val="Tbl_0"/>
    <w:basedOn w:val="Normal"/>
    <w:link w:val="Tbl0Car"/>
    <w:rsid w:val="00BA007F"/>
    <w:pPr>
      <w:spacing w:after="0" w:line="240" w:lineRule="auto"/>
      <w:ind w:right="-7"/>
      <w:jc w:val="center"/>
    </w:pPr>
    <w:rPr>
      <w:rFonts w:ascii="Calibri" w:eastAsiaTheme="minorEastAsia" w:hAnsi="Calibri" w:cs="Calibri"/>
      <w:spacing w:val="2"/>
      <w:sz w:val="18"/>
      <w:szCs w:val="18"/>
      <w:lang w:val="es-ES"/>
    </w:rPr>
  </w:style>
  <w:style w:type="character" w:customStyle="1" w:styleId="Tbl0Car">
    <w:name w:val="Tbl_0 Car"/>
    <w:basedOn w:val="Fuentedeprrafopredeter"/>
    <w:link w:val="Tbl0"/>
    <w:rsid w:val="00BA007F"/>
    <w:rPr>
      <w:rFonts w:eastAsiaTheme="minorEastAsia" w:cs="Calibri"/>
      <w:spacing w:val="2"/>
      <w:sz w:val="18"/>
      <w:szCs w:val="18"/>
      <w:lang w:val="es-ES" w:eastAsia="en-US"/>
    </w:rPr>
  </w:style>
  <w:style w:type="character" w:customStyle="1" w:styleId="DescripcinCar">
    <w:name w:val="Descripción Car"/>
    <w:aliases w:val="Epígrafe Car Car Car Car,Epígrafe Car Car Car1,FIGURE Car,Título Fig y Tabla Car,DIgSI_Caption Car,Epígrafe PRDW-AV 2012 Car,Epígrafe Car1 Car,Epígrafe Car2 Car,Epígrafe Car3 Car,Epígrafe Car4 Car,Epígrafe Car5 Car,Epígrafe Car6 Car"/>
    <w:basedOn w:val="Fuentedeprrafopredeter"/>
    <w:link w:val="Descripcin"/>
    <w:rsid w:val="004E55F5"/>
    <w:rPr>
      <w:rFonts w:ascii="Arial" w:hAnsi="Arial" w:cs="Tahoma"/>
      <w:b/>
      <w:iCs/>
      <w:color w:val="000000" w:themeColor="text1"/>
      <w:sz w:val="22"/>
      <w:szCs w:val="18"/>
      <w:lang w:val="es-CO" w:eastAsia="en-US"/>
    </w:rPr>
  </w:style>
  <w:style w:type="table" w:customStyle="1" w:styleId="Tablanormal11">
    <w:name w:val="Tabla normal 11"/>
    <w:basedOn w:val="Tablanormal"/>
    <w:next w:val="Tablanormal"/>
    <w:uiPriority w:val="41"/>
    <w:rsid w:val="00BA007F"/>
    <w:rPr>
      <w:rFonts w:asciiTheme="minorHAnsi" w:eastAsiaTheme="minorHAnsi" w:hAnsiTheme="minorHAnsi" w:cstheme="minorBidi"/>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SDITitulo">
    <w:name w:val="SDI_Titulo"/>
    <w:autoRedefine/>
    <w:qFormat/>
    <w:rsid w:val="00BA007F"/>
    <w:pPr>
      <w:suppressAutoHyphens/>
      <w:spacing w:before="280" w:after="280"/>
      <w:contextualSpacing/>
      <w:jc w:val="center"/>
    </w:pPr>
    <w:rPr>
      <w:rFonts w:ascii="Open Sans" w:hAnsi="Open Sans" w:cs="Open Sans"/>
      <w:b/>
      <w:sz w:val="22"/>
      <w:szCs w:val="22"/>
      <w:lang w:val="es-CL" w:eastAsia="en-US"/>
    </w:rPr>
  </w:style>
  <w:style w:type="table" w:customStyle="1" w:styleId="Tablaconcuadrcula2">
    <w:name w:val="Tabla con cuadrícula2"/>
    <w:basedOn w:val="Tablanormal"/>
    <w:next w:val="Tablaconcuadrcula"/>
    <w:rsid w:val="00BA007F"/>
    <w:rPr>
      <w:rFonts w:ascii="Times New Roman" w:eastAsia="Times New Roman" w:hAnsi="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3">
    <w:name w:val="Body Text 3"/>
    <w:basedOn w:val="Normal"/>
    <w:link w:val="Textoindependiente3Car"/>
    <w:unhideWhenUsed/>
    <w:rsid w:val="00BA007F"/>
    <w:pPr>
      <w:spacing w:before="60" w:after="120" w:line="240" w:lineRule="auto"/>
      <w:ind w:left="425" w:right="142"/>
    </w:pPr>
    <w:rPr>
      <w:rFonts w:ascii="Calibri" w:eastAsia="Times New Roman" w:hAnsi="Calibri" w:cs="Times New Roman"/>
      <w:sz w:val="16"/>
      <w:szCs w:val="16"/>
      <w:lang w:val="es-CL" w:eastAsia="es-ES"/>
    </w:rPr>
  </w:style>
  <w:style w:type="character" w:customStyle="1" w:styleId="Textoindependiente3Car">
    <w:name w:val="Texto independiente 3 Car"/>
    <w:basedOn w:val="Fuentedeprrafopredeter"/>
    <w:link w:val="Textoindependiente3"/>
    <w:rsid w:val="00BA007F"/>
    <w:rPr>
      <w:rFonts w:eastAsia="Times New Roman"/>
      <w:sz w:val="16"/>
      <w:szCs w:val="16"/>
      <w:lang w:val="es-CL" w:eastAsia="es-ES"/>
    </w:rPr>
  </w:style>
  <w:style w:type="table" w:customStyle="1" w:styleId="NormalTable1">
    <w:name w:val="Normal Table1"/>
    <w:uiPriority w:val="2"/>
    <w:semiHidden/>
    <w:qFormat/>
    <w:rsid w:val="00BA007F"/>
    <w:pPr>
      <w:widowControl w:val="0"/>
      <w:autoSpaceDE w:val="0"/>
      <w:autoSpaceDN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character" w:styleId="Nmerodelnea">
    <w:name w:val="line number"/>
    <w:basedOn w:val="Fuentedeprrafopredeter"/>
    <w:uiPriority w:val="99"/>
    <w:semiHidden/>
    <w:unhideWhenUsed/>
    <w:rsid w:val="00BA007F"/>
  </w:style>
  <w:style w:type="paragraph" w:customStyle="1" w:styleId="CharChar">
    <w:name w:val="Char Char"/>
    <w:basedOn w:val="Normal"/>
    <w:rsid w:val="00BA007F"/>
    <w:pPr>
      <w:spacing w:before="60" w:after="160" w:line="240" w:lineRule="exact"/>
      <w:ind w:left="425" w:right="142"/>
    </w:pPr>
    <w:rPr>
      <w:rFonts w:ascii="Calibri" w:eastAsia="Times New Roman" w:hAnsi="Calibri" w:cs="Times New Roman"/>
      <w:sz w:val="20"/>
      <w:szCs w:val="20"/>
      <w:lang w:val="en-US"/>
    </w:rPr>
  </w:style>
  <w:style w:type="paragraph" w:customStyle="1" w:styleId="p20">
    <w:name w:val="p20"/>
    <w:basedOn w:val="Normal"/>
    <w:rsid w:val="00BA007F"/>
    <w:pPr>
      <w:widowControl w:val="0"/>
      <w:tabs>
        <w:tab w:val="left" w:pos="720"/>
      </w:tabs>
      <w:spacing w:before="60" w:after="60" w:line="280" w:lineRule="atLeast"/>
      <w:ind w:left="425" w:right="142"/>
    </w:pPr>
    <w:rPr>
      <w:rFonts w:ascii="Calibri" w:eastAsia="Times New Roman" w:hAnsi="Calibri" w:cs="Times New Roman"/>
      <w:snapToGrid w:val="0"/>
      <w:sz w:val="24"/>
      <w:szCs w:val="20"/>
      <w:lang w:val="es-ES" w:eastAsia="es-ES"/>
    </w:rPr>
  </w:style>
  <w:style w:type="paragraph" w:styleId="Textodebloque">
    <w:name w:val="Block Text"/>
    <w:basedOn w:val="Normal"/>
    <w:rsid w:val="00BA007F"/>
    <w:pPr>
      <w:spacing w:before="60" w:after="60" w:line="240" w:lineRule="auto"/>
      <w:ind w:left="1701" w:right="567"/>
    </w:pPr>
    <w:rPr>
      <w:rFonts w:ascii="Times New Roman" w:eastAsia="Times New Roman" w:hAnsi="Times New Roman" w:cs="Times New Roman"/>
      <w:sz w:val="24"/>
      <w:szCs w:val="24"/>
      <w:lang w:val="es-ES" w:eastAsia="es-ES"/>
    </w:rPr>
  </w:style>
  <w:style w:type="paragraph" w:customStyle="1" w:styleId="tablapq">
    <w:name w:val="tabla pq"/>
    <w:basedOn w:val="Normal"/>
    <w:rsid w:val="00BA007F"/>
    <w:pPr>
      <w:spacing w:before="60" w:after="60" w:line="240" w:lineRule="auto"/>
      <w:ind w:left="-94" w:right="-94"/>
      <w:jc w:val="center"/>
    </w:pPr>
    <w:rPr>
      <w:rFonts w:ascii="Calibri" w:eastAsia="Times New Roman" w:hAnsi="Calibri" w:cs="Times New Roman"/>
      <w:color w:val="000000"/>
      <w:sz w:val="18"/>
      <w:szCs w:val="20"/>
      <w:lang w:val="en-US"/>
    </w:rPr>
  </w:style>
  <w:style w:type="paragraph" w:customStyle="1" w:styleId="Plano">
    <w:name w:val="Plano"/>
    <w:rsid w:val="00BA007F"/>
    <w:pPr>
      <w:jc w:val="both"/>
    </w:pPr>
    <w:rPr>
      <w:rFonts w:ascii="Arial" w:eastAsia="Times New Roman" w:hAnsi="Arial"/>
      <w:sz w:val="22"/>
      <w:szCs w:val="20"/>
      <w:lang w:val="es-CL" w:eastAsia="en-US"/>
    </w:rPr>
  </w:style>
  <w:style w:type="paragraph" w:customStyle="1" w:styleId="Portada1">
    <w:name w:val="Portada1"/>
    <w:rsid w:val="00BA007F"/>
    <w:pPr>
      <w:jc w:val="center"/>
    </w:pPr>
    <w:rPr>
      <w:rFonts w:ascii="Arial" w:eastAsia="Times New Roman" w:hAnsi="Arial"/>
      <w:b/>
      <w:caps/>
      <w:noProof/>
      <w:color w:val="000000"/>
      <w:sz w:val="28"/>
      <w:szCs w:val="20"/>
      <w:lang w:val="en-US" w:eastAsia="en-US"/>
    </w:rPr>
  </w:style>
  <w:style w:type="paragraph" w:customStyle="1" w:styleId="tablaMD">
    <w:name w:val="tabla MD"/>
    <w:rsid w:val="00BA007F"/>
    <w:rPr>
      <w:rFonts w:ascii="Arial" w:eastAsia="Times New Roman" w:hAnsi="Arial"/>
      <w:sz w:val="22"/>
      <w:szCs w:val="20"/>
      <w:lang w:val="es-CL" w:eastAsia="en-US"/>
    </w:rPr>
  </w:style>
  <w:style w:type="paragraph" w:styleId="ndice1">
    <w:name w:val="index 1"/>
    <w:basedOn w:val="Normal"/>
    <w:next w:val="Normal"/>
    <w:autoRedefine/>
    <w:uiPriority w:val="99"/>
    <w:unhideWhenUsed/>
    <w:rsid w:val="00BA007F"/>
    <w:pPr>
      <w:spacing w:before="60" w:after="60" w:line="240" w:lineRule="auto"/>
      <w:ind w:left="220" w:right="142" w:hanging="220"/>
    </w:pPr>
    <w:rPr>
      <w:rFonts w:ascii="Calibri" w:eastAsia="Times New Roman" w:hAnsi="Calibri" w:cs="Calibri"/>
      <w:sz w:val="18"/>
      <w:szCs w:val="18"/>
      <w:lang w:val="es-CL" w:eastAsia="es-ES"/>
    </w:rPr>
  </w:style>
  <w:style w:type="paragraph" w:styleId="ndice2">
    <w:name w:val="index 2"/>
    <w:basedOn w:val="Normal"/>
    <w:next w:val="Normal"/>
    <w:autoRedefine/>
    <w:uiPriority w:val="99"/>
    <w:unhideWhenUsed/>
    <w:rsid w:val="00BA007F"/>
    <w:pPr>
      <w:spacing w:before="60" w:after="60" w:line="240" w:lineRule="auto"/>
      <w:ind w:left="440" w:right="142" w:hanging="220"/>
    </w:pPr>
    <w:rPr>
      <w:rFonts w:ascii="Calibri" w:eastAsia="Times New Roman" w:hAnsi="Calibri" w:cs="Calibri"/>
      <w:sz w:val="18"/>
      <w:szCs w:val="18"/>
      <w:lang w:val="es-CL" w:eastAsia="es-ES"/>
    </w:rPr>
  </w:style>
  <w:style w:type="paragraph" w:styleId="ndice3">
    <w:name w:val="index 3"/>
    <w:basedOn w:val="Normal"/>
    <w:next w:val="Normal"/>
    <w:autoRedefine/>
    <w:uiPriority w:val="99"/>
    <w:unhideWhenUsed/>
    <w:rsid w:val="00BA007F"/>
    <w:pPr>
      <w:spacing w:before="60" w:after="60" w:line="240" w:lineRule="auto"/>
      <w:ind w:left="660" w:right="142" w:hanging="220"/>
    </w:pPr>
    <w:rPr>
      <w:rFonts w:ascii="Calibri" w:eastAsia="Times New Roman" w:hAnsi="Calibri" w:cs="Calibri"/>
      <w:sz w:val="18"/>
      <w:szCs w:val="18"/>
      <w:lang w:val="es-CL" w:eastAsia="es-ES"/>
    </w:rPr>
  </w:style>
  <w:style w:type="paragraph" w:styleId="ndice4">
    <w:name w:val="index 4"/>
    <w:basedOn w:val="Normal"/>
    <w:next w:val="Normal"/>
    <w:autoRedefine/>
    <w:uiPriority w:val="99"/>
    <w:unhideWhenUsed/>
    <w:rsid w:val="00BA007F"/>
    <w:pPr>
      <w:spacing w:before="60" w:after="60" w:line="240" w:lineRule="auto"/>
      <w:ind w:left="880" w:right="142" w:hanging="220"/>
    </w:pPr>
    <w:rPr>
      <w:rFonts w:ascii="Calibri" w:eastAsia="Times New Roman" w:hAnsi="Calibri" w:cs="Calibri"/>
      <w:sz w:val="18"/>
      <w:szCs w:val="18"/>
      <w:lang w:val="es-CL" w:eastAsia="es-ES"/>
    </w:rPr>
  </w:style>
  <w:style w:type="paragraph" w:styleId="ndice5">
    <w:name w:val="index 5"/>
    <w:basedOn w:val="Normal"/>
    <w:next w:val="Normal"/>
    <w:autoRedefine/>
    <w:uiPriority w:val="99"/>
    <w:unhideWhenUsed/>
    <w:rsid w:val="00BA007F"/>
    <w:pPr>
      <w:spacing w:before="60" w:after="60" w:line="240" w:lineRule="auto"/>
      <w:ind w:left="1100" w:right="142" w:hanging="220"/>
    </w:pPr>
    <w:rPr>
      <w:rFonts w:ascii="Calibri" w:eastAsia="Times New Roman" w:hAnsi="Calibri" w:cs="Calibri"/>
      <w:sz w:val="18"/>
      <w:szCs w:val="18"/>
      <w:lang w:val="es-CL" w:eastAsia="es-ES"/>
    </w:rPr>
  </w:style>
  <w:style w:type="paragraph" w:styleId="ndice6">
    <w:name w:val="index 6"/>
    <w:basedOn w:val="Normal"/>
    <w:next w:val="Normal"/>
    <w:autoRedefine/>
    <w:uiPriority w:val="99"/>
    <w:unhideWhenUsed/>
    <w:rsid w:val="00BA007F"/>
    <w:pPr>
      <w:spacing w:before="60" w:after="60" w:line="240" w:lineRule="auto"/>
      <w:ind w:left="1320" w:right="142" w:hanging="220"/>
    </w:pPr>
    <w:rPr>
      <w:rFonts w:ascii="Calibri" w:eastAsia="Times New Roman" w:hAnsi="Calibri" w:cs="Calibri"/>
      <w:sz w:val="18"/>
      <w:szCs w:val="18"/>
      <w:lang w:val="es-CL" w:eastAsia="es-ES"/>
    </w:rPr>
  </w:style>
  <w:style w:type="paragraph" w:styleId="ndice7">
    <w:name w:val="index 7"/>
    <w:basedOn w:val="Normal"/>
    <w:next w:val="Normal"/>
    <w:autoRedefine/>
    <w:uiPriority w:val="99"/>
    <w:unhideWhenUsed/>
    <w:rsid w:val="00BA007F"/>
    <w:pPr>
      <w:spacing w:before="60" w:after="60" w:line="240" w:lineRule="auto"/>
      <w:ind w:left="1540" w:right="142" w:hanging="220"/>
    </w:pPr>
    <w:rPr>
      <w:rFonts w:ascii="Calibri" w:eastAsia="Times New Roman" w:hAnsi="Calibri" w:cs="Calibri"/>
      <w:sz w:val="18"/>
      <w:szCs w:val="18"/>
      <w:lang w:val="es-CL" w:eastAsia="es-ES"/>
    </w:rPr>
  </w:style>
  <w:style w:type="paragraph" w:styleId="ndice8">
    <w:name w:val="index 8"/>
    <w:basedOn w:val="Normal"/>
    <w:next w:val="Normal"/>
    <w:autoRedefine/>
    <w:uiPriority w:val="99"/>
    <w:unhideWhenUsed/>
    <w:rsid w:val="00BA007F"/>
    <w:pPr>
      <w:spacing w:before="60" w:after="60" w:line="240" w:lineRule="auto"/>
      <w:ind w:left="1760" w:right="142" w:hanging="220"/>
    </w:pPr>
    <w:rPr>
      <w:rFonts w:ascii="Calibri" w:eastAsia="Times New Roman" w:hAnsi="Calibri" w:cs="Calibri"/>
      <w:sz w:val="18"/>
      <w:szCs w:val="18"/>
      <w:lang w:val="es-CL" w:eastAsia="es-ES"/>
    </w:rPr>
  </w:style>
  <w:style w:type="paragraph" w:styleId="ndice9">
    <w:name w:val="index 9"/>
    <w:basedOn w:val="Normal"/>
    <w:next w:val="Normal"/>
    <w:autoRedefine/>
    <w:uiPriority w:val="99"/>
    <w:unhideWhenUsed/>
    <w:rsid w:val="00BA007F"/>
    <w:pPr>
      <w:spacing w:before="60" w:after="60" w:line="240" w:lineRule="auto"/>
      <w:ind w:left="1980" w:right="142" w:hanging="220"/>
    </w:pPr>
    <w:rPr>
      <w:rFonts w:ascii="Calibri" w:eastAsia="Times New Roman" w:hAnsi="Calibri" w:cs="Calibri"/>
      <w:sz w:val="18"/>
      <w:szCs w:val="18"/>
      <w:lang w:val="es-CL" w:eastAsia="es-ES"/>
    </w:rPr>
  </w:style>
  <w:style w:type="paragraph" w:styleId="Ttulodendice">
    <w:name w:val="index heading"/>
    <w:basedOn w:val="Normal"/>
    <w:next w:val="ndice1"/>
    <w:uiPriority w:val="99"/>
    <w:unhideWhenUsed/>
    <w:rsid w:val="00BA007F"/>
    <w:pPr>
      <w:spacing w:before="240" w:after="120" w:line="240" w:lineRule="auto"/>
      <w:ind w:left="425" w:right="142"/>
      <w:jc w:val="center"/>
    </w:pPr>
    <w:rPr>
      <w:rFonts w:ascii="Calibri" w:eastAsia="Times New Roman" w:hAnsi="Calibri" w:cs="Calibri"/>
      <w:b/>
      <w:bCs/>
      <w:sz w:val="26"/>
      <w:szCs w:val="26"/>
      <w:lang w:val="es-CL" w:eastAsia="es-ES"/>
    </w:rPr>
  </w:style>
  <w:style w:type="paragraph" w:styleId="Textoindependienteprimerasangra2">
    <w:name w:val="Body Text First Indent 2"/>
    <w:basedOn w:val="Sangradetextonormal"/>
    <w:link w:val="Textoindependienteprimerasangra2Car"/>
    <w:unhideWhenUsed/>
    <w:rsid w:val="00BA007F"/>
    <w:pPr>
      <w:spacing w:before="60" w:after="0" w:line="240" w:lineRule="auto"/>
      <w:ind w:left="360" w:right="142" w:firstLine="360"/>
    </w:pPr>
    <w:rPr>
      <w:rFonts w:ascii="Calibri" w:eastAsia="Times New Roman" w:hAnsi="Calibri" w:cs="Times New Roman"/>
      <w:szCs w:val="20"/>
      <w:lang w:eastAsia="es-ES"/>
    </w:rPr>
  </w:style>
  <w:style w:type="character" w:customStyle="1" w:styleId="Textoindependienteprimerasangra2Car">
    <w:name w:val="Texto independiente primera sangría 2 Car"/>
    <w:basedOn w:val="SangradetextonormalCar"/>
    <w:link w:val="Textoindependienteprimerasangra2"/>
    <w:rsid w:val="00BA007F"/>
    <w:rPr>
      <w:rFonts w:ascii="Frutiger-Light" w:eastAsia="Times New Roman" w:hAnsi="Frutiger-Light" w:cs="Arial"/>
      <w:sz w:val="22"/>
      <w:szCs w:val="20"/>
      <w:lang w:val="es-CL" w:eastAsia="es-ES"/>
    </w:rPr>
  </w:style>
  <w:style w:type="character" w:customStyle="1" w:styleId="SangradetextonormalCar1">
    <w:name w:val="Sangría de texto normal Car1"/>
    <w:basedOn w:val="Fuentedeprrafopredeter"/>
    <w:rsid w:val="00BA007F"/>
    <w:rPr>
      <w:rFonts w:ascii="Arial" w:hAnsi="Arial" w:cs="Arial"/>
      <w:b/>
      <w:lang w:val="nl-BE"/>
    </w:rPr>
  </w:style>
  <w:style w:type="paragraph" w:styleId="Lista">
    <w:name w:val="List"/>
    <w:basedOn w:val="Normal"/>
    <w:rsid w:val="00BA007F"/>
    <w:pPr>
      <w:numPr>
        <w:numId w:val="39"/>
      </w:numPr>
      <w:spacing w:before="120" w:after="60" w:line="240" w:lineRule="auto"/>
      <w:ind w:left="714" w:right="142" w:hanging="357"/>
    </w:pPr>
    <w:rPr>
      <w:rFonts w:ascii="Calibri" w:eastAsia="Times New Roman" w:hAnsi="Calibri" w:cs="Times New Roman"/>
      <w:lang w:val="es-ES_tradnl"/>
    </w:rPr>
  </w:style>
  <w:style w:type="paragraph" w:customStyle="1" w:styleId="paso2">
    <w:name w:val="paso2"/>
    <w:basedOn w:val="Normal"/>
    <w:rsid w:val="00BA007F"/>
    <w:pPr>
      <w:numPr>
        <w:numId w:val="40"/>
      </w:numPr>
      <w:spacing w:before="120" w:after="60" w:line="240" w:lineRule="auto"/>
      <w:ind w:right="142"/>
    </w:pPr>
    <w:rPr>
      <w:rFonts w:ascii="Calibri" w:eastAsia="Times New Roman" w:hAnsi="Calibri" w:cs="Times New Roman"/>
      <w:sz w:val="20"/>
      <w:szCs w:val="20"/>
      <w:lang w:val="es-ES_tradnl"/>
    </w:rPr>
  </w:style>
  <w:style w:type="paragraph" w:customStyle="1" w:styleId="EstiloTtulo1Ttulo1CarCONTTtulo1HTAVersalesExpandido">
    <w:name w:val="Estilo Título 1Título 1 CarCONTTítulo 1_HTA + Versales Expandido..."/>
    <w:basedOn w:val="Ttulo1"/>
    <w:rsid w:val="00BA007F"/>
    <w:pPr>
      <w:numPr>
        <w:numId w:val="0"/>
      </w:numPr>
      <w:spacing w:after="60"/>
      <w:jc w:val="center"/>
    </w:pPr>
    <w:rPr>
      <w:rFonts w:ascii="Calibri" w:eastAsia="Times New Roman" w:hAnsi="Calibri" w:cs="Times New Roman"/>
      <w:b w:val="0"/>
      <w:bCs/>
      <w:caps/>
      <w:smallCaps/>
      <w:color w:val="auto"/>
      <w:spacing w:val="5"/>
      <w:sz w:val="24"/>
      <w:szCs w:val="20"/>
      <w:lang w:val="es-ES_tradnl"/>
    </w:rPr>
  </w:style>
  <w:style w:type="character" w:styleId="Ttulodellibro">
    <w:name w:val="Book Title"/>
    <w:basedOn w:val="Fuentedeprrafopredeter"/>
    <w:uiPriority w:val="33"/>
    <w:qFormat/>
    <w:rsid w:val="00BA007F"/>
    <w:rPr>
      <w:b/>
      <w:bCs/>
      <w:smallCaps/>
      <w:spacing w:val="5"/>
    </w:rPr>
  </w:style>
  <w:style w:type="paragraph" w:customStyle="1" w:styleId="Vietatabla">
    <w:name w:val="Viñeta tabla"/>
    <w:basedOn w:val="Normal"/>
    <w:rsid w:val="00BA007F"/>
    <w:pPr>
      <w:tabs>
        <w:tab w:val="left" w:pos="851"/>
      </w:tabs>
      <w:spacing w:before="240" w:after="0" w:line="240" w:lineRule="auto"/>
      <w:ind w:left="357" w:hanging="357"/>
    </w:pPr>
    <w:rPr>
      <w:rFonts w:ascii="Arial" w:eastAsia="Times New Roman" w:hAnsi="Arial" w:cs="Times New Roman"/>
      <w:lang w:val="es-ES"/>
    </w:rPr>
  </w:style>
  <w:style w:type="paragraph" w:customStyle="1" w:styleId="Puceniveau01">
    <w:name w:val="Puce_niveau01"/>
    <w:basedOn w:val="Normal"/>
    <w:rsid w:val="00BA007F"/>
    <w:pPr>
      <w:numPr>
        <w:numId w:val="41"/>
      </w:numPr>
      <w:tabs>
        <w:tab w:val="clear" w:pos="1080"/>
        <w:tab w:val="left" w:pos="1440"/>
        <w:tab w:val="left" w:pos="6480"/>
      </w:tabs>
      <w:spacing w:line="360" w:lineRule="auto"/>
      <w:ind w:left="720" w:firstLine="0"/>
    </w:pPr>
    <w:rPr>
      <w:rFonts w:ascii="Arial" w:eastAsia="Times New Roman" w:hAnsi="Arial" w:cs="Times New Roman"/>
      <w:snapToGrid w:val="0"/>
      <w:szCs w:val="24"/>
      <w:lang w:val="es-CL" w:eastAsia="fr-FR"/>
    </w:rPr>
  </w:style>
  <w:style w:type="character" w:customStyle="1" w:styleId="Ttulo3Car1">
    <w:name w:val="Título 3 Car1"/>
    <w:basedOn w:val="Fuentedeprrafopredeter"/>
    <w:locked/>
    <w:rsid w:val="00BA007F"/>
    <w:rPr>
      <w:rFonts w:ascii="Arial Narrow" w:hAnsi="Arial Narrow"/>
      <w:b/>
      <w:color w:val="006699"/>
      <w:sz w:val="24"/>
      <w:szCs w:val="24"/>
      <w:lang w:eastAsia="fr-FR"/>
    </w:rPr>
  </w:style>
  <w:style w:type="numbering" w:customStyle="1" w:styleId="Sinlista1">
    <w:name w:val="Sin lista1"/>
    <w:next w:val="Sinlista"/>
    <w:uiPriority w:val="99"/>
    <w:semiHidden/>
    <w:rsid w:val="00BA007F"/>
  </w:style>
  <w:style w:type="paragraph" w:customStyle="1" w:styleId="NormalRapport">
    <w:name w:val="Normal Rapport"/>
    <w:basedOn w:val="Normal"/>
    <w:rsid w:val="00BA007F"/>
    <w:pPr>
      <w:tabs>
        <w:tab w:val="left" w:pos="1440"/>
        <w:tab w:val="left" w:pos="6480"/>
      </w:tabs>
      <w:spacing w:line="360" w:lineRule="auto"/>
      <w:ind w:left="720"/>
    </w:pPr>
    <w:rPr>
      <w:rFonts w:ascii="Arial" w:eastAsia="Times New Roman" w:hAnsi="Arial" w:cs="Times New Roman"/>
      <w:snapToGrid w:val="0"/>
      <w:szCs w:val="24"/>
      <w:lang w:val="es-CL" w:eastAsia="fr-FR"/>
    </w:rPr>
  </w:style>
  <w:style w:type="paragraph" w:customStyle="1" w:styleId="Titre0">
    <w:name w:val="Titre 0"/>
    <w:basedOn w:val="Ttulo"/>
    <w:rsid w:val="00BA007F"/>
    <w:pPr>
      <w:spacing w:before="240" w:line="360" w:lineRule="auto"/>
      <w:ind w:left="432" w:right="0" w:hanging="432"/>
      <w:jc w:val="left"/>
    </w:pPr>
    <w:rPr>
      <w:rFonts w:ascii="Arial" w:hAnsi="Arial"/>
      <w:b/>
      <w:caps/>
      <w:noProof/>
      <w:color w:val="005581"/>
      <w:sz w:val="28"/>
      <w:szCs w:val="28"/>
      <w:lang w:val="es-CL" w:eastAsia="fr-FR"/>
    </w:rPr>
  </w:style>
  <w:style w:type="paragraph" w:customStyle="1" w:styleId="Tablematiere">
    <w:name w:val="Table matiere"/>
    <w:basedOn w:val="Ttulo"/>
    <w:rsid w:val="00BA007F"/>
    <w:pPr>
      <w:spacing w:before="240" w:line="360" w:lineRule="auto"/>
      <w:ind w:left="432" w:right="0" w:hanging="432"/>
      <w:jc w:val="left"/>
    </w:pPr>
    <w:rPr>
      <w:rFonts w:ascii="Arial" w:hAnsi="Arial"/>
      <w:b/>
      <w:caps/>
      <w:noProof/>
      <w:color w:val="005581"/>
      <w:sz w:val="28"/>
      <w:szCs w:val="28"/>
      <w:lang w:val="es-CL" w:eastAsia="fr-FR"/>
    </w:rPr>
  </w:style>
  <w:style w:type="paragraph" w:customStyle="1" w:styleId="Puceniveau02">
    <w:name w:val="Puce_niveau02"/>
    <w:basedOn w:val="Puceniveau01"/>
    <w:rsid w:val="00BA007F"/>
    <w:pPr>
      <w:numPr>
        <w:ilvl w:val="2"/>
        <w:numId w:val="43"/>
      </w:numPr>
      <w:tabs>
        <w:tab w:val="left" w:pos="1440"/>
      </w:tabs>
      <w:ind w:left="720" w:firstLine="0"/>
    </w:pPr>
  </w:style>
  <w:style w:type="paragraph" w:customStyle="1" w:styleId="Tableau1">
    <w:name w:val="Tableau_1"/>
    <w:basedOn w:val="Figure1"/>
    <w:next w:val="NormalRapport"/>
    <w:rsid w:val="00BA007F"/>
    <w:pPr>
      <w:numPr>
        <w:numId w:val="1"/>
      </w:numPr>
      <w:ind w:left="432"/>
      <w:contextualSpacing w:val="0"/>
    </w:pPr>
    <w:rPr>
      <w:b/>
    </w:rPr>
  </w:style>
  <w:style w:type="paragraph" w:customStyle="1" w:styleId="PuceTEXTE01">
    <w:name w:val="Puce_TEXTE01"/>
    <w:basedOn w:val="Puceniveau01"/>
    <w:rsid w:val="00BA007F"/>
    <w:pPr>
      <w:numPr>
        <w:numId w:val="38"/>
      </w:numPr>
      <w:ind w:left="720" w:firstLine="0"/>
    </w:pPr>
  </w:style>
  <w:style w:type="paragraph" w:customStyle="1" w:styleId="PuceTEXTE02">
    <w:name w:val="Puce_TEXTE02"/>
    <w:basedOn w:val="PuceTEXTE01"/>
    <w:rsid w:val="00BA007F"/>
  </w:style>
  <w:style w:type="paragraph" w:customStyle="1" w:styleId="Textetableau">
    <w:name w:val="Texte_tableau"/>
    <w:next w:val="NormalRapport"/>
    <w:rsid w:val="00BA007F"/>
    <w:pPr>
      <w:pBdr>
        <w:top w:val="single" w:sz="6" w:space="9" w:color="auto"/>
        <w:left w:val="single" w:sz="6" w:space="6" w:color="auto"/>
        <w:bottom w:val="single" w:sz="6" w:space="6" w:color="auto"/>
        <w:right w:val="single" w:sz="6" w:space="6" w:color="auto"/>
      </w:pBdr>
      <w:tabs>
        <w:tab w:val="left" w:pos="180"/>
      </w:tabs>
      <w:spacing w:before="120"/>
      <w:ind w:left="187" w:right="230"/>
    </w:pPr>
    <w:rPr>
      <w:rFonts w:ascii="Arial" w:eastAsia="Times New Roman" w:hAnsi="Arial" w:cs="Arial"/>
      <w:sz w:val="18"/>
      <w:szCs w:val="20"/>
      <w:lang w:val="fr-FR" w:eastAsia="fr-FR"/>
    </w:rPr>
  </w:style>
  <w:style w:type="paragraph" w:styleId="Lista2">
    <w:name w:val="List 2"/>
    <w:basedOn w:val="Normal"/>
    <w:rsid w:val="00BA007F"/>
    <w:pPr>
      <w:spacing w:after="0" w:line="288" w:lineRule="auto"/>
      <w:ind w:left="566" w:hanging="283"/>
    </w:pPr>
    <w:rPr>
      <w:rFonts w:ascii="Arial" w:eastAsia="Times New Roman" w:hAnsi="Arial" w:cs="Times New Roman"/>
      <w:szCs w:val="24"/>
      <w:lang w:val="es-CL" w:eastAsia="fr-FR"/>
    </w:rPr>
  </w:style>
  <w:style w:type="paragraph" w:styleId="Lista3">
    <w:name w:val="List 3"/>
    <w:basedOn w:val="Normal"/>
    <w:rsid w:val="00BA007F"/>
    <w:pPr>
      <w:spacing w:after="0" w:line="288" w:lineRule="auto"/>
      <w:ind w:left="849" w:hanging="283"/>
    </w:pPr>
    <w:rPr>
      <w:rFonts w:ascii="Arial" w:eastAsia="Times New Roman" w:hAnsi="Arial" w:cs="Times New Roman"/>
      <w:szCs w:val="24"/>
      <w:lang w:val="es-CL" w:eastAsia="fr-FR"/>
    </w:rPr>
  </w:style>
  <w:style w:type="paragraph" w:styleId="Lista4">
    <w:name w:val="List 4"/>
    <w:basedOn w:val="Normal"/>
    <w:rsid w:val="00BA007F"/>
    <w:pPr>
      <w:spacing w:after="0" w:line="288" w:lineRule="auto"/>
      <w:ind w:left="1132" w:hanging="283"/>
    </w:pPr>
    <w:rPr>
      <w:rFonts w:ascii="Arial" w:eastAsia="Times New Roman" w:hAnsi="Arial" w:cs="Times New Roman"/>
      <w:szCs w:val="24"/>
      <w:lang w:val="es-CL" w:eastAsia="fr-FR"/>
    </w:rPr>
  </w:style>
  <w:style w:type="paragraph" w:styleId="Listaconvietas">
    <w:name w:val="List Bullet"/>
    <w:basedOn w:val="Normal"/>
    <w:rsid w:val="00BA007F"/>
    <w:pPr>
      <w:numPr>
        <w:numId w:val="44"/>
      </w:numPr>
      <w:spacing w:after="0" w:line="288" w:lineRule="auto"/>
    </w:pPr>
    <w:rPr>
      <w:rFonts w:ascii="Arial" w:eastAsia="Times New Roman" w:hAnsi="Arial" w:cs="Times New Roman"/>
      <w:szCs w:val="24"/>
      <w:lang w:val="es-CL" w:eastAsia="fr-FR"/>
    </w:rPr>
  </w:style>
  <w:style w:type="paragraph" w:styleId="Listaconvietas3">
    <w:name w:val="List Bullet 3"/>
    <w:basedOn w:val="Normal"/>
    <w:rsid w:val="00BA007F"/>
    <w:pPr>
      <w:numPr>
        <w:numId w:val="45"/>
      </w:numPr>
      <w:spacing w:after="0" w:line="288" w:lineRule="auto"/>
    </w:pPr>
    <w:rPr>
      <w:rFonts w:ascii="Arial" w:eastAsia="Times New Roman" w:hAnsi="Arial" w:cs="Times New Roman"/>
      <w:szCs w:val="24"/>
      <w:lang w:val="es-CL" w:eastAsia="fr-FR"/>
    </w:rPr>
  </w:style>
  <w:style w:type="paragraph" w:styleId="Listaconvietas4">
    <w:name w:val="List Bullet 4"/>
    <w:basedOn w:val="Normal"/>
    <w:rsid w:val="00BA007F"/>
    <w:pPr>
      <w:numPr>
        <w:numId w:val="46"/>
      </w:numPr>
      <w:spacing w:after="0" w:line="288" w:lineRule="auto"/>
    </w:pPr>
    <w:rPr>
      <w:rFonts w:ascii="Arial" w:eastAsia="Times New Roman" w:hAnsi="Arial" w:cs="Times New Roman"/>
      <w:szCs w:val="24"/>
      <w:lang w:val="es-CL" w:eastAsia="fr-FR"/>
    </w:rPr>
  </w:style>
  <w:style w:type="paragraph" w:styleId="Listaconvietas5">
    <w:name w:val="List Bullet 5"/>
    <w:basedOn w:val="Normal"/>
    <w:rsid w:val="00BA007F"/>
    <w:pPr>
      <w:numPr>
        <w:numId w:val="47"/>
      </w:numPr>
      <w:spacing w:after="0" w:line="288" w:lineRule="auto"/>
    </w:pPr>
    <w:rPr>
      <w:rFonts w:ascii="Arial" w:eastAsia="Times New Roman" w:hAnsi="Arial" w:cs="Times New Roman"/>
      <w:szCs w:val="24"/>
      <w:lang w:val="es-CL" w:eastAsia="fr-FR"/>
    </w:rPr>
  </w:style>
  <w:style w:type="paragraph" w:styleId="Continuarlista">
    <w:name w:val="List Continue"/>
    <w:basedOn w:val="Normal"/>
    <w:rsid w:val="00BA007F"/>
    <w:pPr>
      <w:spacing w:after="0" w:line="288" w:lineRule="auto"/>
      <w:ind w:left="283"/>
    </w:pPr>
    <w:rPr>
      <w:rFonts w:ascii="Arial" w:eastAsia="Times New Roman" w:hAnsi="Arial" w:cs="Times New Roman"/>
      <w:szCs w:val="24"/>
      <w:lang w:val="es-CL" w:eastAsia="fr-FR"/>
    </w:rPr>
  </w:style>
  <w:style w:type="paragraph" w:styleId="Textoindependienteprimerasangra">
    <w:name w:val="Body Text First Indent"/>
    <w:basedOn w:val="Textoindependiente"/>
    <w:link w:val="TextoindependienteprimerasangraCar"/>
    <w:rsid w:val="00BA007F"/>
    <w:pPr>
      <w:widowControl/>
      <w:autoSpaceDE/>
      <w:autoSpaceDN/>
      <w:adjustRightInd/>
      <w:spacing w:before="0" w:line="288" w:lineRule="auto"/>
      <w:ind w:left="0" w:firstLine="210"/>
    </w:pPr>
    <w:rPr>
      <w:rFonts w:eastAsia="Times New Roman" w:cs="Times New Roman"/>
      <w:sz w:val="24"/>
      <w:szCs w:val="24"/>
      <w:lang w:val="es-CL" w:eastAsia="fr-FR"/>
    </w:rPr>
  </w:style>
  <w:style w:type="character" w:customStyle="1" w:styleId="TextoindependienteprimerasangraCar">
    <w:name w:val="Texto independiente primera sangría Car"/>
    <w:basedOn w:val="TextoindependienteCar"/>
    <w:link w:val="Textoindependienteprimerasangra"/>
    <w:rsid w:val="00BA007F"/>
    <w:rPr>
      <w:rFonts w:ascii="Arial" w:eastAsia="Times New Roman" w:hAnsi="Arial" w:cs="Arial"/>
      <w:sz w:val="20"/>
      <w:szCs w:val="20"/>
      <w:lang w:val="es-CL" w:eastAsia="fr-FR"/>
    </w:rPr>
  </w:style>
  <w:style w:type="character" w:customStyle="1" w:styleId="TextoindependienteCar1">
    <w:name w:val="Texto independiente Car1"/>
    <w:aliases w:val="bt Car"/>
    <w:basedOn w:val="Fuentedeprrafopredeter"/>
    <w:rsid w:val="00BA007F"/>
    <w:rPr>
      <w:snapToGrid w:val="0"/>
      <w:lang w:val="en-GB"/>
    </w:rPr>
  </w:style>
  <w:style w:type="character" w:customStyle="1" w:styleId="TDC2Car">
    <w:name w:val="TDC 2 Car"/>
    <w:basedOn w:val="Fuentedeprrafopredeter"/>
    <w:link w:val="TDC2"/>
    <w:uiPriority w:val="39"/>
    <w:rsid w:val="006C4B75"/>
    <w:rPr>
      <w:rFonts w:ascii="Arial" w:hAnsi="Arial" w:cs="Tahoma"/>
      <w:caps/>
      <w:sz w:val="22"/>
      <w:szCs w:val="22"/>
      <w:lang w:val="es-CO" w:eastAsia="en-US"/>
    </w:rPr>
  </w:style>
  <w:style w:type="character" w:customStyle="1" w:styleId="TDC4Car">
    <w:name w:val="TDC 4 Car"/>
    <w:basedOn w:val="TDC2Car"/>
    <w:link w:val="TDC4"/>
    <w:uiPriority w:val="39"/>
    <w:rsid w:val="006C4B75"/>
    <w:rPr>
      <w:rFonts w:ascii="Arial" w:hAnsi="Arial" w:cs="Tahoma"/>
      <w:caps w:val="0"/>
      <w:sz w:val="20"/>
      <w:szCs w:val="18"/>
      <w:lang w:val="es-CO" w:eastAsia="en-US"/>
    </w:rPr>
  </w:style>
  <w:style w:type="character" w:customStyle="1" w:styleId="EstiloCorreo87">
    <w:name w:val="EstiloCorreo87"/>
    <w:basedOn w:val="Fuentedeprrafopredeter"/>
    <w:semiHidden/>
    <w:rsid w:val="00BA007F"/>
    <w:rPr>
      <w:rFonts w:ascii="Arial Narrow" w:hAnsi="Arial Narrow"/>
      <w:b w:val="0"/>
      <w:bCs w:val="0"/>
      <w:i w:val="0"/>
      <w:iCs w:val="0"/>
      <w:strike w:val="0"/>
      <w:color w:val="auto"/>
      <w:sz w:val="24"/>
      <w:szCs w:val="24"/>
      <w:u w:val="none"/>
    </w:rPr>
  </w:style>
  <w:style w:type="paragraph" w:customStyle="1" w:styleId="EstiloTtulo214ptMaysculas">
    <w:name w:val="Estilo Título 2 + 14 pt Mayúsculas"/>
    <w:basedOn w:val="Ttulo2"/>
    <w:rsid w:val="00BA007F"/>
    <w:pPr>
      <w:numPr>
        <w:numId w:val="48"/>
      </w:numPr>
      <w:spacing w:before="240" w:line="360" w:lineRule="auto"/>
    </w:pPr>
    <w:rPr>
      <w:rFonts w:ascii="Arial" w:eastAsia="Times New Roman" w:hAnsi="Arial" w:cs="Times New Roman"/>
      <w:b w:val="0"/>
      <w:bCs w:val="0"/>
      <w:snapToGrid w:val="0"/>
      <w:color w:val="005581"/>
      <w:sz w:val="28"/>
      <w:szCs w:val="24"/>
      <w:lang w:val="es-CL" w:eastAsia="fr-FR"/>
    </w:rPr>
  </w:style>
  <w:style w:type="paragraph" w:customStyle="1" w:styleId="Borrarformato">
    <w:name w:val="Borrar formato"/>
    <w:basedOn w:val="Sangradetextonormal"/>
    <w:rsid w:val="00BA007F"/>
    <w:pPr>
      <w:keepLines/>
      <w:spacing w:before="40" w:after="40" w:line="240" w:lineRule="auto"/>
      <w:ind w:left="0"/>
      <w:jc w:val="center"/>
    </w:pPr>
    <w:rPr>
      <w:rFonts w:ascii="MS Sans Serif" w:eastAsia="Times New Roman" w:hAnsi="MS Sans Serif" w:cs="Times New Roman"/>
      <w:lang w:val="es-ES" w:eastAsia="es-ES"/>
    </w:rPr>
  </w:style>
  <w:style w:type="paragraph" w:customStyle="1" w:styleId="toa">
    <w:name w:val="toa"/>
    <w:basedOn w:val="Normal"/>
    <w:rsid w:val="00BA007F"/>
    <w:pPr>
      <w:tabs>
        <w:tab w:val="left" w:pos="357"/>
        <w:tab w:val="left" w:pos="720"/>
        <w:tab w:val="left" w:pos="1077"/>
        <w:tab w:val="left" w:pos="1440"/>
        <w:tab w:val="left" w:pos="2160"/>
        <w:tab w:val="left" w:pos="2880"/>
        <w:tab w:val="left" w:pos="3600"/>
        <w:tab w:val="left" w:pos="9000"/>
        <w:tab w:val="right" w:pos="9360"/>
      </w:tabs>
      <w:suppressAutoHyphens/>
      <w:spacing w:after="0" w:line="240" w:lineRule="auto"/>
    </w:pPr>
    <w:rPr>
      <w:rFonts w:ascii="Arial" w:eastAsia="Times New Roman" w:hAnsi="Arial" w:cs="Times New Roman"/>
      <w:szCs w:val="20"/>
      <w:lang w:val="en-US" w:eastAsia="es-ES"/>
    </w:rPr>
  </w:style>
  <w:style w:type="paragraph" w:customStyle="1" w:styleId="chv09">
    <w:name w:val="chv09"/>
    <w:basedOn w:val="Normal"/>
    <w:rsid w:val="00BA007F"/>
    <w:pPr>
      <w:widowControl w:val="0"/>
      <w:tabs>
        <w:tab w:val="left" w:pos="-720"/>
      </w:tabs>
      <w:suppressAutoHyphens/>
      <w:spacing w:after="0" w:line="288" w:lineRule="auto"/>
      <w:ind w:left="1418"/>
    </w:pPr>
    <w:rPr>
      <w:rFonts w:ascii="Univers" w:eastAsia="Times New Roman" w:hAnsi="Univers" w:cs="Times New Roman"/>
      <w:snapToGrid w:val="0"/>
      <w:spacing w:val="-3"/>
      <w:szCs w:val="20"/>
      <w:lang w:val="es-ES_tradnl" w:eastAsia="es-ES"/>
    </w:rPr>
  </w:style>
  <w:style w:type="paragraph" w:customStyle="1" w:styleId="chv10">
    <w:name w:val="chv10"/>
    <w:basedOn w:val="Normal"/>
    <w:rsid w:val="00BA007F"/>
    <w:pPr>
      <w:widowControl w:val="0"/>
      <w:tabs>
        <w:tab w:val="left" w:pos="-720"/>
      </w:tabs>
      <w:suppressAutoHyphens/>
      <w:spacing w:after="0" w:line="288" w:lineRule="auto"/>
      <w:ind w:left="851"/>
    </w:pPr>
    <w:rPr>
      <w:rFonts w:ascii="Univers" w:eastAsia="Times New Roman" w:hAnsi="Univers" w:cs="Times New Roman"/>
      <w:snapToGrid w:val="0"/>
      <w:szCs w:val="20"/>
      <w:lang w:val="es-ES_tradnl" w:eastAsia="es-ES"/>
    </w:rPr>
  </w:style>
  <w:style w:type="paragraph" w:customStyle="1" w:styleId="A05">
    <w:name w:val="A05"/>
    <w:basedOn w:val="Normal"/>
    <w:rsid w:val="00BA007F"/>
    <w:pPr>
      <w:widowControl w:val="0"/>
      <w:tabs>
        <w:tab w:val="left" w:pos="-1440"/>
        <w:tab w:val="left" w:pos="-720"/>
        <w:tab w:val="left" w:pos="851"/>
        <w:tab w:val="left" w:pos="2160"/>
        <w:tab w:val="left" w:pos="2880"/>
        <w:tab w:val="left" w:pos="3600"/>
        <w:tab w:val="left" w:pos="4320"/>
        <w:tab w:val="left" w:pos="4965"/>
        <w:tab w:val="left" w:pos="5702"/>
        <w:tab w:val="left" w:pos="6480"/>
      </w:tabs>
      <w:suppressAutoHyphens/>
      <w:spacing w:after="0" w:line="288" w:lineRule="auto"/>
      <w:ind w:left="851" w:right="1588" w:hanging="436"/>
    </w:pPr>
    <w:rPr>
      <w:rFonts w:ascii="Univers" w:eastAsia="Times New Roman" w:hAnsi="Univers" w:cs="Times New Roman"/>
      <w:snapToGrid w:val="0"/>
      <w:spacing w:val="-3"/>
      <w:szCs w:val="20"/>
      <w:lang w:val="es-ES_tradnl" w:eastAsia="es-ES"/>
    </w:rPr>
  </w:style>
  <w:style w:type="paragraph" w:customStyle="1" w:styleId="A03">
    <w:name w:val="A03"/>
    <w:basedOn w:val="Normal"/>
    <w:rsid w:val="00BA007F"/>
    <w:pPr>
      <w:widowControl w:val="0"/>
      <w:tabs>
        <w:tab w:val="left" w:pos="-720"/>
        <w:tab w:val="left" w:pos="426"/>
      </w:tabs>
      <w:suppressAutoHyphens/>
      <w:spacing w:before="60" w:after="0" w:line="288" w:lineRule="auto"/>
      <w:ind w:left="426" w:right="1587" w:hanging="426"/>
    </w:pPr>
    <w:rPr>
      <w:rFonts w:ascii="Univers" w:eastAsia="Times New Roman" w:hAnsi="Univers" w:cs="Times New Roman"/>
      <w:b/>
      <w:snapToGrid w:val="0"/>
      <w:spacing w:val="-3"/>
      <w:szCs w:val="20"/>
      <w:lang w:val="es-ES_tradnl" w:eastAsia="es-ES"/>
    </w:rPr>
  </w:style>
  <w:style w:type="paragraph" w:customStyle="1" w:styleId="chv13">
    <w:name w:val="chv13"/>
    <w:basedOn w:val="Normal"/>
    <w:rsid w:val="00BA007F"/>
    <w:pPr>
      <w:widowControl w:val="0"/>
      <w:tabs>
        <w:tab w:val="left" w:pos="851"/>
        <w:tab w:val="left" w:pos="2835"/>
        <w:tab w:val="left" w:pos="2977"/>
      </w:tabs>
      <w:spacing w:after="0" w:line="288" w:lineRule="auto"/>
      <w:ind w:left="2977" w:hanging="2552"/>
    </w:pPr>
    <w:rPr>
      <w:rFonts w:ascii="Univers" w:eastAsia="Times New Roman" w:hAnsi="Univers" w:cs="Times New Roman"/>
      <w:snapToGrid w:val="0"/>
      <w:spacing w:val="-3"/>
      <w:szCs w:val="20"/>
      <w:lang w:val="es-ES_tradnl" w:eastAsia="es-ES"/>
    </w:rPr>
  </w:style>
  <w:style w:type="character" w:customStyle="1" w:styleId="EstiloCorreo102">
    <w:name w:val="EstiloCorreo102"/>
    <w:basedOn w:val="Fuentedeprrafopredeter"/>
    <w:semiHidden/>
    <w:rsid w:val="00BA007F"/>
    <w:rPr>
      <w:rFonts w:ascii="Arial Narrow" w:hAnsi="Arial Narrow" w:cs="Arial Narrow"/>
      <w:color w:val="auto"/>
      <w:sz w:val="24"/>
      <w:szCs w:val="24"/>
      <w:u w:val="none"/>
    </w:rPr>
  </w:style>
  <w:style w:type="paragraph" w:customStyle="1" w:styleId="Ttulo2ROJO">
    <w:name w:val="Título 2.ROJO"/>
    <w:basedOn w:val="Normal"/>
    <w:next w:val="Normal"/>
    <w:rsid w:val="00BA007F"/>
    <w:pPr>
      <w:keepNext/>
      <w:widowControl w:val="0"/>
      <w:tabs>
        <w:tab w:val="left" w:pos="964"/>
      </w:tabs>
      <w:spacing w:after="0" w:line="288" w:lineRule="auto"/>
      <w:ind w:left="1134" w:hanging="1134"/>
      <w:jc w:val="left"/>
    </w:pPr>
    <w:rPr>
      <w:rFonts w:ascii="Arial" w:eastAsia="Times New Roman" w:hAnsi="Arial" w:cs="Arial"/>
      <w:b/>
      <w:bCs/>
      <w:color w:val="FF0000"/>
      <w:u w:val="single"/>
      <w:lang w:val="es-ES_tradnl" w:eastAsia="es-ES"/>
    </w:rPr>
  </w:style>
  <w:style w:type="paragraph" w:customStyle="1" w:styleId="StyleHeading1Kernat16pt">
    <w:name w:val="Style Heading 1 + Kern at 16 pt"/>
    <w:basedOn w:val="Ttulo1"/>
    <w:autoRedefine/>
    <w:rsid w:val="00BA007F"/>
    <w:pPr>
      <w:tabs>
        <w:tab w:val="num" w:pos="432"/>
      </w:tabs>
      <w:spacing w:before="120" w:after="240" w:line="276" w:lineRule="auto"/>
    </w:pPr>
    <w:rPr>
      <w:rFonts w:eastAsia="Times New Roman" w:cs="Arial"/>
      <w:b w:val="0"/>
      <w:bCs/>
      <w:noProof/>
      <w:color w:val="auto"/>
      <w:kern w:val="32"/>
    </w:rPr>
  </w:style>
  <w:style w:type="paragraph" w:customStyle="1" w:styleId="Normal10">
    <w:name w:val="Normal1"/>
    <w:basedOn w:val="Normal"/>
    <w:rsid w:val="00BA007F"/>
    <w:pPr>
      <w:widowControl w:val="0"/>
      <w:tabs>
        <w:tab w:val="left" w:pos="851"/>
      </w:tabs>
      <w:suppressAutoHyphens/>
      <w:spacing w:before="140" w:after="140" w:line="300" w:lineRule="auto"/>
      <w:ind w:left="851" w:right="113"/>
    </w:pPr>
    <w:rPr>
      <w:rFonts w:ascii="Arial" w:eastAsia="Times New Roman" w:hAnsi="Arial" w:cs="Times New Roman"/>
      <w:szCs w:val="20"/>
      <w:lang w:val="es-ES_tradnl" w:eastAsia="es-ES"/>
    </w:rPr>
  </w:style>
  <w:style w:type="paragraph" w:customStyle="1" w:styleId="chv03">
    <w:name w:val="chv03"/>
    <w:basedOn w:val="Sangra3detindependiente"/>
    <w:semiHidden/>
    <w:rsid w:val="00BA007F"/>
    <w:pPr>
      <w:tabs>
        <w:tab w:val="left" w:pos="-720"/>
      </w:tabs>
      <w:suppressAutoHyphens/>
      <w:spacing w:line="288" w:lineRule="auto"/>
      <w:ind w:left="426"/>
    </w:pPr>
    <w:rPr>
      <w:rFonts w:ascii="Univers" w:hAnsi="Univers" w:cs="Times New Roman"/>
      <w:snapToGrid w:val="0"/>
      <w:lang w:val="es-ES_tradnl" w:eastAsia="es-ES"/>
    </w:rPr>
  </w:style>
  <w:style w:type="character" w:customStyle="1" w:styleId="CarCar2">
    <w:name w:val="Car Car2"/>
    <w:basedOn w:val="Fuentedeprrafopredeter"/>
    <w:rsid w:val="00BA007F"/>
    <w:rPr>
      <w:rFonts w:ascii="Arial Narrow" w:hAnsi="Arial Narrow"/>
      <w:color w:val="006699"/>
      <w:sz w:val="24"/>
      <w:szCs w:val="24"/>
      <w:lang w:val="es-CL" w:eastAsia="fr-FR" w:bidi="ar-SA"/>
    </w:rPr>
  </w:style>
  <w:style w:type="paragraph" w:customStyle="1" w:styleId="Figuras">
    <w:name w:val="Figuras"/>
    <w:basedOn w:val="Normal"/>
    <w:qFormat/>
    <w:rsid w:val="00BA007F"/>
    <w:pPr>
      <w:spacing w:after="0" w:line="288" w:lineRule="auto"/>
      <w:jc w:val="center"/>
    </w:pPr>
    <w:rPr>
      <w:rFonts w:ascii="Arial" w:eastAsia="Times New Roman" w:hAnsi="Arial" w:cs="Times New Roman"/>
      <w:szCs w:val="24"/>
      <w:lang w:val="es-CL" w:eastAsia="fr-FR"/>
    </w:rPr>
  </w:style>
  <w:style w:type="paragraph" w:customStyle="1" w:styleId="ZHeader1">
    <w:name w:val="ZHeader1"/>
    <w:basedOn w:val="Encabezado"/>
    <w:rsid w:val="00BA007F"/>
    <w:pPr>
      <w:tabs>
        <w:tab w:val="clear" w:pos="4419"/>
        <w:tab w:val="clear" w:pos="8838"/>
        <w:tab w:val="center" w:pos="4536"/>
        <w:tab w:val="right" w:pos="8931"/>
      </w:tabs>
      <w:spacing w:before="480" w:after="240" w:line="288" w:lineRule="auto"/>
      <w:jc w:val="left"/>
    </w:pPr>
    <w:rPr>
      <w:rFonts w:ascii="Arial" w:eastAsia="Times New Roman" w:hAnsi="Arial" w:cs="Times New Roman"/>
      <w:b/>
      <w:caps/>
      <w:spacing w:val="20"/>
      <w:szCs w:val="20"/>
      <w:lang w:val="en-AU"/>
    </w:rPr>
  </w:style>
  <w:style w:type="paragraph" w:customStyle="1" w:styleId="PrrafoPenta1">
    <w:name w:val="Párrafo Penta 1"/>
    <w:autoRedefine/>
    <w:rsid w:val="00BA007F"/>
    <w:pPr>
      <w:ind w:left="1134"/>
      <w:jc w:val="both"/>
    </w:pPr>
    <w:rPr>
      <w:rFonts w:ascii="Times New Roman" w:eastAsia="Times New Roman" w:hAnsi="Times New Roman"/>
      <w:sz w:val="22"/>
      <w:szCs w:val="22"/>
      <w:lang w:val="es-CL" w:eastAsia="es-ES"/>
    </w:rPr>
  </w:style>
  <w:style w:type="numbering" w:customStyle="1" w:styleId="EstiloNumerado11pt">
    <w:name w:val="Estilo Numerado 11 pt"/>
    <w:rsid w:val="00BA007F"/>
    <w:pPr>
      <w:numPr>
        <w:numId w:val="49"/>
      </w:numPr>
    </w:pPr>
  </w:style>
  <w:style w:type="paragraph" w:customStyle="1" w:styleId="Titulo4">
    <w:name w:val="Titulo 4"/>
    <w:basedOn w:val="Ttulo4"/>
    <w:next w:val="Normal"/>
    <w:uiPriority w:val="99"/>
    <w:rsid w:val="00BA007F"/>
    <w:pPr>
      <w:keepNext w:val="0"/>
      <w:numPr>
        <w:numId w:val="0"/>
      </w:numPr>
      <w:tabs>
        <w:tab w:val="clear" w:pos="1701"/>
        <w:tab w:val="num" w:pos="737"/>
      </w:tabs>
      <w:spacing w:before="60" w:after="60"/>
      <w:ind w:left="737" w:hanging="737"/>
    </w:pPr>
    <w:rPr>
      <w:rFonts w:eastAsia="Times New Roman" w:cs="Arial Negrita"/>
      <w:b w:val="0"/>
      <w:bCs/>
      <w:i/>
      <w:color w:val="auto"/>
      <w:szCs w:val="20"/>
      <w:lang w:val="es-CL" w:eastAsia="es-ES"/>
    </w:rPr>
  </w:style>
  <w:style w:type="paragraph" w:customStyle="1" w:styleId="Ttulo21">
    <w:name w:val="Título 21"/>
    <w:basedOn w:val="Ttulo1"/>
    <w:qFormat/>
    <w:rsid w:val="00BA007F"/>
    <w:pPr>
      <w:numPr>
        <w:ilvl w:val="1"/>
        <w:numId w:val="50"/>
      </w:numPr>
      <w:tabs>
        <w:tab w:val="left" w:pos="1134"/>
      </w:tabs>
      <w:spacing w:after="240" w:line="276" w:lineRule="auto"/>
    </w:pPr>
    <w:rPr>
      <w:rFonts w:eastAsia="Times New Roman" w:cs="Arial"/>
      <w:noProof/>
      <w:snapToGrid w:val="0"/>
      <w:color w:val="auto"/>
      <w:kern w:val="32"/>
      <w:szCs w:val="20"/>
      <w:lang w:val="es-CL" w:eastAsia="es-CL"/>
    </w:rPr>
  </w:style>
  <w:style w:type="paragraph" w:customStyle="1" w:styleId="Ttulo31">
    <w:name w:val="Título 31"/>
    <w:basedOn w:val="Normal"/>
    <w:rsid w:val="00BA007F"/>
    <w:pPr>
      <w:numPr>
        <w:ilvl w:val="2"/>
        <w:numId w:val="50"/>
      </w:numPr>
      <w:spacing w:after="0" w:line="240" w:lineRule="auto"/>
      <w:jc w:val="left"/>
    </w:pPr>
    <w:rPr>
      <w:rFonts w:ascii="Arial" w:eastAsia="Times New Roman" w:hAnsi="Arial" w:cs="Arial"/>
      <w:snapToGrid w:val="0"/>
      <w:sz w:val="20"/>
      <w:szCs w:val="20"/>
      <w:lang w:val="es-CL" w:eastAsia="es-CL"/>
    </w:rPr>
  </w:style>
  <w:style w:type="paragraph" w:customStyle="1" w:styleId="Ttulo41">
    <w:name w:val="Título 41"/>
    <w:basedOn w:val="Normal"/>
    <w:rsid w:val="00BA007F"/>
    <w:pPr>
      <w:numPr>
        <w:ilvl w:val="3"/>
        <w:numId w:val="50"/>
      </w:numPr>
      <w:spacing w:after="0" w:line="240" w:lineRule="auto"/>
      <w:jc w:val="left"/>
    </w:pPr>
    <w:rPr>
      <w:rFonts w:ascii="Arial" w:eastAsia="Times New Roman" w:hAnsi="Arial" w:cs="Arial"/>
      <w:snapToGrid w:val="0"/>
      <w:sz w:val="20"/>
      <w:szCs w:val="20"/>
      <w:lang w:val="es-CL" w:eastAsia="es-CL"/>
    </w:rPr>
  </w:style>
  <w:style w:type="paragraph" w:customStyle="1" w:styleId="Ttulo51">
    <w:name w:val="Título 51"/>
    <w:basedOn w:val="Normal"/>
    <w:rsid w:val="00BA007F"/>
    <w:pPr>
      <w:numPr>
        <w:ilvl w:val="4"/>
        <w:numId w:val="50"/>
      </w:numPr>
      <w:spacing w:after="0" w:line="240" w:lineRule="auto"/>
      <w:jc w:val="left"/>
    </w:pPr>
    <w:rPr>
      <w:rFonts w:ascii="Arial" w:eastAsia="Times New Roman" w:hAnsi="Arial" w:cs="Arial"/>
      <w:snapToGrid w:val="0"/>
      <w:sz w:val="20"/>
      <w:szCs w:val="20"/>
      <w:lang w:val="es-CL" w:eastAsia="es-CL"/>
    </w:rPr>
  </w:style>
  <w:style w:type="paragraph" w:customStyle="1" w:styleId="Ttulo60">
    <w:name w:val="Tìtulo 6"/>
    <w:basedOn w:val="Normal"/>
    <w:rsid w:val="00BA007F"/>
    <w:pPr>
      <w:numPr>
        <w:ilvl w:val="5"/>
        <w:numId w:val="50"/>
      </w:numPr>
      <w:spacing w:after="0" w:line="240" w:lineRule="auto"/>
      <w:jc w:val="left"/>
    </w:pPr>
    <w:rPr>
      <w:rFonts w:ascii="Arial" w:eastAsia="Times New Roman" w:hAnsi="Arial" w:cs="Arial"/>
      <w:snapToGrid w:val="0"/>
      <w:sz w:val="20"/>
      <w:szCs w:val="20"/>
      <w:lang w:val="es-CL" w:eastAsia="es-CL"/>
    </w:rPr>
  </w:style>
  <w:style w:type="paragraph" w:customStyle="1" w:styleId="NormalChilquinta">
    <w:name w:val="Normal Chilquinta"/>
    <w:basedOn w:val="Textoindependiente"/>
    <w:link w:val="NormalChilquintaChar"/>
    <w:qFormat/>
    <w:rsid w:val="00BA007F"/>
    <w:pPr>
      <w:tabs>
        <w:tab w:val="right" w:pos="9000"/>
      </w:tabs>
      <w:autoSpaceDE/>
      <w:autoSpaceDN/>
      <w:adjustRightInd/>
      <w:spacing w:before="120"/>
      <w:ind w:left="0" w:right="-142"/>
    </w:pPr>
    <w:rPr>
      <w:rFonts w:eastAsia="Times New Roman"/>
      <w:sz w:val="18"/>
      <w:lang w:val="es-ES_tradnl" w:eastAsia="fr-FR"/>
    </w:rPr>
  </w:style>
  <w:style w:type="character" w:customStyle="1" w:styleId="NormalChilquintaChar">
    <w:name w:val="Normal Chilquinta Char"/>
    <w:basedOn w:val="TextoindependienteCar"/>
    <w:link w:val="NormalChilquinta"/>
    <w:rsid w:val="00BA007F"/>
    <w:rPr>
      <w:rFonts w:ascii="Arial" w:eastAsia="Times New Roman" w:hAnsi="Arial" w:cs="Arial"/>
      <w:sz w:val="18"/>
      <w:szCs w:val="20"/>
      <w:lang w:val="es-ES_tradnl" w:eastAsia="fr-FR"/>
    </w:rPr>
  </w:style>
  <w:style w:type="paragraph" w:customStyle="1" w:styleId="Lista21">
    <w:name w:val="Lista 21"/>
    <w:basedOn w:val="Normal"/>
    <w:qFormat/>
    <w:rsid w:val="00BA007F"/>
    <w:pPr>
      <w:widowControl w:val="0"/>
      <w:numPr>
        <w:numId w:val="51"/>
      </w:numPr>
      <w:spacing w:before="120" w:after="0" w:line="240" w:lineRule="auto"/>
      <w:ind w:right="-142"/>
    </w:pPr>
    <w:rPr>
      <w:rFonts w:ascii="Arial" w:eastAsia="Times New Roman" w:hAnsi="Arial" w:cs="Arial"/>
      <w:snapToGrid w:val="0"/>
      <w:sz w:val="20"/>
      <w:szCs w:val="20"/>
      <w:lang w:val="es-CL" w:eastAsia="es-CL"/>
    </w:rPr>
  </w:style>
  <w:style w:type="paragraph" w:customStyle="1" w:styleId="EstiloEstiloTtulo2CourierNew11ptSinCursivaSubrayado">
    <w:name w:val="Estilo Estilo Título 2 + Courier New 11 pt Sin Cursiva Subrayado +"/>
    <w:basedOn w:val="Normal"/>
    <w:autoRedefine/>
    <w:rsid w:val="00BA007F"/>
    <w:pPr>
      <w:keepNext/>
      <w:numPr>
        <w:ilvl w:val="1"/>
      </w:numPr>
      <w:tabs>
        <w:tab w:val="left" w:pos="1922"/>
        <w:tab w:val="left" w:pos="2398"/>
      </w:tabs>
      <w:spacing w:before="240" w:after="60" w:line="288" w:lineRule="auto"/>
      <w:ind w:left="1134" w:hanging="1134"/>
      <w:outlineLvl w:val="1"/>
    </w:pPr>
    <w:rPr>
      <w:rFonts w:ascii="Arial" w:eastAsia="Times New Roman" w:hAnsi="Arial" w:cs="Arial"/>
      <w:b/>
      <w:bCs/>
      <w:iCs/>
      <w:snapToGrid w:val="0"/>
      <w:color w:val="7E0000"/>
      <w:kern w:val="32"/>
      <w:sz w:val="20"/>
      <w:u w:val="single"/>
      <w:lang w:val="es-CL" w:eastAsia="es-CL"/>
    </w:rPr>
  </w:style>
  <w:style w:type="paragraph" w:customStyle="1" w:styleId="Titulo10">
    <w:name w:val="Titulo 1"/>
    <w:basedOn w:val="Ttulo1"/>
    <w:link w:val="Titulo1Char"/>
    <w:qFormat/>
    <w:rsid w:val="00BA007F"/>
    <w:pPr>
      <w:numPr>
        <w:numId w:val="0"/>
      </w:numPr>
      <w:tabs>
        <w:tab w:val="right" w:pos="426"/>
        <w:tab w:val="left" w:pos="1134"/>
      </w:tabs>
      <w:spacing w:after="240" w:line="276" w:lineRule="auto"/>
    </w:pPr>
    <w:rPr>
      <w:rFonts w:eastAsia="Times New Roman" w:cs="Times New Roman"/>
      <w:noProof/>
      <w:snapToGrid w:val="0"/>
      <w:color w:val="auto"/>
      <w:kern w:val="32"/>
      <w:sz w:val="24"/>
      <w:szCs w:val="20"/>
      <w:lang w:val="es-CL" w:eastAsia="fr-FR"/>
    </w:rPr>
  </w:style>
  <w:style w:type="character" w:customStyle="1" w:styleId="Titulo1Char">
    <w:name w:val="Titulo 1 Char"/>
    <w:basedOn w:val="Fuentedeprrafopredeter"/>
    <w:link w:val="Titulo10"/>
    <w:rsid w:val="00BA007F"/>
    <w:rPr>
      <w:rFonts w:ascii="Arial" w:eastAsia="Times New Roman" w:hAnsi="Arial"/>
      <w:noProof/>
      <w:snapToGrid w:val="0"/>
      <w:kern w:val="32"/>
      <w:szCs w:val="20"/>
      <w:lang w:val="es-CL" w:eastAsia="fr-FR"/>
    </w:rPr>
  </w:style>
  <w:style w:type="paragraph" w:customStyle="1" w:styleId="EstiloArialTextoVieta">
    <w:name w:val="Estilo Arial Texto Viñeta"/>
    <w:basedOn w:val="Normal"/>
    <w:qFormat/>
    <w:rsid w:val="00BA007F"/>
    <w:pPr>
      <w:numPr>
        <w:numId w:val="52"/>
      </w:numPr>
      <w:spacing w:after="0" w:line="288" w:lineRule="auto"/>
      <w:jc w:val="right"/>
    </w:pPr>
    <w:rPr>
      <w:rFonts w:ascii="Arial Narrow" w:eastAsia="Times New Roman" w:hAnsi="Arial Narrow" w:cs="Times New Roman"/>
      <w:sz w:val="24"/>
      <w:szCs w:val="24"/>
      <w:lang w:val="es-CL" w:eastAsia="es-CL"/>
    </w:rPr>
  </w:style>
  <w:style w:type="paragraph" w:customStyle="1" w:styleId="Para2dash">
    <w:name w:val="Para 2 dash"/>
    <w:basedOn w:val="Normal"/>
    <w:rsid w:val="00BA007F"/>
    <w:pPr>
      <w:numPr>
        <w:numId w:val="53"/>
      </w:numPr>
      <w:spacing w:after="60" w:line="300" w:lineRule="auto"/>
    </w:pPr>
    <w:rPr>
      <w:rFonts w:ascii="Arial" w:eastAsia="Times New Roman" w:hAnsi="Arial" w:cs="Times New Roman"/>
      <w:color w:val="000000"/>
      <w:lang w:val="es-CL"/>
    </w:rPr>
  </w:style>
  <w:style w:type="paragraph" w:customStyle="1" w:styleId="EstiloEstiloArialTextoVieta">
    <w:name w:val="Estilo Estilo Arial Texto Viñeta"/>
    <w:basedOn w:val="EstiloArialTextoVieta"/>
    <w:rsid w:val="00BA007F"/>
    <w:pPr>
      <w:numPr>
        <w:numId w:val="54"/>
      </w:numPr>
      <w:spacing w:before="120"/>
      <w:jc w:val="left"/>
    </w:pPr>
    <w:rPr>
      <w:szCs w:val="20"/>
      <w:lang w:eastAsia="fr-FR"/>
    </w:rPr>
  </w:style>
  <w:style w:type="paragraph" w:customStyle="1" w:styleId="SDITablacentrada">
    <w:name w:val="SDI_Tabla centrada"/>
    <w:autoRedefine/>
    <w:qFormat/>
    <w:rsid w:val="00BA007F"/>
    <w:rPr>
      <w:rFonts w:ascii="Frutiger-Light" w:hAnsi="Frutiger-Light" w:cs="Arial"/>
      <w:sz w:val="20"/>
      <w:lang w:val="es-CL" w:eastAsia="en-US"/>
    </w:rPr>
  </w:style>
  <w:style w:type="paragraph" w:customStyle="1" w:styleId="Normal3">
    <w:name w:val="Normal 3"/>
    <w:basedOn w:val="Normal"/>
    <w:qFormat/>
    <w:rsid w:val="00BA007F"/>
    <w:pPr>
      <w:spacing w:after="120" w:line="288" w:lineRule="auto"/>
    </w:pPr>
    <w:rPr>
      <w:rFonts w:ascii="Arial Narrow" w:eastAsia="Times New Roman" w:hAnsi="Arial Narrow" w:cs="Times New Roman"/>
      <w:sz w:val="24"/>
      <w:szCs w:val="24"/>
      <w:lang w:val="es-CL" w:eastAsia="fr-FR"/>
    </w:rPr>
  </w:style>
  <w:style w:type="paragraph" w:customStyle="1" w:styleId="Cuerpo">
    <w:name w:val="Cuerpo"/>
    <w:basedOn w:val="Normal"/>
    <w:qFormat/>
    <w:rsid w:val="00BA007F"/>
    <w:pPr>
      <w:tabs>
        <w:tab w:val="left" w:pos="2835"/>
      </w:tabs>
      <w:spacing w:after="120" w:line="240" w:lineRule="auto"/>
    </w:pPr>
    <w:rPr>
      <w:rFonts w:ascii="Arial" w:eastAsia="Times New Roman" w:hAnsi="Arial" w:cs="Arial"/>
      <w:color w:val="000000"/>
      <w:szCs w:val="20"/>
      <w:lang w:val="es-ES" w:eastAsia="es-ES"/>
    </w:rPr>
  </w:style>
  <w:style w:type="paragraph" w:customStyle="1" w:styleId="SDITitulo1">
    <w:name w:val="SDI_Titulo_1"/>
    <w:autoRedefine/>
    <w:qFormat/>
    <w:rsid w:val="00BA007F"/>
    <w:pPr>
      <w:numPr>
        <w:numId w:val="56"/>
      </w:numPr>
      <w:spacing w:before="240" w:after="120" w:line="360" w:lineRule="auto"/>
      <w:outlineLvl w:val="0"/>
    </w:pPr>
    <w:rPr>
      <w:rFonts w:ascii="Open Sans" w:eastAsiaTheme="majorEastAsia" w:hAnsi="Open Sans" w:cs="Open Sans"/>
      <w:b/>
      <w:bCs/>
      <w:sz w:val="22"/>
      <w:szCs w:val="22"/>
      <w:lang w:val="es-CL" w:eastAsia="es-ES"/>
    </w:rPr>
  </w:style>
  <w:style w:type="paragraph" w:customStyle="1" w:styleId="SDITitulo2">
    <w:name w:val="SDI_Titulo_2"/>
    <w:autoRedefine/>
    <w:qFormat/>
    <w:rsid w:val="00BA007F"/>
    <w:pPr>
      <w:numPr>
        <w:ilvl w:val="1"/>
        <w:numId w:val="56"/>
      </w:numPr>
      <w:spacing w:before="240" w:after="120" w:line="360" w:lineRule="auto"/>
      <w:ind w:left="709"/>
      <w:outlineLvl w:val="1"/>
    </w:pPr>
    <w:rPr>
      <w:rFonts w:ascii="Frutiger-Light" w:eastAsiaTheme="majorEastAsia" w:hAnsi="Frutiger-Light" w:cs="Arial"/>
      <w:b/>
      <w:bCs/>
      <w:sz w:val="22"/>
      <w:szCs w:val="22"/>
      <w:lang w:val="es-ES" w:eastAsia="es-MX"/>
    </w:rPr>
  </w:style>
  <w:style w:type="paragraph" w:customStyle="1" w:styleId="SDITitulo3">
    <w:name w:val="SDI_Titulo_3"/>
    <w:autoRedefine/>
    <w:qFormat/>
    <w:rsid w:val="00BA007F"/>
    <w:pPr>
      <w:spacing w:after="120"/>
      <w:ind w:left="907"/>
      <w:outlineLvl w:val="2"/>
    </w:pPr>
    <w:rPr>
      <w:rFonts w:ascii="Frutiger-Light" w:eastAsiaTheme="majorEastAsia" w:hAnsi="Frutiger-Light" w:cs="Open Sans"/>
      <w:b/>
      <w:sz w:val="22"/>
      <w:szCs w:val="22"/>
      <w:lang w:val="es-PE" w:eastAsia="en-US"/>
    </w:rPr>
  </w:style>
  <w:style w:type="paragraph" w:customStyle="1" w:styleId="TD3">
    <w:name w:val="TD3"/>
    <w:basedOn w:val="Ttulo2"/>
    <w:link w:val="TD3Car"/>
    <w:qFormat/>
    <w:rsid w:val="004A6606"/>
    <w:pPr>
      <w:keepLines w:val="0"/>
      <w:numPr>
        <w:ilvl w:val="2"/>
      </w:numPr>
      <w:tabs>
        <w:tab w:val="left" w:pos="680"/>
      </w:tabs>
      <w:spacing w:before="240" w:after="120" w:line="240" w:lineRule="auto"/>
      <w:ind w:left="720"/>
      <w:jc w:val="left"/>
    </w:pPr>
    <w:rPr>
      <w:rFonts w:cs="Arial"/>
      <w:caps w:val="0"/>
      <w:szCs w:val="22"/>
    </w:rPr>
  </w:style>
  <w:style w:type="character" w:customStyle="1" w:styleId="TD3Car">
    <w:name w:val="TD3 Car"/>
    <w:basedOn w:val="Ttulo2Car"/>
    <w:link w:val="TD3"/>
    <w:rsid w:val="004A6606"/>
    <w:rPr>
      <w:rFonts w:ascii="Arial Negrita" w:eastAsia="MS Gothic" w:hAnsi="Arial Negrita" w:cs="Arial"/>
      <w:b/>
      <w:bCs/>
      <w:caps w:val="0"/>
      <w:color w:val="000000" w:themeColor="text1"/>
      <w:sz w:val="22"/>
      <w:szCs w:val="22"/>
      <w:lang w:val="es-CO"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771041">
      <w:bodyDiv w:val="1"/>
      <w:marLeft w:val="0"/>
      <w:marRight w:val="0"/>
      <w:marTop w:val="0"/>
      <w:marBottom w:val="0"/>
      <w:divBdr>
        <w:top w:val="none" w:sz="0" w:space="0" w:color="auto"/>
        <w:left w:val="none" w:sz="0" w:space="0" w:color="auto"/>
        <w:bottom w:val="none" w:sz="0" w:space="0" w:color="auto"/>
        <w:right w:val="none" w:sz="0" w:space="0" w:color="auto"/>
      </w:divBdr>
    </w:div>
    <w:div w:id="76707562">
      <w:bodyDiv w:val="1"/>
      <w:marLeft w:val="0"/>
      <w:marRight w:val="0"/>
      <w:marTop w:val="0"/>
      <w:marBottom w:val="0"/>
      <w:divBdr>
        <w:top w:val="none" w:sz="0" w:space="0" w:color="auto"/>
        <w:left w:val="none" w:sz="0" w:space="0" w:color="auto"/>
        <w:bottom w:val="none" w:sz="0" w:space="0" w:color="auto"/>
        <w:right w:val="none" w:sz="0" w:space="0" w:color="auto"/>
      </w:divBdr>
      <w:divsChild>
        <w:div w:id="772899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716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04401">
      <w:bodyDiv w:val="1"/>
      <w:marLeft w:val="0"/>
      <w:marRight w:val="0"/>
      <w:marTop w:val="0"/>
      <w:marBottom w:val="0"/>
      <w:divBdr>
        <w:top w:val="none" w:sz="0" w:space="0" w:color="auto"/>
        <w:left w:val="none" w:sz="0" w:space="0" w:color="auto"/>
        <w:bottom w:val="none" w:sz="0" w:space="0" w:color="auto"/>
        <w:right w:val="none" w:sz="0" w:space="0" w:color="auto"/>
      </w:divBdr>
    </w:div>
    <w:div w:id="102189793">
      <w:bodyDiv w:val="1"/>
      <w:marLeft w:val="0"/>
      <w:marRight w:val="0"/>
      <w:marTop w:val="0"/>
      <w:marBottom w:val="0"/>
      <w:divBdr>
        <w:top w:val="none" w:sz="0" w:space="0" w:color="auto"/>
        <w:left w:val="none" w:sz="0" w:space="0" w:color="auto"/>
        <w:bottom w:val="none" w:sz="0" w:space="0" w:color="auto"/>
        <w:right w:val="none" w:sz="0" w:space="0" w:color="auto"/>
      </w:divBdr>
      <w:divsChild>
        <w:div w:id="49693059">
          <w:marLeft w:val="0"/>
          <w:marRight w:val="0"/>
          <w:marTop w:val="0"/>
          <w:marBottom w:val="0"/>
          <w:divBdr>
            <w:top w:val="none" w:sz="0" w:space="0" w:color="auto"/>
            <w:left w:val="none" w:sz="0" w:space="0" w:color="auto"/>
            <w:bottom w:val="none" w:sz="0" w:space="0" w:color="auto"/>
            <w:right w:val="none" w:sz="0" w:space="0" w:color="auto"/>
          </w:divBdr>
        </w:div>
        <w:div w:id="227309114">
          <w:marLeft w:val="0"/>
          <w:marRight w:val="0"/>
          <w:marTop w:val="0"/>
          <w:marBottom w:val="0"/>
          <w:divBdr>
            <w:top w:val="none" w:sz="0" w:space="0" w:color="auto"/>
            <w:left w:val="none" w:sz="0" w:space="0" w:color="auto"/>
            <w:bottom w:val="none" w:sz="0" w:space="0" w:color="auto"/>
            <w:right w:val="none" w:sz="0" w:space="0" w:color="auto"/>
          </w:divBdr>
        </w:div>
        <w:div w:id="510144920">
          <w:marLeft w:val="0"/>
          <w:marRight w:val="0"/>
          <w:marTop w:val="0"/>
          <w:marBottom w:val="0"/>
          <w:divBdr>
            <w:top w:val="none" w:sz="0" w:space="0" w:color="auto"/>
            <w:left w:val="none" w:sz="0" w:space="0" w:color="auto"/>
            <w:bottom w:val="none" w:sz="0" w:space="0" w:color="auto"/>
            <w:right w:val="none" w:sz="0" w:space="0" w:color="auto"/>
          </w:divBdr>
        </w:div>
        <w:div w:id="574627999">
          <w:marLeft w:val="0"/>
          <w:marRight w:val="0"/>
          <w:marTop w:val="0"/>
          <w:marBottom w:val="0"/>
          <w:divBdr>
            <w:top w:val="none" w:sz="0" w:space="0" w:color="auto"/>
            <w:left w:val="none" w:sz="0" w:space="0" w:color="auto"/>
            <w:bottom w:val="none" w:sz="0" w:space="0" w:color="auto"/>
            <w:right w:val="none" w:sz="0" w:space="0" w:color="auto"/>
          </w:divBdr>
        </w:div>
        <w:div w:id="677001360">
          <w:marLeft w:val="0"/>
          <w:marRight w:val="0"/>
          <w:marTop w:val="0"/>
          <w:marBottom w:val="0"/>
          <w:divBdr>
            <w:top w:val="none" w:sz="0" w:space="0" w:color="auto"/>
            <w:left w:val="none" w:sz="0" w:space="0" w:color="auto"/>
            <w:bottom w:val="none" w:sz="0" w:space="0" w:color="auto"/>
            <w:right w:val="none" w:sz="0" w:space="0" w:color="auto"/>
          </w:divBdr>
        </w:div>
        <w:div w:id="1009212041">
          <w:marLeft w:val="0"/>
          <w:marRight w:val="0"/>
          <w:marTop w:val="0"/>
          <w:marBottom w:val="0"/>
          <w:divBdr>
            <w:top w:val="none" w:sz="0" w:space="0" w:color="auto"/>
            <w:left w:val="none" w:sz="0" w:space="0" w:color="auto"/>
            <w:bottom w:val="none" w:sz="0" w:space="0" w:color="auto"/>
            <w:right w:val="none" w:sz="0" w:space="0" w:color="auto"/>
          </w:divBdr>
        </w:div>
        <w:div w:id="1027022239">
          <w:marLeft w:val="0"/>
          <w:marRight w:val="0"/>
          <w:marTop w:val="0"/>
          <w:marBottom w:val="0"/>
          <w:divBdr>
            <w:top w:val="none" w:sz="0" w:space="0" w:color="auto"/>
            <w:left w:val="none" w:sz="0" w:space="0" w:color="auto"/>
            <w:bottom w:val="none" w:sz="0" w:space="0" w:color="auto"/>
            <w:right w:val="none" w:sz="0" w:space="0" w:color="auto"/>
          </w:divBdr>
        </w:div>
        <w:div w:id="1031035388">
          <w:marLeft w:val="0"/>
          <w:marRight w:val="0"/>
          <w:marTop w:val="0"/>
          <w:marBottom w:val="0"/>
          <w:divBdr>
            <w:top w:val="none" w:sz="0" w:space="0" w:color="auto"/>
            <w:left w:val="none" w:sz="0" w:space="0" w:color="auto"/>
            <w:bottom w:val="none" w:sz="0" w:space="0" w:color="auto"/>
            <w:right w:val="none" w:sz="0" w:space="0" w:color="auto"/>
          </w:divBdr>
        </w:div>
        <w:div w:id="1248803152">
          <w:marLeft w:val="0"/>
          <w:marRight w:val="0"/>
          <w:marTop w:val="0"/>
          <w:marBottom w:val="0"/>
          <w:divBdr>
            <w:top w:val="none" w:sz="0" w:space="0" w:color="auto"/>
            <w:left w:val="none" w:sz="0" w:space="0" w:color="auto"/>
            <w:bottom w:val="none" w:sz="0" w:space="0" w:color="auto"/>
            <w:right w:val="none" w:sz="0" w:space="0" w:color="auto"/>
          </w:divBdr>
        </w:div>
        <w:div w:id="1685284173">
          <w:marLeft w:val="0"/>
          <w:marRight w:val="0"/>
          <w:marTop w:val="0"/>
          <w:marBottom w:val="0"/>
          <w:divBdr>
            <w:top w:val="none" w:sz="0" w:space="0" w:color="auto"/>
            <w:left w:val="none" w:sz="0" w:space="0" w:color="auto"/>
            <w:bottom w:val="none" w:sz="0" w:space="0" w:color="auto"/>
            <w:right w:val="none" w:sz="0" w:space="0" w:color="auto"/>
          </w:divBdr>
        </w:div>
        <w:div w:id="1700475444">
          <w:marLeft w:val="0"/>
          <w:marRight w:val="0"/>
          <w:marTop w:val="0"/>
          <w:marBottom w:val="0"/>
          <w:divBdr>
            <w:top w:val="none" w:sz="0" w:space="0" w:color="auto"/>
            <w:left w:val="none" w:sz="0" w:space="0" w:color="auto"/>
            <w:bottom w:val="none" w:sz="0" w:space="0" w:color="auto"/>
            <w:right w:val="none" w:sz="0" w:space="0" w:color="auto"/>
          </w:divBdr>
        </w:div>
        <w:div w:id="1879775154">
          <w:marLeft w:val="0"/>
          <w:marRight w:val="0"/>
          <w:marTop w:val="0"/>
          <w:marBottom w:val="0"/>
          <w:divBdr>
            <w:top w:val="none" w:sz="0" w:space="0" w:color="auto"/>
            <w:left w:val="none" w:sz="0" w:space="0" w:color="auto"/>
            <w:bottom w:val="none" w:sz="0" w:space="0" w:color="auto"/>
            <w:right w:val="none" w:sz="0" w:space="0" w:color="auto"/>
          </w:divBdr>
        </w:div>
        <w:div w:id="2117745015">
          <w:marLeft w:val="0"/>
          <w:marRight w:val="0"/>
          <w:marTop w:val="0"/>
          <w:marBottom w:val="0"/>
          <w:divBdr>
            <w:top w:val="none" w:sz="0" w:space="0" w:color="auto"/>
            <w:left w:val="none" w:sz="0" w:space="0" w:color="auto"/>
            <w:bottom w:val="none" w:sz="0" w:space="0" w:color="auto"/>
            <w:right w:val="none" w:sz="0" w:space="0" w:color="auto"/>
          </w:divBdr>
        </w:div>
      </w:divsChild>
    </w:div>
    <w:div w:id="116068125">
      <w:bodyDiv w:val="1"/>
      <w:marLeft w:val="0"/>
      <w:marRight w:val="0"/>
      <w:marTop w:val="0"/>
      <w:marBottom w:val="0"/>
      <w:divBdr>
        <w:top w:val="none" w:sz="0" w:space="0" w:color="auto"/>
        <w:left w:val="none" w:sz="0" w:space="0" w:color="auto"/>
        <w:bottom w:val="none" w:sz="0" w:space="0" w:color="auto"/>
        <w:right w:val="none" w:sz="0" w:space="0" w:color="auto"/>
      </w:divBdr>
    </w:div>
    <w:div w:id="142160611">
      <w:bodyDiv w:val="1"/>
      <w:marLeft w:val="0"/>
      <w:marRight w:val="0"/>
      <w:marTop w:val="0"/>
      <w:marBottom w:val="0"/>
      <w:divBdr>
        <w:top w:val="none" w:sz="0" w:space="0" w:color="auto"/>
        <w:left w:val="none" w:sz="0" w:space="0" w:color="auto"/>
        <w:bottom w:val="none" w:sz="0" w:space="0" w:color="auto"/>
        <w:right w:val="none" w:sz="0" w:space="0" w:color="auto"/>
      </w:divBdr>
      <w:divsChild>
        <w:div w:id="1148010701">
          <w:marLeft w:val="0"/>
          <w:marRight w:val="0"/>
          <w:marTop w:val="0"/>
          <w:marBottom w:val="0"/>
          <w:divBdr>
            <w:top w:val="none" w:sz="0" w:space="0" w:color="auto"/>
            <w:left w:val="none" w:sz="0" w:space="0" w:color="auto"/>
            <w:bottom w:val="none" w:sz="0" w:space="0" w:color="auto"/>
            <w:right w:val="none" w:sz="0" w:space="0" w:color="auto"/>
          </w:divBdr>
          <w:divsChild>
            <w:div w:id="1683782099">
              <w:marLeft w:val="0"/>
              <w:marRight w:val="0"/>
              <w:marTop w:val="0"/>
              <w:marBottom w:val="0"/>
              <w:divBdr>
                <w:top w:val="none" w:sz="0" w:space="0" w:color="auto"/>
                <w:left w:val="none" w:sz="0" w:space="0" w:color="auto"/>
                <w:bottom w:val="none" w:sz="0" w:space="0" w:color="auto"/>
                <w:right w:val="none" w:sz="0" w:space="0" w:color="auto"/>
              </w:divBdr>
              <w:divsChild>
                <w:div w:id="102068795">
                  <w:marLeft w:val="0"/>
                  <w:marRight w:val="0"/>
                  <w:marTop w:val="0"/>
                  <w:marBottom w:val="0"/>
                  <w:divBdr>
                    <w:top w:val="none" w:sz="0" w:space="0" w:color="auto"/>
                    <w:left w:val="none" w:sz="0" w:space="0" w:color="auto"/>
                    <w:bottom w:val="none" w:sz="0" w:space="0" w:color="auto"/>
                    <w:right w:val="none" w:sz="0" w:space="0" w:color="auto"/>
                  </w:divBdr>
                  <w:divsChild>
                    <w:div w:id="1848522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087">
      <w:bodyDiv w:val="1"/>
      <w:marLeft w:val="0"/>
      <w:marRight w:val="0"/>
      <w:marTop w:val="0"/>
      <w:marBottom w:val="0"/>
      <w:divBdr>
        <w:top w:val="none" w:sz="0" w:space="0" w:color="auto"/>
        <w:left w:val="none" w:sz="0" w:space="0" w:color="auto"/>
        <w:bottom w:val="none" w:sz="0" w:space="0" w:color="auto"/>
        <w:right w:val="none" w:sz="0" w:space="0" w:color="auto"/>
      </w:divBdr>
      <w:divsChild>
        <w:div w:id="1643004870">
          <w:marLeft w:val="0"/>
          <w:marRight w:val="0"/>
          <w:marTop w:val="0"/>
          <w:marBottom w:val="0"/>
          <w:divBdr>
            <w:top w:val="none" w:sz="0" w:space="0" w:color="auto"/>
            <w:left w:val="none" w:sz="0" w:space="0" w:color="auto"/>
            <w:bottom w:val="none" w:sz="0" w:space="0" w:color="auto"/>
            <w:right w:val="none" w:sz="0" w:space="0" w:color="auto"/>
          </w:divBdr>
        </w:div>
        <w:div w:id="562253012">
          <w:marLeft w:val="0"/>
          <w:marRight w:val="0"/>
          <w:marTop w:val="0"/>
          <w:marBottom w:val="0"/>
          <w:divBdr>
            <w:top w:val="none" w:sz="0" w:space="0" w:color="auto"/>
            <w:left w:val="none" w:sz="0" w:space="0" w:color="auto"/>
            <w:bottom w:val="none" w:sz="0" w:space="0" w:color="auto"/>
            <w:right w:val="none" w:sz="0" w:space="0" w:color="auto"/>
          </w:divBdr>
        </w:div>
      </w:divsChild>
    </w:div>
    <w:div w:id="149953672">
      <w:bodyDiv w:val="1"/>
      <w:marLeft w:val="0"/>
      <w:marRight w:val="0"/>
      <w:marTop w:val="0"/>
      <w:marBottom w:val="0"/>
      <w:divBdr>
        <w:top w:val="none" w:sz="0" w:space="0" w:color="auto"/>
        <w:left w:val="none" w:sz="0" w:space="0" w:color="auto"/>
        <w:bottom w:val="none" w:sz="0" w:space="0" w:color="auto"/>
        <w:right w:val="none" w:sz="0" w:space="0" w:color="auto"/>
      </w:divBdr>
    </w:div>
    <w:div w:id="156774915">
      <w:bodyDiv w:val="1"/>
      <w:marLeft w:val="0"/>
      <w:marRight w:val="0"/>
      <w:marTop w:val="0"/>
      <w:marBottom w:val="0"/>
      <w:divBdr>
        <w:top w:val="none" w:sz="0" w:space="0" w:color="auto"/>
        <w:left w:val="none" w:sz="0" w:space="0" w:color="auto"/>
        <w:bottom w:val="none" w:sz="0" w:space="0" w:color="auto"/>
        <w:right w:val="none" w:sz="0" w:space="0" w:color="auto"/>
      </w:divBdr>
    </w:div>
    <w:div w:id="183247776">
      <w:bodyDiv w:val="1"/>
      <w:marLeft w:val="0"/>
      <w:marRight w:val="0"/>
      <w:marTop w:val="0"/>
      <w:marBottom w:val="0"/>
      <w:divBdr>
        <w:top w:val="none" w:sz="0" w:space="0" w:color="auto"/>
        <w:left w:val="none" w:sz="0" w:space="0" w:color="auto"/>
        <w:bottom w:val="none" w:sz="0" w:space="0" w:color="auto"/>
        <w:right w:val="none" w:sz="0" w:space="0" w:color="auto"/>
      </w:divBdr>
    </w:div>
    <w:div w:id="213660606">
      <w:bodyDiv w:val="1"/>
      <w:marLeft w:val="0"/>
      <w:marRight w:val="0"/>
      <w:marTop w:val="0"/>
      <w:marBottom w:val="0"/>
      <w:divBdr>
        <w:top w:val="none" w:sz="0" w:space="0" w:color="auto"/>
        <w:left w:val="none" w:sz="0" w:space="0" w:color="auto"/>
        <w:bottom w:val="none" w:sz="0" w:space="0" w:color="auto"/>
        <w:right w:val="none" w:sz="0" w:space="0" w:color="auto"/>
      </w:divBdr>
      <w:divsChild>
        <w:div w:id="317617983">
          <w:marLeft w:val="0"/>
          <w:marRight w:val="0"/>
          <w:marTop w:val="0"/>
          <w:marBottom w:val="0"/>
          <w:divBdr>
            <w:top w:val="none" w:sz="0" w:space="0" w:color="auto"/>
            <w:left w:val="none" w:sz="0" w:space="0" w:color="auto"/>
            <w:bottom w:val="none" w:sz="0" w:space="0" w:color="auto"/>
            <w:right w:val="none" w:sz="0" w:space="0" w:color="auto"/>
          </w:divBdr>
        </w:div>
        <w:div w:id="321353503">
          <w:marLeft w:val="0"/>
          <w:marRight w:val="0"/>
          <w:marTop w:val="0"/>
          <w:marBottom w:val="0"/>
          <w:divBdr>
            <w:top w:val="none" w:sz="0" w:space="0" w:color="auto"/>
            <w:left w:val="none" w:sz="0" w:space="0" w:color="auto"/>
            <w:bottom w:val="none" w:sz="0" w:space="0" w:color="auto"/>
            <w:right w:val="none" w:sz="0" w:space="0" w:color="auto"/>
          </w:divBdr>
        </w:div>
        <w:div w:id="725295470">
          <w:marLeft w:val="0"/>
          <w:marRight w:val="0"/>
          <w:marTop w:val="0"/>
          <w:marBottom w:val="0"/>
          <w:divBdr>
            <w:top w:val="none" w:sz="0" w:space="0" w:color="auto"/>
            <w:left w:val="none" w:sz="0" w:space="0" w:color="auto"/>
            <w:bottom w:val="none" w:sz="0" w:space="0" w:color="auto"/>
            <w:right w:val="none" w:sz="0" w:space="0" w:color="auto"/>
          </w:divBdr>
        </w:div>
        <w:div w:id="1016731637">
          <w:marLeft w:val="0"/>
          <w:marRight w:val="0"/>
          <w:marTop w:val="0"/>
          <w:marBottom w:val="0"/>
          <w:divBdr>
            <w:top w:val="none" w:sz="0" w:space="0" w:color="auto"/>
            <w:left w:val="none" w:sz="0" w:space="0" w:color="auto"/>
            <w:bottom w:val="none" w:sz="0" w:space="0" w:color="auto"/>
            <w:right w:val="none" w:sz="0" w:space="0" w:color="auto"/>
          </w:divBdr>
        </w:div>
        <w:div w:id="1645546805">
          <w:marLeft w:val="0"/>
          <w:marRight w:val="0"/>
          <w:marTop w:val="0"/>
          <w:marBottom w:val="0"/>
          <w:divBdr>
            <w:top w:val="none" w:sz="0" w:space="0" w:color="auto"/>
            <w:left w:val="none" w:sz="0" w:space="0" w:color="auto"/>
            <w:bottom w:val="none" w:sz="0" w:space="0" w:color="auto"/>
            <w:right w:val="none" w:sz="0" w:space="0" w:color="auto"/>
          </w:divBdr>
        </w:div>
        <w:div w:id="1879465250">
          <w:marLeft w:val="0"/>
          <w:marRight w:val="0"/>
          <w:marTop w:val="0"/>
          <w:marBottom w:val="0"/>
          <w:divBdr>
            <w:top w:val="none" w:sz="0" w:space="0" w:color="auto"/>
            <w:left w:val="none" w:sz="0" w:space="0" w:color="auto"/>
            <w:bottom w:val="none" w:sz="0" w:space="0" w:color="auto"/>
            <w:right w:val="none" w:sz="0" w:space="0" w:color="auto"/>
          </w:divBdr>
        </w:div>
      </w:divsChild>
    </w:div>
    <w:div w:id="217057835">
      <w:bodyDiv w:val="1"/>
      <w:marLeft w:val="0"/>
      <w:marRight w:val="0"/>
      <w:marTop w:val="0"/>
      <w:marBottom w:val="0"/>
      <w:divBdr>
        <w:top w:val="none" w:sz="0" w:space="0" w:color="auto"/>
        <w:left w:val="none" w:sz="0" w:space="0" w:color="auto"/>
        <w:bottom w:val="none" w:sz="0" w:space="0" w:color="auto"/>
        <w:right w:val="none" w:sz="0" w:space="0" w:color="auto"/>
      </w:divBdr>
    </w:div>
    <w:div w:id="231088864">
      <w:bodyDiv w:val="1"/>
      <w:marLeft w:val="0"/>
      <w:marRight w:val="0"/>
      <w:marTop w:val="0"/>
      <w:marBottom w:val="0"/>
      <w:divBdr>
        <w:top w:val="none" w:sz="0" w:space="0" w:color="auto"/>
        <w:left w:val="none" w:sz="0" w:space="0" w:color="auto"/>
        <w:bottom w:val="none" w:sz="0" w:space="0" w:color="auto"/>
        <w:right w:val="none" w:sz="0" w:space="0" w:color="auto"/>
      </w:divBdr>
    </w:div>
    <w:div w:id="238559713">
      <w:bodyDiv w:val="1"/>
      <w:marLeft w:val="0"/>
      <w:marRight w:val="0"/>
      <w:marTop w:val="0"/>
      <w:marBottom w:val="0"/>
      <w:divBdr>
        <w:top w:val="none" w:sz="0" w:space="0" w:color="auto"/>
        <w:left w:val="none" w:sz="0" w:space="0" w:color="auto"/>
        <w:bottom w:val="none" w:sz="0" w:space="0" w:color="auto"/>
        <w:right w:val="none" w:sz="0" w:space="0" w:color="auto"/>
      </w:divBdr>
    </w:div>
    <w:div w:id="241109702">
      <w:bodyDiv w:val="1"/>
      <w:marLeft w:val="0"/>
      <w:marRight w:val="0"/>
      <w:marTop w:val="0"/>
      <w:marBottom w:val="0"/>
      <w:divBdr>
        <w:top w:val="none" w:sz="0" w:space="0" w:color="auto"/>
        <w:left w:val="none" w:sz="0" w:space="0" w:color="auto"/>
        <w:bottom w:val="none" w:sz="0" w:space="0" w:color="auto"/>
        <w:right w:val="none" w:sz="0" w:space="0" w:color="auto"/>
      </w:divBdr>
      <w:divsChild>
        <w:div w:id="1115369098">
          <w:marLeft w:val="0"/>
          <w:marRight w:val="0"/>
          <w:marTop w:val="0"/>
          <w:marBottom w:val="0"/>
          <w:divBdr>
            <w:top w:val="none" w:sz="0" w:space="0" w:color="auto"/>
            <w:left w:val="none" w:sz="0" w:space="0" w:color="auto"/>
            <w:bottom w:val="none" w:sz="0" w:space="0" w:color="auto"/>
            <w:right w:val="none" w:sz="0" w:space="0" w:color="auto"/>
          </w:divBdr>
          <w:divsChild>
            <w:div w:id="1079711544">
              <w:marLeft w:val="0"/>
              <w:marRight w:val="0"/>
              <w:marTop w:val="0"/>
              <w:marBottom w:val="0"/>
              <w:divBdr>
                <w:top w:val="none" w:sz="0" w:space="0" w:color="auto"/>
                <w:left w:val="none" w:sz="0" w:space="0" w:color="auto"/>
                <w:bottom w:val="none" w:sz="0" w:space="0" w:color="auto"/>
                <w:right w:val="none" w:sz="0" w:space="0" w:color="auto"/>
              </w:divBdr>
            </w:div>
          </w:divsChild>
        </w:div>
        <w:div w:id="948121300">
          <w:marLeft w:val="0"/>
          <w:marRight w:val="0"/>
          <w:marTop w:val="0"/>
          <w:marBottom w:val="0"/>
          <w:divBdr>
            <w:top w:val="none" w:sz="0" w:space="0" w:color="auto"/>
            <w:left w:val="none" w:sz="0" w:space="0" w:color="auto"/>
            <w:bottom w:val="none" w:sz="0" w:space="0" w:color="auto"/>
            <w:right w:val="none" w:sz="0" w:space="0" w:color="auto"/>
          </w:divBdr>
          <w:divsChild>
            <w:div w:id="2120828216">
              <w:marLeft w:val="0"/>
              <w:marRight w:val="0"/>
              <w:marTop w:val="0"/>
              <w:marBottom w:val="0"/>
              <w:divBdr>
                <w:top w:val="none" w:sz="0" w:space="0" w:color="auto"/>
                <w:left w:val="none" w:sz="0" w:space="0" w:color="auto"/>
                <w:bottom w:val="none" w:sz="0" w:space="0" w:color="auto"/>
                <w:right w:val="none" w:sz="0" w:space="0" w:color="auto"/>
              </w:divBdr>
            </w:div>
            <w:div w:id="381752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462780">
      <w:bodyDiv w:val="1"/>
      <w:marLeft w:val="0"/>
      <w:marRight w:val="0"/>
      <w:marTop w:val="0"/>
      <w:marBottom w:val="0"/>
      <w:divBdr>
        <w:top w:val="none" w:sz="0" w:space="0" w:color="auto"/>
        <w:left w:val="none" w:sz="0" w:space="0" w:color="auto"/>
        <w:bottom w:val="none" w:sz="0" w:space="0" w:color="auto"/>
        <w:right w:val="none" w:sz="0" w:space="0" w:color="auto"/>
      </w:divBdr>
      <w:divsChild>
        <w:div w:id="1573158020">
          <w:marLeft w:val="0"/>
          <w:marRight w:val="0"/>
          <w:marTop w:val="0"/>
          <w:marBottom w:val="0"/>
          <w:divBdr>
            <w:top w:val="none" w:sz="0" w:space="0" w:color="auto"/>
            <w:left w:val="none" w:sz="0" w:space="0" w:color="auto"/>
            <w:bottom w:val="none" w:sz="0" w:space="0" w:color="auto"/>
            <w:right w:val="none" w:sz="0" w:space="0" w:color="auto"/>
          </w:divBdr>
          <w:divsChild>
            <w:div w:id="1377315902">
              <w:marLeft w:val="0"/>
              <w:marRight w:val="0"/>
              <w:marTop w:val="0"/>
              <w:marBottom w:val="0"/>
              <w:divBdr>
                <w:top w:val="none" w:sz="0" w:space="0" w:color="auto"/>
                <w:left w:val="none" w:sz="0" w:space="0" w:color="auto"/>
                <w:bottom w:val="none" w:sz="0" w:space="0" w:color="auto"/>
                <w:right w:val="none" w:sz="0" w:space="0" w:color="auto"/>
              </w:divBdr>
              <w:divsChild>
                <w:div w:id="86293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012244">
      <w:bodyDiv w:val="1"/>
      <w:marLeft w:val="0"/>
      <w:marRight w:val="0"/>
      <w:marTop w:val="0"/>
      <w:marBottom w:val="0"/>
      <w:divBdr>
        <w:top w:val="none" w:sz="0" w:space="0" w:color="auto"/>
        <w:left w:val="none" w:sz="0" w:space="0" w:color="auto"/>
        <w:bottom w:val="none" w:sz="0" w:space="0" w:color="auto"/>
        <w:right w:val="none" w:sz="0" w:space="0" w:color="auto"/>
      </w:divBdr>
    </w:div>
    <w:div w:id="295986855">
      <w:bodyDiv w:val="1"/>
      <w:marLeft w:val="0"/>
      <w:marRight w:val="0"/>
      <w:marTop w:val="0"/>
      <w:marBottom w:val="0"/>
      <w:divBdr>
        <w:top w:val="none" w:sz="0" w:space="0" w:color="auto"/>
        <w:left w:val="none" w:sz="0" w:space="0" w:color="auto"/>
        <w:bottom w:val="none" w:sz="0" w:space="0" w:color="auto"/>
        <w:right w:val="none" w:sz="0" w:space="0" w:color="auto"/>
      </w:divBdr>
    </w:div>
    <w:div w:id="308632527">
      <w:bodyDiv w:val="1"/>
      <w:marLeft w:val="0"/>
      <w:marRight w:val="0"/>
      <w:marTop w:val="0"/>
      <w:marBottom w:val="0"/>
      <w:divBdr>
        <w:top w:val="none" w:sz="0" w:space="0" w:color="auto"/>
        <w:left w:val="none" w:sz="0" w:space="0" w:color="auto"/>
        <w:bottom w:val="none" w:sz="0" w:space="0" w:color="auto"/>
        <w:right w:val="none" w:sz="0" w:space="0" w:color="auto"/>
      </w:divBdr>
    </w:div>
    <w:div w:id="316540013">
      <w:bodyDiv w:val="1"/>
      <w:marLeft w:val="0"/>
      <w:marRight w:val="0"/>
      <w:marTop w:val="0"/>
      <w:marBottom w:val="0"/>
      <w:divBdr>
        <w:top w:val="none" w:sz="0" w:space="0" w:color="auto"/>
        <w:left w:val="none" w:sz="0" w:space="0" w:color="auto"/>
        <w:bottom w:val="none" w:sz="0" w:space="0" w:color="auto"/>
        <w:right w:val="none" w:sz="0" w:space="0" w:color="auto"/>
      </w:divBdr>
      <w:divsChild>
        <w:div w:id="1635402777">
          <w:marLeft w:val="0"/>
          <w:marRight w:val="0"/>
          <w:marTop w:val="0"/>
          <w:marBottom w:val="0"/>
          <w:divBdr>
            <w:top w:val="none" w:sz="0" w:space="0" w:color="auto"/>
            <w:left w:val="none" w:sz="0" w:space="0" w:color="auto"/>
            <w:bottom w:val="none" w:sz="0" w:space="0" w:color="auto"/>
            <w:right w:val="none" w:sz="0" w:space="0" w:color="auto"/>
          </w:divBdr>
          <w:divsChild>
            <w:div w:id="77680438">
              <w:marLeft w:val="0"/>
              <w:marRight w:val="0"/>
              <w:marTop w:val="0"/>
              <w:marBottom w:val="0"/>
              <w:divBdr>
                <w:top w:val="none" w:sz="0" w:space="0" w:color="auto"/>
                <w:left w:val="none" w:sz="0" w:space="0" w:color="auto"/>
                <w:bottom w:val="none" w:sz="0" w:space="0" w:color="auto"/>
                <w:right w:val="none" w:sz="0" w:space="0" w:color="auto"/>
              </w:divBdr>
              <w:divsChild>
                <w:div w:id="16216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828269">
      <w:bodyDiv w:val="1"/>
      <w:marLeft w:val="0"/>
      <w:marRight w:val="0"/>
      <w:marTop w:val="0"/>
      <w:marBottom w:val="0"/>
      <w:divBdr>
        <w:top w:val="none" w:sz="0" w:space="0" w:color="auto"/>
        <w:left w:val="none" w:sz="0" w:space="0" w:color="auto"/>
        <w:bottom w:val="none" w:sz="0" w:space="0" w:color="auto"/>
        <w:right w:val="none" w:sz="0" w:space="0" w:color="auto"/>
      </w:divBdr>
    </w:div>
    <w:div w:id="342438981">
      <w:bodyDiv w:val="1"/>
      <w:marLeft w:val="0"/>
      <w:marRight w:val="0"/>
      <w:marTop w:val="0"/>
      <w:marBottom w:val="0"/>
      <w:divBdr>
        <w:top w:val="none" w:sz="0" w:space="0" w:color="auto"/>
        <w:left w:val="none" w:sz="0" w:space="0" w:color="auto"/>
        <w:bottom w:val="none" w:sz="0" w:space="0" w:color="auto"/>
        <w:right w:val="none" w:sz="0" w:space="0" w:color="auto"/>
      </w:divBdr>
      <w:divsChild>
        <w:div w:id="1212233165">
          <w:marLeft w:val="0"/>
          <w:marRight w:val="0"/>
          <w:marTop w:val="0"/>
          <w:marBottom w:val="0"/>
          <w:divBdr>
            <w:top w:val="none" w:sz="0" w:space="0" w:color="auto"/>
            <w:left w:val="none" w:sz="0" w:space="0" w:color="auto"/>
            <w:bottom w:val="none" w:sz="0" w:space="0" w:color="auto"/>
            <w:right w:val="none" w:sz="0" w:space="0" w:color="auto"/>
          </w:divBdr>
          <w:divsChild>
            <w:div w:id="38862930">
              <w:marLeft w:val="0"/>
              <w:marRight w:val="0"/>
              <w:marTop w:val="0"/>
              <w:marBottom w:val="0"/>
              <w:divBdr>
                <w:top w:val="none" w:sz="0" w:space="0" w:color="auto"/>
                <w:left w:val="none" w:sz="0" w:space="0" w:color="auto"/>
                <w:bottom w:val="none" w:sz="0" w:space="0" w:color="auto"/>
                <w:right w:val="none" w:sz="0" w:space="0" w:color="auto"/>
              </w:divBdr>
            </w:div>
            <w:div w:id="43021103">
              <w:marLeft w:val="0"/>
              <w:marRight w:val="0"/>
              <w:marTop w:val="0"/>
              <w:marBottom w:val="0"/>
              <w:divBdr>
                <w:top w:val="none" w:sz="0" w:space="0" w:color="auto"/>
                <w:left w:val="none" w:sz="0" w:space="0" w:color="auto"/>
                <w:bottom w:val="none" w:sz="0" w:space="0" w:color="auto"/>
                <w:right w:val="none" w:sz="0" w:space="0" w:color="auto"/>
              </w:divBdr>
            </w:div>
            <w:div w:id="95028398">
              <w:marLeft w:val="0"/>
              <w:marRight w:val="0"/>
              <w:marTop w:val="0"/>
              <w:marBottom w:val="0"/>
              <w:divBdr>
                <w:top w:val="none" w:sz="0" w:space="0" w:color="auto"/>
                <w:left w:val="none" w:sz="0" w:space="0" w:color="auto"/>
                <w:bottom w:val="none" w:sz="0" w:space="0" w:color="auto"/>
                <w:right w:val="none" w:sz="0" w:space="0" w:color="auto"/>
              </w:divBdr>
            </w:div>
            <w:div w:id="156583231">
              <w:marLeft w:val="0"/>
              <w:marRight w:val="0"/>
              <w:marTop w:val="0"/>
              <w:marBottom w:val="0"/>
              <w:divBdr>
                <w:top w:val="none" w:sz="0" w:space="0" w:color="auto"/>
                <w:left w:val="none" w:sz="0" w:space="0" w:color="auto"/>
                <w:bottom w:val="none" w:sz="0" w:space="0" w:color="auto"/>
                <w:right w:val="none" w:sz="0" w:space="0" w:color="auto"/>
              </w:divBdr>
            </w:div>
            <w:div w:id="160894653">
              <w:marLeft w:val="0"/>
              <w:marRight w:val="0"/>
              <w:marTop w:val="0"/>
              <w:marBottom w:val="0"/>
              <w:divBdr>
                <w:top w:val="none" w:sz="0" w:space="0" w:color="auto"/>
                <w:left w:val="none" w:sz="0" w:space="0" w:color="auto"/>
                <w:bottom w:val="none" w:sz="0" w:space="0" w:color="auto"/>
                <w:right w:val="none" w:sz="0" w:space="0" w:color="auto"/>
              </w:divBdr>
            </w:div>
            <w:div w:id="284578591">
              <w:marLeft w:val="0"/>
              <w:marRight w:val="0"/>
              <w:marTop w:val="0"/>
              <w:marBottom w:val="0"/>
              <w:divBdr>
                <w:top w:val="none" w:sz="0" w:space="0" w:color="auto"/>
                <w:left w:val="none" w:sz="0" w:space="0" w:color="auto"/>
                <w:bottom w:val="none" w:sz="0" w:space="0" w:color="auto"/>
                <w:right w:val="none" w:sz="0" w:space="0" w:color="auto"/>
              </w:divBdr>
            </w:div>
            <w:div w:id="292907881">
              <w:marLeft w:val="0"/>
              <w:marRight w:val="0"/>
              <w:marTop w:val="0"/>
              <w:marBottom w:val="0"/>
              <w:divBdr>
                <w:top w:val="none" w:sz="0" w:space="0" w:color="auto"/>
                <w:left w:val="none" w:sz="0" w:space="0" w:color="auto"/>
                <w:bottom w:val="none" w:sz="0" w:space="0" w:color="auto"/>
                <w:right w:val="none" w:sz="0" w:space="0" w:color="auto"/>
              </w:divBdr>
            </w:div>
            <w:div w:id="327640656">
              <w:marLeft w:val="0"/>
              <w:marRight w:val="0"/>
              <w:marTop w:val="0"/>
              <w:marBottom w:val="0"/>
              <w:divBdr>
                <w:top w:val="none" w:sz="0" w:space="0" w:color="auto"/>
                <w:left w:val="none" w:sz="0" w:space="0" w:color="auto"/>
                <w:bottom w:val="none" w:sz="0" w:space="0" w:color="auto"/>
                <w:right w:val="none" w:sz="0" w:space="0" w:color="auto"/>
              </w:divBdr>
            </w:div>
            <w:div w:id="526211188">
              <w:marLeft w:val="0"/>
              <w:marRight w:val="0"/>
              <w:marTop w:val="0"/>
              <w:marBottom w:val="0"/>
              <w:divBdr>
                <w:top w:val="none" w:sz="0" w:space="0" w:color="auto"/>
                <w:left w:val="none" w:sz="0" w:space="0" w:color="auto"/>
                <w:bottom w:val="none" w:sz="0" w:space="0" w:color="auto"/>
                <w:right w:val="none" w:sz="0" w:space="0" w:color="auto"/>
              </w:divBdr>
            </w:div>
            <w:div w:id="529033642">
              <w:marLeft w:val="0"/>
              <w:marRight w:val="0"/>
              <w:marTop w:val="0"/>
              <w:marBottom w:val="0"/>
              <w:divBdr>
                <w:top w:val="none" w:sz="0" w:space="0" w:color="auto"/>
                <w:left w:val="none" w:sz="0" w:space="0" w:color="auto"/>
                <w:bottom w:val="none" w:sz="0" w:space="0" w:color="auto"/>
                <w:right w:val="none" w:sz="0" w:space="0" w:color="auto"/>
              </w:divBdr>
            </w:div>
            <w:div w:id="552933750">
              <w:marLeft w:val="0"/>
              <w:marRight w:val="0"/>
              <w:marTop w:val="0"/>
              <w:marBottom w:val="0"/>
              <w:divBdr>
                <w:top w:val="none" w:sz="0" w:space="0" w:color="auto"/>
                <w:left w:val="none" w:sz="0" w:space="0" w:color="auto"/>
                <w:bottom w:val="none" w:sz="0" w:space="0" w:color="auto"/>
                <w:right w:val="none" w:sz="0" w:space="0" w:color="auto"/>
              </w:divBdr>
            </w:div>
            <w:div w:id="610936224">
              <w:marLeft w:val="0"/>
              <w:marRight w:val="0"/>
              <w:marTop w:val="0"/>
              <w:marBottom w:val="0"/>
              <w:divBdr>
                <w:top w:val="none" w:sz="0" w:space="0" w:color="auto"/>
                <w:left w:val="none" w:sz="0" w:space="0" w:color="auto"/>
                <w:bottom w:val="none" w:sz="0" w:space="0" w:color="auto"/>
                <w:right w:val="none" w:sz="0" w:space="0" w:color="auto"/>
              </w:divBdr>
            </w:div>
            <w:div w:id="612057522">
              <w:marLeft w:val="0"/>
              <w:marRight w:val="0"/>
              <w:marTop w:val="0"/>
              <w:marBottom w:val="0"/>
              <w:divBdr>
                <w:top w:val="none" w:sz="0" w:space="0" w:color="auto"/>
                <w:left w:val="none" w:sz="0" w:space="0" w:color="auto"/>
                <w:bottom w:val="none" w:sz="0" w:space="0" w:color="auto"/>
                <w:right w:val="none" w:sz="0" w:space="0" w:color="auto"/>
              </w:divBdr>
            </w:div>
            <w:div w:id="614362004">
              <w:marLeft w:val="0"/>
              <w:marRight w:val="0"/>
              <w:marTop w:val="0"/>
              <w:marBottom w:val="0"/>
              <w:divBdr>
                <w:top w:val="none" w:sz="0" w:space="0" w:color="auto"/>
                <w:left w:val="none" w:sz="0" w:space="0" w:color="auto"/>
                <w:bottom w:val="none" w:sz="0" w:space="0" w:color="auto"/>
                <w:right w:val="none" w:sz="0" w:space="0" w:color="auto"/>
              </w:divBdr>
            </w:div>
            <w:div w:id="617757010">
              <w:marLeft w:val="0"/>
              <w:marRight w:val="0"/>
              <w:marTop w:val="0"/>
              <w:marBottom w:val="0"/>
              <w:divBdr>
                <w:top w:val="none" w:sz="0" w:space="0" w:color="auto"/>
                <w:left w:val="none" w:sz="0" w:space="0" w:color="auto"/>
                <w:bottom w:val="none" w:sz="0" w:space="0" w:color="auto"/>
                <w:right w:val="none" w:sz="0" w:space="0" w:color="auto"/>
              </w:divBdr>
            </w:div>
            <w:div w:id="773095044">
              <w:marLeft w:val="0"/>
              <w:marRight w:val="0"/>
              <w:marTop w:val="0"/>
              <w:marBottom w:val="0"/>
              <w:divBdr>
                <w:top w:val="none" w:sz="0" w:space="0" w:color="auto"/>
                <w:left w:val="none" w:sz="0" w:space="0" w:color="auto"/>
                <w:bottom w:val="none" w:sz="0" w:space="0" w:color="auto"/>
                <w:right w:val="none" w:sz="0" w:space="0" w:color="auto"/>
              </w:divBdr>
            </w:div>
            <w:div w:id="781075695">
              <w:marLeft w:val="0"/>
              <w:marRight w:val="0"/>
              <w:marTop w:val="0"/>
              <w:marBottom w:val="0"/>
              <w:divBdr>
                <w:top w:val="none" w:sz="0" w:space="0" w:color="auto"/>
                <w:left w:val="none" w:sz="0" w:space="0" w:color="auto"/>
                <w:bottom w:val="none" w:sz="0" w:space="0" w:color="auto"/>
                <w:right w:val="none" w:sz="0" w:space="0" w:color="auto"/>
              </w:divBdr>
            </w:div>
            <w:div w:id="809830673">
              <w:marLeft w:val="0"/>
              <w:marRight w:val="0"/>
              <w:marTop w:val="0"/>
              <w:marBottom w:val="0"/>
              <w:divBdr>
                <w:top w:val="none" w:sz="0" w:space="0" w:color="auto"/>
                <w:left w:val="none" w:sz="0" w:space="0" w:color="auto"/>
                <w:bottom w:val="none" w:sz="0" w:space="0" w:color="auto"/>
                <w:right w:val="none" w:sz="0" w:space="0" w:color="auto"/>
              </w:divBdr>
            </w:div>
            <w:div w:id="866796112">
              <w:marLeft w:val="0"/>
              <w:marRight w:val="0"/>
              <w:marTop w:val="0"/>
              <w:marBottom w:val="0"/>
              <w:divBdr>
                <w:top w:val="none" w:sz="0" w:space="0" w:color="auto"/>
                <w:left w:val="none" w:sz="0" w:space="0" w:color="auto"/>
                <w:bottom w:val="none" w:sz="0" w:space="0" w:color="auto"/>
                <w:right w:val="none" w:sz="0" w:space="0" w:color="auto"/>
              </w:divBdr>
            </w:div>
            <w:div w:id="871966752">
              <w:marLeft w:val="0"/>
              <w:marRight w:val="0"/>
              <w:marTop w:val="0"/>
              <w:marBottom w:val="0"/>
              <w:divBdr>
                <w:top w:val="none" w:sz="0" w:space="0" w:color="auto"/>
                <w:left w:val="none" w:sz="0" w:space="0" w:color="auto"/>
                <w:bottom w:val="none" w:sz="0" w:space="0" w:color="auto"/>
                <w:right w:val="none" w:sz="0" w:space="0" w:color="auto"/>
              </w:divBdr>
            </w:div>
            <w:div w:id="959412448">
              <w:marLeft w:val="0"/>
              <w:marRight w:val="0"/>
              <w:marTop w:val="0"/>
              <w:marBottom w:val="0"/>
              <w:divBdr>
                <w:top w:val="none" w:sz="0" w:space="0" w:color="auto"/>
                <w:left w:val="none" w:sz="0" w:space="0" w:color="auto"/>
                <w:bottom w:val="none" w:sz="0" w:space="0" w:color="auto"/>
                <w:right w:val="none" w:sz="0" w:space="0" w:color="auto"/>
              </w:divBdr>
            </w:div>
            <w:div w:id="1010840317">
              <w:marLeft w:val="0"/>
              <w:marRight w:val="0"/>
              <w:marTop w:val="0"/>
              <w:marBottom w:val="0"/>
              <w:divBdr>
                <w:top w:val="none" w:sz="0" w:space="0" w:color="auto"/>
                <w:left w:val="none" w:sz="0" w:space="0" w:color="auto"/>
                <w:bottom w:val="none" w:sz="0" w:space="0" w:color="auto"/>
                <w:right w:val="none" w:sz="0" w:space="0" w:color="auto"/>
              </w:divBdr>
            </w:div>
            <w:div w:id="1024552307">
              <w:marLeft w:val="0"/>
              <w:marRight w:val="0"/>
              <w:marTop w:val="0"/>
              <w:marBottom w:val="0"/>
              <w:divBdr>
                <w:top w:val="none" w:sz="0" w:space="0" w:color="auto"/>
                <w:left w:val="none" w:sz="0" w:space="0" w:color="auto"/>
                <w:bottom w:val="none" w:sz="0" w:space="0" w:color="auto"/>
                <w:right w:val="none" w:sz="0" w:space="0" w:color="auto"/>
              </w:divBdr>
            </w:div>
            <w:div w:id="1026173962">
              <w:marLeft w:val="0"/>
              <w:marRight w:val="0"/>
              <w:marTop w:val="0"/>
              <w:marBottom w:val="0"/>
              <w:divBdr>
                <w:top w:val="none" w:sz="0" w:space="0" w:color="auto"/>
                <w:left w:val="none" w:sz="0" w:space="0" w:color="auto"/>
                <w:bottom w:val="none" w:sz="0" w:space="0" w:color="auto"/>
                <w:right w:val="none" w:sz="0" w:space="0" w:color="auto"/>
              </w:divBdr>
            </w:div>
            <w:div w:id="1125851612">
              <w:marLeft w:val="0"/>
              <w:marRight w:val="0"/>
              <w:marTop w:val="0"/>
              <w:marBottom w:val="0"/>
              <w:divBdr>
                <w:top w:val="none" w:sz="0" w:space="0" w:color="auto"/>
                <w:left w:val="none" w:sz="0" w:space="0" w:color="auto"/>
                <w:bottom w:val="none" w:sz="0" w:space="0" w:color="auto"/>
                <w:right w:val="none" w:sz="0" w:space="0" w:color="auto"/>
              </w:divBdr>
            </w:div>
            <w:div w:id="1130247501">
              <w:marLeft w:val="0"/>
              <w:marRight w:val="0"/>
              <w:marTop w:val="0"/>
              <w:marBottom w:val="0"/>
              <w:divBdr>
                <w:top w:val="none" w:sz="0" w:space="0" w:color="auto"/>
                <w:left w:val="none" w:sz="0" w:space="0" w:color="auto"/>
                <w:bottom w:val="none" w:sz="0" w:space="0" w:color="auto"/>
                <w:right w:val="none" w:sz="0" w:space="0" w:color="auto"/>
              </w:divBdr>
            </w:div>
            <w:div w:id="1164589432">
              <w:marLeft w:val="0"/>
              <w:marRight w:val="0"/>
              <w:marTop w:val="0"/>
              <w:marBottom w:val="0"/>
              <w:divBdr>
                <w:top w:val="none" w:sz="0" w:space="0" w:color="auto"/>
                <w:left w:val="none" w:sz="0" w:space="0" w:color="auto"/>
                <w:bottom w:val="none" w:sz="0" w:space="0" w:color="auto"/>
                <w:right w:val="none" w:sz="0" w:space="0" w:color="auto"/>
              </w:divBdr>
            </w:div>
            <w:div w:id="1183932872">
              <w:marLeft w:val="0"/>
              <w:marRight w:val="0"/>
              <w:marTop w:val="0"/>
              <w:marBottom w:val="0"/>
              <w:divBdr>
                <w:top w:val="none" w:sz="0" w:space="0" w:color="auto"/>
                <w:left w:val="none" w:sz="0" w:space="0" w:color="auto"/>
                <w:bottom w:val="none" w:sz="0" w:space="0" w:color="auto"/>
                <w:right w:val="none" w:sz="0" w:space="0" w:color="auto"/>
              </w:divBdr>
            </w:div>
            <w:div w:id="1190875611">
              <w:marLeft w:val="0"/>
              <w:marRight w:val="0"/>
              <w:marTop w:val="0"/>
              <w:marBottom w:val="0"/>
              <w:divBdr>
                <w:top w:val="none" w:sz="0" w:space="0" w:color="auto"/>
                <w:left w:val="none" w:sz="0" w:space="0" w:color="auto"/>
                <w:bottom w:val="none" w:sz="0" w:space="0" w:color="auto"/>
                <w:right w:val="none" w:sz="0" w:space="0" w:color="auto"/>
              </w:divBdr>
            </w:div>
            <w:div w:id="1204178116">
              <w:marLeft w:val="0"/>
              <w:marRight w:val="0"/>
              <w:marTop w:val="0"/>
              <w:marBottom w:val="0"/>
              <w:divBdr>
                <w:top w:val="none" w:sz="0" w:space="0" w:color="auto"/>
                <w:left w:val="none" w:sz="0" w:space="0" w:color="auto"/>
                <w:bottom w:val="none" w:sz="0" w:space="0" w:color="auto"/>
                <w:right w:val="none" w:sz="0" w:space="0" w:color="auto"/>
              </w:divBdr>
            </w:div>
            <w:div w:id="1266883044">
              <w:marLeft w:val="0"/>
              <w:marRight w:val="0"/>
              <w:marTop w:val="0"/>
              <w:marBottom w:val="0"/>
              <w:divBdr>
                <w:top w:val="none" w:sz="0" w:space="0" w:color="auto"/>
                <w:left w:val="none" w:sz="0" w:space="0" w:color="auto"/>
                <w:bottom w:val="none" w:sz="0" w:space="0" w:color="auto"/>
                <w:right w:val="none" w:sz="0" w:space="0" w:color="auto"/>
              </w:divBdr>
            </w:div>
            <w:div w:id="1293629287">
              <w:marLeft w:val="0"/>
              <w:marRight w:val="0"/>
              <w:marTop w:val="0"/>
              <w:marBottom w:val="0"/>
              <w:divBdr>
                <w:top w:val="none" w:sz="0" w:space="0" w:color="auto"/>
                <w:left w:val="none" w:sz="0" w:space="0" w:color="auto"/>
                <w:bottom w:val="none" w:sz="0" w:space="0" w:color="auto"/>
                <w:right w:val="none" w:sz="0" w:space="0" w:color="auto"/>
              </w:divBdr>
            </w:div>
            <w:div w:id="1344168219">
              <w:marLeft w:val="0"/>
              <w:marRight w:val="0"/>
              <w:marTop w:val="0"/>
              <w:marBottom w:val="0"/>
              <w:divBdr>
                <w:top w:val="none" w:sz="0" w:space="0" w:color="auto"/>
                <w:left w:val="none" w:sz="0" w:space="0" w:color="auto"/>
                <w:bottom w:val="none" w:sz="0" w:space="0" w:color="auto"/>
                <w:right w:val="none" w:sz="0" w:space="0" w:color="auto"/>
              </w:divBdr>
            </w:div>
            <w:div w:id="1404568369">
              <w:marLeft w:val="0"/>
              <w:marRight w:val="0"/>
              <w:marTop w:val="0"/>
              <w:marBottom w:val="0"/>
              <w:divBdr>
                <w:top w:val="none" w:sz="0" w:space="0" w:color="auto"/>
                <w:left w:val="none" w:sz="0" w:space="0" w:color="auto"/>
                <w:bottom w:val="none" w:sz="0" w:space="0" w:color="auto"/>
                <w:right w:val="none" w:sz="0" w:space="0" w:color="auto"/>
              </w:divBdr>
            </w:div>
            <w:div w:id="1442410862">
              <w:marLeft w:val="0"/>
              <w:marRight w:val="0"/>
              <w:marTop w:val="0"/>
              <w:marBottom w:val="0"/>
              <w:divBdr>
                <w:top w:val="none" w:sz="0" w:space="0" w:color="auto"/>
                <w:left w:val="none" w:sz="0" w:space="0" w:color="auto"/>
                <w:bottom w:val="none" w:sz="0" w:space="0" w:color="auto"/>
                <w:right w:val="none" w:sz="0" w:space="0" w:color="auto"/>
              </w:divBdr>
            </w:div>
            <w:div w:id="1508129236">
              <w:marLeft w:val="0"/>
              <w:marRight w:val="0"/>
              <w:marTop w:val="0"/>
              <w:marBottom w:val="0"/>
              <w:divBdr>
                <w:top w:val="none" w:sz="0" w:space="0" w:color="auto"/>
                <w:left w:val="none" w:sz="0" w:space="0" w:color="auto"/>
                <w:bottom w:val="none" w:sz="0" w:space="0" w:color="auto"/>
                <w:right w:val="none" w:sz="0" w:space="0" w:color="auto"/>
              </w:divBdr>
            </w:div>
            <w:div w:id="1516728099">
              <w:marLeft w:val="0"/>
              <w:marRight w:val="0"/>
              <w:marTop w:val="0"/>
              <w:marBottom w:val="0"/>
              <w:divBdr>
                <w:top w:val="none" w:sz="0" w:space="0" w:color="auto"/>
                <w:left w:val="none" w:sz="0" w:space="0" w:color="auto"/>
                <w:bottom w:val="none" w:sz="0" w:space="0" w:color="auto"/>
                <w:right w:val="none" w:sz="0" w:space="0" w:color="auto"/>
              </w:divBdr>
            </w:div>
            <w:div w:id="1561361177">
              <w:marLeft w:val="0"/>
              <w:marRight w:val="0"/>
              <w:marTop w:val="0"/>
              <w:marBottom w:val="0"/>
              <w:divBdr>
                <w:top w:val="none" w:sz="0" w:space="0" w:color="auto"/>
                <w:left w:val="none" w:sz="0" w:space="0" w:color="auto"/>
                <w:bottom w:val="none" w:sz="0" w:space="0" w:color="auto"/>
                <w:right w:val="none" w:sz="0" w:space="0" w:color="auto"/>
              </w:divBdr>
            </w:div>
            <w:div w:id="1565797360">
              <w:marLeft w:val="0"/>
              <w:marRight w:val="0"/>
              <w:marTop w:val="0"/>
              <w:marBottom w:val="0"/>
              <w:divBdr>
                <w:top w:val="none" w:sz="0" w:space="0" w:color="auto"/>
                <w:left w:val="none" w:sz="0" w:space="0" w:color="auto"/>
                <w:bottom w:val="none" w:sz="0" w:space="0" w:color="auto"/>
                <w:right w:val="none" w:sz="0" w:space="0" w:color="auto"/>
              </w:divBdr>
            </w:div>
            <w:div w:id="1642887161">
              <w:marLeft w:val="0"/>
              <w:marRight w:val="0"/>
              <w:marTop w:val="0"/>
              <w:marBottom w:val="0"/>
              <w:divBdr>
                <w:top w:val="none" w:sz="0" w:space="0" w:color="auto"/>
                <w:left w:val="none" w:sz="0" w:space="0" w:color="auto"/>
                <w:bottom w:val="none" w:sz="0" w:space="0" w:color="auto"/>
                <w:right w:val="none" w:sz="0" w:space="0" w:color="auto"/>
              </w:divBdr>
            </w:div>
            <w:div w:id="1653757370">
              <w:marLeft w:val="0"/>
              <w:marRight w:val="0"/>
              <w:marTop w:val="0"/>
              <w:marBottom w:val="0"/>
              <w:divBdr>
                <w:top w:val="none" w:sz="0" w:space="0" w:color="auto"/>
                <w:left w:val="none" w:sz="0" w:space="0" w:color="auto"/>
                <w:bottom w:val="none" w:sz="0" w:space="0" w:color="auto"/>
                <w:right w:val="none" w:sz="0" w:space="0" w:color="auto"/>
              </w:divBdr>
            </w:div>
            <w:div w:id="1674065252">
              <w:marLeft w:val="0"/>
              <w:marRight w:val="0"/>
              <w:marTop w:val="0"/>
              <w:marBottom w:val="0"/>
              <w:divBdr>
                <w:top w:val="none" w:sz="0" w:space="0" w:color="auto"/>
                <w:left w:val="none" w:sz="0" w:space="0" w:color="auto"/>
                <w:bottom w:val="none" w:sz="0" w:space="0" w:color="auto"/>
                <w:right w:val="none" w:sz="0" w:space="0" w:color="auto"/>
              </w:divBdr>
            </w:div>
            <w:div w:id="1713336143">
              <w:marLeft w:val="0"/>
              <w:marRight w:val="0"/>
              <w:marTop w:val="0"/>
              <w:marBottom w:val="0"/>
              <w:divBdr>
                <w:top w:val="none" w:sz="0" w:space="0" w:color="auto"/>
                <w:left w:val="none" w:sz="0" w:space="0" w:color="auto"/>
                <w:bottom w:val="none" w:sz="0" w:space="0" w:color="auto"/>
                <w:right w:val="none" w:sz="0" w:space="0" w:color="auto"/>
              </w:divBdr>
            </w:div>
            <w:div w:id="1718895113">
              <w:marLeft w:val="0"/>
              <w:marRight w:val="0"/>
              <w:marTop w:val="0"/>
              <w:marBottom w:val="0"/>
              <w:divBdr>
                <w:top w:val="none" w:sz="0" w:space="0" w:color="auto"/>
                <w:left w:val="none" w:sz="0" w:space="0" w:color="auto"/>
                <w:bottom w:val="none" w:sz="0" w:space="0" w:color="auto"/>
                <w:right w:val="none" w:sz="0" w:space="0" w:color="auto"/>
              </w:divBdr>
            </w:div>
            <w:div w:id="1788113199">
              <w:marLeft w:val="0"/>
              <w:marRight w:val="0"/>
              <w:marTop w:val="0"/>
              <w:marBottom w:val="0"/>
              <w:divBdr>
                <w:top w:val="none" w:sz="0" w:space="0" w:color="auto"/>
                <w:left w:val="none" w:sz="0" w:space="0" w:color="auto"/>
                <w:bottom w:val="none" w:sz="0" w:space="0" w:color="auto"/>
                <w:right w:val="none" w:sz="0" w:space="0" w:color="auto"/>
              </w:divBdr>
            </w:div>
            <w:div w:id="1864590547">
              <w:marLeft w:val="0"/>
              <w:marRight w:val="0"/>
              <w:marTop w:val="0"/>
              <w:marBottom w:val="0"/>
              <w:divBdr>
                <w:top w:val="none" w:sz="0" w:space="0" w:color="auto"/>
                <w:left w:val="none" w:sz="0" w:space="0" w:color="auto"/>
                <w:bottom w:val="none" w:sz="0" w:space="0" w:color="auto"/>
                <w:right w:val="none" w:sz="0" w:space="0" w:color="auto"/>
              </w:divBdr>
            </w:div>
            <w:div w:id="1915317744">
              <w:marLeft w:val="0"/>
              <w:marRight w:val="0"/>
              <w:marTop w:val="0"/>
              <w:marBottom w:val="0"/>
              <w:divBdr>
                <w:top w:val="none" w:sz="0" w:space="0" w:color="auto"/>
                <w:left w:val="none" w:sz="0" w:space="0" w:color="auto"/>
                <w:bottom w:val="none" w:sz="0" w:space="0" w:color="auto"/>
                <w:right w:val="none" w:sz="0" w:space="0" w:color="auto"/>
              </w:divBdr>
            </w:div>
            <w:div w:id="1968508002">
              <w:marLeft w:val="0"/>
              <w:marRight w:val="0"/>
              <w:marTop w:val="0"/>
              <w:marBottom w:val="0"/>
              <w:divBdr>
                <w:top w:val="none" w:sz="0" w:space="0" w:color="auto"/>
                <w:left w:val="none" w:sz="0" w:space="0" w:color="auto"/>
                <w:bottom w:val="none" w:sz="0" w:space="0" w:color="auto"/>
                <w:right w:val="none" w:sz="0" w:space="0" w:color="auto"/>
              </w:divBdr>
            </w:div>
            <w:div w:id="2030909125">
              <w:marLeft w:val="0"/>
              <w:marRight w:val="0"/>
              <w:marTop w:val="0"/>
              <w:marBottom w:val="0"/>
              <w:divBdr>
                <w:top w:val="none" w:sz="0" w:space="0" w:color="auto"/>
                <w:left w:val="none" w:sz="0" w:space="0" w:color="auto"/>
                <w:bottom w:val="none" w:sz="0" w:space="0" w:color="auto"/>
                <w:right w:val="none" w:sz="0" w:space="0" w:color="auto"/>
              </w:divBdr>
            </w:div>
            <w:div w:id="2035382756">
              <w:marLeft w:val="0"/>
              <w:marRight w:val="0"/>
              <w:marTop w:val="0"/>
              <w:marBottom w:val="0"/>
              <w:divBdr>
                <w:top w:val="none" w:sz="0" w:space="0" w:color="auto"/>
                <w:left w:val="none" w:sz="0" w:space="0" w:color="auto"/>
                <w:bottom w:val="none" w:sz="0" w:space="0" w:color="auto"/>
                <w:right w:val="none" w:sz="0" w:space="0" w:color="auto"/>
              </w:divBdr>
            </w:div>
            <w:div w:id="210503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300005">
      <w:bodyDiv w:val="1"/>
      <w:marLeft w:val="0"/>
      <w:marRight w:val="0"/>
      <w:marTop w:val="0"/>
      <w:marBottom w:val="0"/>
      <w:divBdr>
        <w:top w:val="none" w:sz="0" w:space="0" w:color="auto"/>
        <w:left w:val="none" w:sz="0" w:space="0" w:color="auto"/>
        <w:bottom w:val="none" w:sz="0" w:space="0" w:color="auto"/>
        <w:right w:val="none" w:sz="0" w:space="0" w:color="auto"/>
      </w:divBdr>
    </w:div>
    <w:div w:id="353387098">
      <w:bodyDiv w:val="1"/>
      <w:marLeft w:val="0"/>
      <w:marRight w:val="0"/>
      <w:marTop w:val="0"/>
      <w:marBottom w:val="0"/>
      <w:divBdr>
        <w:top w:val="none" w:sz="0" w:space="0" w:color="auto"/>
        <w:left w:val="none" w:sz="0" w:space="0" w:color="auto"/>
        <w:bottom w:val="none" w:sz="0" w:space="0" w:color="auto"/>
        <w:right w:val="none" w:sz="0" w:space="0" w:color="auto"/>
      </w:divBdr>
    </w:div>
    <w:div w:id="368527382">
      <w:bodyDiv w:val="1"/>
      <w:marLeft w:val="0"/>
      <w:marRight w:val="0"/>
      <w:marTop w:val="0"/>
      <w:marBottom w:val="0"/>
      <w:divBdr>
        <w:top w:val="none" w:sz="0" w:space="0" w:color="auto"/>
        <w:left w:val="none" w:sz="0" w:space="0" w:color="auto"/>
        <w:bottom w:val="none" w:sz="0" w:space="0" w:color="auto"/>
        <w:right w:val="none" w:sz="0" w:space="0" w:color="auto"/>
      </w:divBdr>
    </w:div>
    <w:div w:id="381172830">
      <w:bodyDiv w:val="1"/>
      <w:marLeft w:val="0"/>
      <w:marRight w:val="0"/>
      <w:marTop w:val="0"/>
      <w:marBottom w:val="0"/>
      <w:divBdr>
        <w:top w:val="none" w:sz="0" w:space="0" w:color="auto"/>
        <w:left w:val="none" w:sz="0" w:space="0" w:color="auto"/>
        <w:bottom w:val="none" w:sz="0" w:space="0" w:color="auto"/>
        <w:right w:val="none" w:sz="0" w:space="0" w:color="auto"/>
      </w:divBdr>
    </w:div>
    <w:div w:id="394089915">
      <w:bodyDiv w:val="1"/>
      <w:marLeft w:val="0"/>
      <w:marRight w:val="0"/>
      <w:marTop w:val="0"/>
      <w:marBottom w:val="0"/>
      <w:divBdr>
        <w:top w:val="none" w:sz="0" w:space="0" w:color="auto"/>
        <w:left w:val="none" w:sz="0" w:space="0" w:color="auto"/>
        <w:bottom w:val="none" w:sz="0" w:space="0" w:color="auto"/>
        <w:right w:val="none" w:sz="0" w:space="0" w:color="auto"/>
      </w:divBdr>
    </w:div>
    <w:div w:id="396321861">
      <w:bodyDiv w:val="1"/>
      <w:marLeft w:val="0"/>
      <w:marRight w:val="0"/>
      <w:marTop w:val="0"/>
      <w:marBottom w:val="0"/>
      <w:divBdr>
        <w:top w:val="none" w:sz="0" w:space="0" w:color="auto"/>
        <w:left w:val="none" w:sz="0" w:space="0" w:color="auto"/>
        <w:bottom w:val="none" w:sz="0" w:space="0" w:color="auto"/>
        <w:right w:val="none" w:sz="0" w:space="0" w:color="auto"/>
      </w:divBdr>
    </w:div>
    <w:div w:id="421100615">
      <w:bodyDiv w:val="1"/>
      <w:marLeft w:val="0"/>
      <w:marRight w:val="0"/>
      <w:marTop w:val="0"/>
      <w:marBottom w:val="0"/>
      <w:divBdr>
        <w:top w:val="none" w:sz="0" w:space="0" w:color="auto"/>
        <w:left w:val="none" w:sz="0" w:space="0" w:color="auto"/>
        <w:bottom w:val="none" w:sz="0" w:space="0" w:color="auto"/>
        <w:right w:val="none" w:sz="0" w:space="0" w:color="auto"/>
      </w:divBdr>
    </w:div>
    <w:div w:id="422648685">
      <w:bodyDiv w:val="1"/>
      <w:marLeft w:val="0"/>
      <w:marRight w:val="0"/>
      <w:marTop w:val="0"/>
      <w:marBottom w:val="0"/>
      <w:divBdr>
        <w:top w:val="none" w:sz="0" w:space="0" w:color="auto"/>
        <w:left w:val="none" w:sz="0" w:space="0" w:color="auto"/>
        <w:bottom w:val="none" w:sz="0" w:space="0" w:color="auto"/>
        <w:right w:val="none" w:sz="0" w:space="0" w:color="auto"/>
      </w:divBdr>
    </w:div>
    <w:div w:id="441846604">
      <w:bodyDiv w:val="1"/>
      <w:marLeft w:val="0"/>
      <w:marRight w:val="0"/>
      <w:marTop w:val="0"/>
      <w:marBottom w:val="0"/>
      <w:divBdr>
        <w:top w:val="none" w:sz="0" w:space="0" w:color="auto"/>
        <w:left w:val="none" w:sz="0" w:space="0" w:color="auto"/>
        <w:bottom w:val="none" w:sz="0" w:space="0" w:color="auto"/>
        <w:right w:val="none" w:sz="0" w:space="0" w:color="auto"/>
      </w:divBdr>
    </w:div>
    <w:div w:id="470751958">
      <w:bodyDiv w:val="1"/>
      <w:marLeft w:val="0"/>
      <w:marRight w:val="0"/>
      <w:marTop w:val="0"/>
      <w:marBottom w:val="0"/>
      <w:divBdr>
        <w:top w:val="none" w:sz="0" w:space="0" w:color="auto"/>
        <w:left w:val="none" w:sz="0" w:space="0" w:color="auto"/>
        <w:bottom w:val="none" w:sz="0" w:space="0" w:color="auto"/>
        <w:right w:val="none" w:sz="0" w:space="0" w:color="auto"/>
      </w:divBdr>
    </w:div>
    <w:div w:id="490176201">
      <w:bodyDiv w:val="1"/>
      <w:marLeft w:val="0"/>
      <w:marRight w:val="0"/>
      <w:marTop w:val="0"/>
      <w:marBottom w:val="0"/>
      <w:divBdr>
        <w:top w:val="none" w:sz="0" w:space="0" w:color="auto"/>
        <w:left w:val="none" w:sz="0" w:space="0" w:color="auto"/>
        <w:bottom w:val="none" w:sz="0" w:space="0" w:color="auto"/>
        <w:right w:val="none" w:sz="0" w:space="0" w:color="auto"/>
      </w:divBdr>
    </w:div>
    <w:div w:id="548765059">
      <w:bodyDiv w:val="1"/>
      <w:marLeft w:val="0"/>
      <w:marRight w:val="0"/>
      <w:marTop w:val="0"/>
      <w:marBottom w:val="0"/>
      <w:divBdr>
        <w:top w:val="none" w:sz="0" w:space="0" w:color="auto"/>
        <w:left w:val="none" w:sz="0" w:space="0" w:color="auto"/>
        <w:bottom w:val="none" w:sz="0" w:space="0" w:color="auto"/>
        <w:right w:val="none" w:sz="0" w:space="0" w:color="auto"/>
      </w:divBdr>
    </w:div>
    <w:div w:id="551120199">
      <w:bodyDiv w:val="1"/>
      <w:marLeft w:val="0"/>
      <w:marRight w:val="0"/>
      <w:marTop w:val="0"/>
      <w:marBottom w:val="0"/>
      <w:divBdr>
        <w:top w:val="none" w:sz="0" w:space="0" w:color="auto"/>
        <w:left w:val="none" w:sz="0" w:space="0" w:color="auto"/>
        <w:bottom w:val="none" w:sz="0" w:space="0" w:color="auto"/>
        <w:right w:val="none" w:sz="0" w:space="0" w:color="auto"/>
      </w:divBdr>
    </w:div>
    <w:div w:id="553396985">
      <w:bodyDiv w:val="1"/>
      <w:marLeft w:val="0"/>
      <w:marRight w:val="0"/>
      <w:marTop w:val="0"/>
      <w:marBottom w:val="0"/>
      <w:divBdr>
        <w:top w:val="none" w:sz="0" w:space="0" w:color="auto"/>
        <w:left w:val="none" w:sz="0" w:space="0" w:color="auto"/>
        <w:bottom w:val="none" w:sz="0" w:space="0" w:color="auto"/>
        <w:right w:val="none" w:sz="0" w:space="0" w:color="auto"/>
      </w:divBdr>
    </w:div>
    <w:div w:id="560597174">
      <w:bodyDiv w:val="1"/>
      <w:marLeft w:val="0"/>
      <w:marRight w:val="0"/>
      <w:marTop w:val="0"/>
      <w:marBottom w:val="0"/>
      <w:divBdr>
        <w:top w:val="none" w:sz="0" w:space="0" w:color="auto"/>
        <w:left w:val="none" w:sz="0" w:space="0" w:color="auto"/>
        <w:bottom w:val="none" w:sz="0" w:space="0" w:color="auto"/>
        <w:right w:val="none" w:sz="0" w:space="0" w:color="auto"/>
      </w:divBdr>
    </w:div>
    <w:div w:id="564030163">
      <w:bodyDiv w:val="1"/>
      <w:marLeft w:val="0"/>
      <w:marRight w:val="0"/>
      <w:marTop w:val="0"/>
      <w:marBottom w:val="0"/>
      <w:divBdr>
        <w:top w:val="none" w:sz="0" w:space="0" w:color="auto"/>
        <w:left w:val="none" w:sz="0" w:space="0" w:color="auto"/>
        <w:bottom w:val="none" w:sz="0" w:space="0" w:color="auto"/>
        <w:right w:val="none" w:sz="0" w:space="0" w:color="auto"/>
      </w:divBdr>
    </w:div>
    <w:div w:id="566770507">
      <w:bodyDiv w:val="1"/>
      <w:marLeft w:val="0"/>
      <w:marRight w:val="0"/>
      <w:marTop w:val="0"/>
      <w:marBottom w:val="0"/>
      <w:divBdr>
        <w:top w:val="none" w:sz="0" w:space="0" w:color="auto"/>
        <w:left w:val="none" w:sz="0" w:space="0" w:color="auto"/>
        <w:bottom w:val="none" w:sz="0" w:space="0" w:color="auto"/>
        <w:right w:val="none" w:sz="0" w:space="0" w:color="auto"/>
      </w:divBdr>
    </w:div>
    <w:div w:id="575090356">
      <w:bodyDiv w:val="1"/>
      <w:marLeft w:val="0"/>
      <w:marRight w:val="0"/>
      <w:marTop w:val="0"/>
      <w:marBottom w:val="0"/>
      <w:divBdr>
        <w:top w:val="none" w:sz="0" w:space="0" w:color="auto"/>
        <w:left w:val="none" w:sz="0" w:space="0" w:color="auto"/>
        <w:bottom w:val="none" w:sz="0" w:space="0" w:color="auto"/>
        <w:right w:val="none" w:sz="0" w:space="0" w:color="auto"/>
      </w:divBdr>
    </w:div>
    <w:div w:id="576137245">
      <w:bodyDiv w:val="1"/>
      <w:marLeft w:val="0"/>
      <w:marRight w:val="0"/>
      <w:marTop w:val="0"/>
      <w:marBottom w:val="0"/>
      <w:divBdr>
        <w:top w:val="none" w:sz="0" w:space="0" w:color="auto"/>
        <w:left w:val="none" w:sz="0" w:space="0" w:color="auto"/>
        <w:bottom w:val="none" w:sz="0" w:space="0" w:color="auto"/>
        <w:right w:val="none" w:sz="0" w:space="0" w:color="auto"/>
      </w:divBdr>
    </w:div>
    <w:div w:id="591357708">
      <w:bodyDiv w:val="1"/>
      <w:marLeft w:val="0"/>
      <w:marRight w:val="0"/>
      <w:marTop w:val="0"/>
      <w:marBottom w:val="0"/>
      <w:divBdr>
        <w:top w:val="none" w:sz="0" w:space="0" w:color="auto"/>
        <w:left w:val="none" w:sz="0" w:space="0" w:color="auto"/>
        <w:bottom w:val="none" w:sz="0" w:space="0" w:color="auto"/>
        <w:right w:val="none" w:sz="0" w:space="0" w:color="auto"/>
      </w:divBdr>
      <w:divsChild>
        <w:div w:id="845824292">
          <w:marLeft w:val="0"/>
          <w:marRight w:val="0"/>
          <w:marTop w:val="0"/>
          <w:marBottom w:val="0"/>
          <w:divBdr>
            <w:top w:val="none" w:sz="0" w:space="0" w:color="auto"/>
            <w:left w:val="none" w:sz="0" w:space="0" w:color="auto"/>
            <w:bottom w:val="none" w:sz="0" w:space="0" w:color="auto"/>
            <w:right w:val="none" w:sz="0" w:space="0" w:color="auto"/>
          </w:divBdr>
        </w:div>
        <w:div w:id="2129885724">
          <w:marLeft w:val="0"/>
          <w:marRight w:val="0"/>
          <w:marTop w:val="0"/>
          <w:marBottom w:val="0"/>
          <w:divBdr>
            <w:top w:val="none" w:sz="0" w:space="0" w:color="auto"/>
            <w:left w:val="none" w:sz="0" w:space="0" w:color="auto"/>
            <w:bottom w:val="none" w:sz="0" w:space="0" w:color="auto"/>
            <w:right w:val="none" w:sz="0" w:space="0" w:color="auto"/>
          </w:divBdr>
        </w:div>
        <w:div w:id="562567834">
          <w:marLeft w:val="0"/>
          <w:marRight w:val="0"/>
          <w:marTop w:val="0"/>
          <w:marBottom w:val="0"/>
          <w:divBdr>
            <w:top w:val="none" w:sz="0" w:space="0" w:color="auto"/>
            <w:left w:val="none" w:sz="0" w:space="0" w:color="auto"/>
            <w:bottom w:val="none" w:sz="0" w:space="0" w:color="auto"/>
            <w:right w:val="none" w:sz="0" w:space="0" w:color="auto"/>
          </w:divBdr>
        </w:div>
      </w:divsChild>
    </w:div>
    <w:div w:id="639305317">
      <w:bodyDiv w:val="1"/>
      <w:marLeft w:val="0"/>
      <w:marRight w:val="0"/>
      <w:marTop w:val="0"/>
      <w:marBottom w:val="0"/>
      <w:divBdr>
        <w:top w:val="none" w:sz="0" w:space="0" w:color="auto"/>
        <w:left w:val="none" w:sz="0" w:space="0" w:color="auto"/>
        <w:bottom w:val="none" w:sz="0" w:space="0" w:color="auto"/>
        <w:right w:val="none" w:sz="0" w:space="0" w:color="auto"/>
      </w:divBdr>
      <w:divsChild>
        <w:div w:id="1498378686">
          <w:marLeft w:val="0"/>
          <w:marRight w:val="0"/>
          <w:marTop w:val="0"/>
          <w:marBottom w:val="0"/>
          <w:divBdr>
            <w:top w:val="none" w:sz="0" w:space="0" w:color="auto"/>
            <w:left w:val="none" w:sz="0" w:space="0" w:color="auto"/>
            <w:bottom w:val="none" w:sz="0" w:space="0" w:color="auto"/>
            <w:right w:val="none" w:sz="0" w:space="0" w:color="auto"/>
          </w:divBdr>
          <w:divsChild>
            <w:div w:id="431896669">
              <w:marLeft w:val="0"/>
              <w:marRight w:val="0"/>
              <w:marTop w:val="0"/>
              <w:marBottom w:val="0"/>
              <w:divBdr>
                <w:top w:val="none" w:sz="0" w:space="0" w:color="auto"/>
                <w:left w:val="none" w:sz="0" w:space="0" w:color="auto"/>
                <w:bottom w:val="none" w:sz="0" w:space="0" w:color="auto"/>
                <w:right w:val="none" w:sz="0" w:space="0" w:color="auto"/>
              </w:divBdr>
              <w:divsChild>
                <w:div w:id="1265964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4286883">
      <w:bodyDiv w:val="1"/>
      <w:marLeft w:val="0"/>
      <w:marRight w:val="0"/>
      <w:marTop w:val="0"/>
      <w:marBottom w:val="0"/>
      <w:divBdr>
        <w:top w:val="none" w:sz="0" w:space="0" w:color="auto"/>
        <w:left w:val="none" w:sz="0" w:space="0" w:color="auto"/>
        <w:bottom w:val="none" w:sz="0" w:space="0" w:color="auto"/>
        <w:right w:val="none" w:sz="0" w:space="0" w:color="auto"/>
      </w:divBdr>
      <w:divsChild>
        <w:div w:id="1073284211">
          <w:marLeft w:val="0"/>
          <w:marRight w:val="0"/>
          <w:marTop w:val="0"/>
          <w:marBottom w:val="0"/>
          <w:divBdr>
            <w:top w:val="none" w:sz="0" w:space="0" w:color="auto"/>
            <w:left w:val="none" w:sz="0" w:space="0" w:color="auto"/>
            <w:bottom w:val="none" w:sz="0" w:space="0" w:color="auto"/>
            <w:right w:val="none" w:sz="0" w:space="0" w:color="auto"/>
          </w:divBdr>
          <w:divsChild>
            <w:div w:id="1677147826">
              <w:marLeft w:val="0"/>
              <w:marRight w:val="0"/>
              <w:marTop w:val="0"/>
              <w:marBottom w:val="0"/>
              <w:divBdr>
                <w:top w:val="none" w:sz="0" w:space="0" w:color="auto"/>
                <w:left w:val="none" w:sz="0" w:space="0" w:color="auto"/>
                <w:bottom w:val="none" w:sz="0" w:space="0" w:color="auto"/>
                <w:right w:val="none" w:sz="0" w:space="0" w:color="auto"/>
              </w:divBdr>
              <w:divsChild>
                <w:div w:id="1032343807">
                  <w:marLeft w:val="0"/>
                  <w:marRight w:val="0"/>
                  <w:marTop w:val="0"/>
                  <w:marBottom w:val="0"/>
                  <w:divBdr>
                    <w:top w:val="none" w:sz="0" w:space="0" w:color="auto"/>
                    <w:left w:val="none" w:sz="0" w:space="0" w:color="auto"/>
                    <w:bottom w:val="none" w:sz="0" w:space="0" w:color="auto"/>
                    <w:right w:val="none" w:sz="0" w:space="0" w:color="auto"/>
                  </w:divBdr>
                  <w:divsChild>
                    <w:div w:id="146283790">
                      <w:marLeft w:val="0"/>
                      <w:marRight w:val="0"/>
                      <w:marTop w:val="0"/>
                      <w:marBottom w:val="0"/>
                      <w:divBdr>
                        <w:top w:val="none" w:sz="0" w:space="0" w:color="auto"/>
                        <w:left w:val="none" w:sz="0" w:space="0" w:color="auto"/>
                        <w:bottom w:val="none" w:sz="0" w:space="0" w:color="auto"/>
                        <w:right w:val="none" w:sz="0" w:space="0" w:color="auto"/>
                      </w:divBdr>
                    </w:div>
                    <w:div w:id="65006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9332139">
      <w:bodyDiv w:val="1"/>
      <w:marLeft w:val="0"/>
      <w:marRight w:val="0"/>
      <w:marTop w:val="0"/>
      <w:marBottom w:val="0"/>
      <w:divBdr>
        <w:top w:val="none" w:sz="0" w:space="0" w:color="auto"/>
        <w:left w:val="none" w:sz="0" w:space="0" w:color="auto"/>
        <w:bottom w:val="none" w:sz="0" w:space="0" w:color="auto"/>
        <w:right w:val="none" w:sz="0" w:space="0" w:color="auto"/>
      </w:divBdr>
    </w:div>
    <w:div w:id="692803295">
      <w:bodyDiv w:val="1"/>
      <w:marLeft w:val="0"/>
      <w:marRight w:val="0"/>
      <w:marTop w:val="0"/>
      <w:marBottom w:val="0"/>
      <w:divBdr>
        <w:top w:val="none" w:sz="0" w:space="0" w:color="auto"/>
        <w:left w:val="none" w:sz="0" w:space="0" w:color="auto"/>
        <w:bottom w:val="none" w:sz="0" w:space="0" w:color="auto"/>
        <w:right w:val="none" w:sz="0" w:space="0" w:color="auto"/>
      </w:divBdr>
    </w:div>
    <w:div w:id="745146878">
      <w:bodyDiv w:val="1"/>
      <w:marLeft w:val="0"/>
      <w:marRight w:val="0"/>
      <w:marTop w:val="0"/>
      <w:marBottom w:val="0"/>
      <w:divBdr>
        <w:top w:val="none" w:sz="0" w:space="0" w:color="auto"/>
        <w:left w:val="none" w:sz="0" w:space="0" w:color="auto"/>
        <w:bottom w:val="none" w:sz="0" w:space="0" w:color="auto"/>
        <w:right w:val="none" w:sz="0" w:space="0" w:color="auto"/>
      </w:divBdr>
    </w:div>
    <w:div w:id="749618898">
      <w:bodyDiv w:val="1"/>
      <w:marLeft w:val="0"/>
      <w:marRight w:val="0"/>
      <w:marTop w:val="0"/>
      <w:marBottom w:val="0"/>
      <w:divBdr>
        <w:top w:val="none" w:sz="0" w:space="0" w:color="auto"/>
        <w:left w:val="none" w:sz="0" w:space="0" w:color="auto"/>
        <w:bottom w:val="none" w:sz="0" w:space="0" w:color="auto"/>
        <w:right w:val="none" w:sz="0" w:space="0" w:color="auto"/>
      </w:divBdr>
    </w:div>
    <w:div w:id="754742651">
      <w:bodyDiv w:val="1"/>
      <w:marLeft w:val="0"/>
      <w:marRight w:val="0"/>
      <w:marTop w:val="0"/>
      <w:marBottom w:val="0"/>
      <w:divBdr>
        <w:top w:val="none" w:sz="0" w:space="0" w:color="auto"/>
        <w:left w:val="none" w:sz="0" w:space="0" w:color="auto"/>
        <w:bottom w:val="none" w:sz="0" w:space="0" w:color="auto"/>
        <w:right w:val="none" w:sz="0" w:space="0" w:color="auto"/>
      </w:divBdr>
      <w:divsChild>
        <w:div w:id="2145196465">
          <w:marLeft w:val="0"/>
          <w:marRight w:val="0"/>
          <w:marTop w:val="0"/>
          <w:marBottom w:val="0"/>
          <w:divBdr>
            <w:top w:val="none" w:sz="0" w:space="0" w:color="auto"/>
            <w:left w:val="none" w:sz="0" w:space="0" w:color="auto"/>
            <w:bottom w:val="none" w:sz="0" w:space="0" w:color="auto"/>
            <w:right w:val="none" w:sz="0" w:space="0" w:color="auto"/>
          </w:divBdr>
          <w:divsChild>
            <w:div w:id="1838494063">
              <w:marLeft w:val="0"/>
              <w:marRight w:val="0"/>
              <w:marTop w:val="0"/>
              <w:marBottom w:val="0"/>
              <w:divBdr>
                <w:top w:val="none" w:sz="0" w:space="0" w:color="auto"/>
                <w:left w:val="none" w:sz="0" w:space="0" w:color="auto"/>
                <w:bottom w:val="none" w:sz="0" w:space="0" w:color="auto"/>
                <w:right w:val="none" w:sz="0" w:space="0" w:color="auto"/>
              </w:divBdr>
              <w:divsChild>
                <w:div w:id="14509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8400478">
      <w:bodyDiv w:val="1"/>
      <w:marLeft w:val="0"/>
      <w:marRight w:val="0"/>
      <w:marTop w:val="0"/>
      <w:marBottom w:val="0"/>
      <w:divBdr>
        <w:top w:val="none" w:sz="0" w:space="0" w:color="auto"/>
        <w:left w:val="none" w:sz="0" w:space="0" w:color="auto"/>
        <w:bottom w:val="none" w:sz="0" w:space="0" w:color="auto"/>
        <w:right w:val="none" w:sz="0" w:space="0" w:color="auto"/>
      </w:divBdr>
    </w:div>
    <w:div w:id="804737641">
      <w:bodyDiv w:val="1"/>
      <w:marLeft w:val="0"/>
      <w:marRight w:val="0"/>
      <w:marTop w:val="0"/>
      <w:marBottom w:val="0"/>
      <w:divBdr>
        <w:top w:val="none" w:sz="0" w:space="0" w:color="auto"/>
        <w:left w:val="none" w:sz="0" w:space="0" w:color="auto"/>
        <w:bottom w:val="none" w:sz="0" w:space="0" w:color="auto"/>
        <w:right w:val="none" w:sz="0" w:space="0" w:color="auto"/>
      </w:divBdr>
      <w:divsChild>
        <w:div w:id="1774590343">
          <w:marLeft w:val="0"/>
          <w:marRight w:val="0"/>
          <w:marTop w:val="0"/>
          <w:marBottom w:val="0"/>
          <w:divBdr>
            <w:top w:val="none" w:sz="0" w:space="0" w:color="auto"/>
            <w:left w:val="none" w:sz="0" w:space="0" w:color="auto"/>
            <w:bottom w:val="none" w:sz="0" w:space="0" w:color="auto"/>
            <w:right w:val="none" w:sz="0" w:space="0" w:color="auto"/>
          </w:divBdr>
          <w:divsChild>
            <w:div w:id="1179659890">
              <w:marLeft w:val="0"/>
              <w:marRight w:val="0"/>
              <w:marTop w:val="0"/>
              <w:marBottom w:val="0"/>
              <w:divBdr>
                <w:top w:val="none" w:sz="0" w:space="0" w:color="auto"/>
                <w:left w:val="none" w:sz="0" w:space="0" w:color="auto"/>
                <w:bottom w:val="none" w:sz="0" w:space="0" w:color="auto"/>
                <w:right w:val="none" w:sz="0" w:space="0" w:color="auto"/>
              </w:divBdr>
            </w:div>
          </w:divsChild>
        </w:div>
        <w:div w:id="1074549860">
          <w:marLeft w:val="0"/>
          <w:marRight w:val="0"/>
          <w:marTop w:val="0"/>
          <w:marBottom w:val="0"/>
          <w:divBdr>
            <w:top w:val="none" w:sz="0" w:space="0" w:color="auto"/>
            <w:left w:val="none" w:sz="0" w:space="0" w:color="auto"/>
            <w:bottom w:val="none" w:sz="0" w:space="0" w:color="auto"/>
            <w:right w:val="none" w:sz="0" w:space="0" w:color="auto"/>
          </w:divBdr>
          <w:divsChild>
            <w:div w:id="385371351">
              <w:marLeft w:val="0"/>
              <w:marRight w:val="0"/>
              <w:marTop w:val="0"/>
              <w:marBottom w:val="0"/>
              <w:divBdr>
                <w:top w:val="none" w:sz="0" w:space="0" w:color="auto"/>
                <w:left w:val="none" w:sz="0" w:space="0" w:color="auto"/>
                <w:bottom w:val="none" w:sz="0" w:space="0" w:color="auto"/>
                <w:right w:val="none" w:sz="0" w:space="0" w:color="auto"/>
              </w:divBdr>
            </w:div>
            <w:div w:id="1683193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202591">
      <w:bodyDiv w:val="1"/>
      <w:marLeft w:val="0"/>
      <w:marRight w:val="0"/>
      <w:marTop w:val="0"/>
      <w:marBottom w:val="0"/>
      <w:divBdr>
        <w:top w:val="none" w:sz="0" w:space="0" w:color="auto"/>
        <w:left w:val="none" w:sz="0" w:space="0" w:color="auto"/>
        <w:bottom w:val="none" w:sz="0" w:space="0" w:color="auto"/>
        <w:right w:val="none" w:sz="0" w:space="0" w:color="auto"/>
      </w:divBdr>
    </w:div>
    <w:div w:id="896668854">
      <w:bodyDiv w:val="1"/>
      <w:marLeft w:val="0"/>
      <w:marRight w:val="0"/>
      <w:marTop w:val="0"/>
      <w:marBottom w:val="0"/>
      <w:divBdr>
        <w:top w:val="none" w:sz="0" w:space="0" w:color="auto"/>
        <w:left w:val="none" w:sz="0" w:space="0" w:color="auto"/>
        <w:bottom w:val="none" w:sz="0" w:space="0" w:color="auto"/>
        <w:right w:val="none" w:sz="0" w:space="0" w:color="auto"/>
      </w:divBdr>
    </w:div>
    <w:div w:id="904873162">
      <w:bodyDiv w:val="1"/>
      <w:marLeft w:val="0"/>
      <w:marRight w:val="0"/>
      <w:marTop w:val="0"/>
      <w:marBottom w:val="0"/>
      <w:divBdr>
        <w:top w:val="none" w:sz="0" w:space="0" w:color="auto"/>
        <w:left w:val="none" w:sz="0" w:space="0" w:color="auto"/>
        <w:bottom w:val="none" w:sz="0" w:space="0" w:color="auto"/>
        <w:right w:val="none" w:sz="0" w:space="0" w:color="auto"/>
      </w:divBdr>
    </w:div>
    <w:div w:id="909538345">
      <w:bodyDiv w:val="1"/>
      <w:marLeft w:val="0"/>
      <w:marRight w:val="0"/>
      <w:marTop w:val="0"/>
      <w:marBottom w:val="0"/>
      <w:divBdr>
        <w:top w:val="none" w:sz="0" w:space="0" w:color="auto"/>
        <w:left w:val="none" w:sz="0" w:space="0" w:color="auto"/>
        <w:bottom w:val="none" w:sz="0" w:space="0" w:color="auto"/>
        <w:right w:val="none" w:sz="0" w:space="0" w:color="auto"/>
      </w:divBdr>
      <w:divsChild>
        <w:div w:id="116292883">
          <w:marLeft w:val="0"/>
          <w:marRight w:val="0"/>
          <w:marTop w:val="0"/>
          <w:marBottom w:val="0"/>
          <w:divBdr>
            <w:top w:val="none" w:sz="0" w:space="0" w:color="auto"/>
            <w:left w:val="none" w:sz="0" w:space="0" w:color="auto"/>
            <w:bottom w:val="none" w:sz="0" w:space="0" w:color="auto"/>
            <w:right w:val="none" w:sz="0" w:space="0" w:color="auto"/>
          </w:divBdr>
        </w:div>
        <w:div w:id="449593641">
          <w:marLeft w:val="0"/>
          <w:marRight w:val="0"/>
          <w:marTop w:val="0"/>
          <w:marBottom w:val="0"/>
          <w:divBdr>
            <w:top w:val="none" w:sz="0" w:space="0" w:color="auto"/>
            <w:left w:val="none" w:sz="0" w:space="0" w:color="auto"/>
            <w:bottom w:val="none" w:sz="0" w:space="0" w:color="auto"/>
            <w:right w:val="none" w:sz="0" w:space="0" w:color="auto"/>
          </w:divBdr>
        </w:div>
        <w:div w:id="530653101">
          <w:marLeft w:val="0"/>
          <w:marRight w:val="0"/>
          <w:marTop w:val="0"/>
          <w:marBottom w:val="0"/>
          <w:divBdr>
            <w:top w:val="none" w:sz="0" w:space="0" w:color="auto"/>
            <w:left w:val="none" w:sz="0" w:space="0" w:color="auto"/>
            <w:bottom w:val="none" w:sz="0" w:space="0" w:color="auto"/>
            <w:right w:val="none" w:sz="0" w:space="0" w:color="auto"/>
          </w:divBdr>
        </w:div>
        <w:div w:id="561720838">
          <w:marLeft w:val="0"/>
          <w:marRight w:val="0"/>
          <w:marTop w:val="0"/>
          <w:marBottom w:val="0"/>
          <w:divBdr>
            <w:top w:val="none" w:sz="0" w:space="0" w:color="auto"/>
            <w:left w:val="none" w:sz="0" w:space="0" w:color="auto"/>
            <w:bottom w:val="none" w:sz="0" w:space="0" w:color="auto"/>
            <w:right w:val="none" w:sz="0" w:space="0" w:color="auto"/>
          </w:divBdr>
        </w:div>
        <w:div w:id="596907473">
          <w:marLeft w:val="0"/>
          <w:marRight w:val="0"/>
          <w:marTop w:val="0"/>
          <w:marBottom w:val="0"/>
          <w:divBdr>
            <w:top w:val="none" w:sz="0" w:space="0" w:color="auto"/>
            <w:left w:val="none" w:sz="0" w:space="0" w:color="auto"/>
            <w:bottom w:val="none" w:sz="0" w:space="0" w:color="auto"/>
            <w:right w:val="none" w:sz="0" w:space="0" w:color="auto"/>
          </w:divBdr>
        </w:div>
        <w:div w:id="954752579">
          <w:marLeft w:val="0"/>
          <w:marRight w:val="0"/>
          <w:marTop w:val="0"/>
          <w:marBottom w:val="0"/>
          <w:divBdr>
            <w:top w:val="none" w:sz="0" w:space="0" w:color="auto"/>
            <w:left w:val="none" w:sz="0" w:space="0" w:color="auto"/>
            <w:bottom w:val="none" w:sz="0" w:space="0" w:color="auto"/>
            <w:right w:val="none" w:sz="0" w:space="0" w:color="auto"/>
          </w:divBdr>
        </w:div>
        <w:div w:id="1260413394">
          <w:marLeft w:val="0"/>
          <w:marRight w:val="0"/>
          <w:marTop w:val="0"/>
          <w:marBottom w:val="0"/>
          <w:divBdr>
            <w:top w:val="none" w:sz="0" w:space="0" w:color="auto"/>
            <w:left w:val="none" w:sz="0" w:space="0" w:color="auto"/>
            <w:bottom w:val="none" w:sz="0" w:space="0" w:color="auto"/>
            <w:right w:val="none" w:sz="0" w:space="0" w:color="auto"/>
          </w:divBdr>
        </w:div>
        <w:div w:id="1475489743">
          <w:marLeft w:val="0"/>
          <w:marRight w:val="0"/>
          <w:marTop w:val="0"/>
          <w:marBottom w:val="0"/>
          <w:divBdr>
            <w:top w:val="none" w:sz="0" w:space="0" w:color="auto"/>
            <w:left w:val="none" w:sz="0" w:space="0" w:color="auto"/>
            <w:bottom w:val="none" w:sz="0" w:space="0" w:color="auto"/>
            <w:right w:val="none" w:sz="0" w:space="0" w:color="auto"/>
          </w:divBdr>
        </w:div>
        <w:div w:id="1598561136">
          <w:marLeft w:val="0"/>
          <w:marRight w:val="0"/>
          <w:marTop w:val="0"/>
          <w:marBottom w:val="0"/>
          <w:divBdr>
            <w:top w:val="none" w:sz="0" w:space="0" w:color="auto"/>
            <w:left w:val="none" w:sz="0" w:space="0" w:color="auto"/>
            <w:bottom w:val="none" w:sz="0" w:space="0" w:color="auto"/>
            <w:right w:val="none" w:sz="0" w:space="0" w:color="auto"/>
          </w:divBdr>
        </w:div>
        <w:div w:id="1641956408">
          <w:marLeft w:val="0"/>
          <w:marRight w:val="0"/>
          <w:marTop w:val="0"/>
          <w:marBottom w:val="0"/>
          <w:divBdr>
            <w:top w:val="none" w:sz="0" w:space="0" w:color="auto"/>
            <w:left w:val="none" w:sz="0" w:space="0" w:color="auto"/>
            <w:bottom w:val="none" w:sz="0" w:space="0" w:color="auto"/>
            <w:right w:val="none" w:sz="0" w:space="0" w:color="auto"/>
          </w:divBdr>
        </w:div>
        <w:div w:id="1854371731">
          <w:marLeft w:val="0"/>
          <w:marRight w:val="0"/>
          <w:marTop w:val="0"/>
          <w:marBottom w:val="0"/>
          <w:divBdr>
            <w:top w:val="none" w:sz="0" w:space="0" w:color="auto"/>
            <w:left w:val="none" w:sz="0" w:space="0" w:color="auto"/>
            <w:bottom w:val="none" w:sz="0" w:space="0" w:color="auto"/>
            <w:right w:val="none" w:sz="0" w:space="0" w:color="auto"/>
          </w:divBdr>
        </w:div>
        <w:div w:id="1858536977">
          <w:marLeft w:val="0"/>
          <w:marRight w:val="0"/>
          <w:marTop w:val="0"/>
          <w:marBottom w:val="0"/>
          <w:divBdr>
            <w:top w:val="none" w:sz="0" w:space="0" w:color="auto"/>
            <w:left w:val="none" w:sz="0" w:space="0" w:color="auto"/>
            <w:bottom w:val="none" w:sz="0" w:space="0" w:color="auto"/>
            <w:right w:val="none" w:sz="0" w:space="0" w:color="auto"/>
          </w:divBdr>
        </w:div>
      </w:divsChild>
    </w:div>
    <w:div w:id="922375057">
      <w:bodyDiv w:val="1"/>
      <w:marLeft w:val="0"/>
      <w:marRight w:val="0"/>
      <w:marTop w:val="0"/>
      <w:marBottom w:val="0"/>
      <w:divBdr>
        <w:top w:val="none" w:sz="0" w:space="0" w:color="auto"/>
        <w:left w:val="none" w:sz="0" w:space="0" w:color="auto"/>
        <w:bottom w:val="none" w:sz="0" w:space="0" w:color="auto"/>
        <w:right w:val="none" w:sz="0" w:space="0" w:color="auto"/>
      </w:divBdr>
      <w:divsChild>
        <w:div w:id="731001477">
          <w:marLeft w:val="0"/>
          <w:marRight w:val="0"/>
          <w:marTop w:val="0"/>
          <w:marBottom w:val="0"/>
          <w:divBdr>
            <w:top w:val="none" w:sz="0" w:space="0" w:color="auto"/>
            <w:left w:val="none" w:sz="0" w:space="0" w:color="auto"/>
            <w:bottom w:val="none" w:sz="0" w:space="0" w:color="auto"/>
            <w:right w:val="none" w:sz="0" w:space="0" w:color="auto"/>
          </w:divBdr>
          <w:divsChild>
            <w:div w:id="687634632">
              <w:marLeft w:val="0"/>
              <w:marRight w:val="0"/>
              <w:marTop w:val="0"/>
              <w:marBottom w:val="0"/>
              <w:divBdr>
                <w:top w:val="none" w:sz="0" w:space="0" w:color="auto"/>
                <w:left w:val="none" w:sz="0" w:space="0" w:color="auto"/>
                <w:bottom w:val="none" w:sz="0" w:space="0" w:color="auto"/>
                <w:right w:val="none" w:sz="0" w:space="0" w:color="auto"/>
              </w:divBdr>
              <w:divsChild>
                <w:div w:id="1562015126">
                  <w:marLeft w:val="0"/>
                  <w:marRight w:val="0"/>
                  <w:marTop w:val="0"/>
                  <w:marBottom w:val="0"/>
                  <w:divBdr>
                    <w:top w:val="none" w:sz="0" w:space="0" w:color="auto"/>
                    <w:left w:val="none" w:sz="0" w:space="0" w:color="auto"/>
                    <w:bottom w:val="none" w:sz="0" w:space="0" w:color="auto"/>
                    <w:right w:val="none" w:sz="0" w:space="0" w:color="auto"/>
                  </w:divBdr>
                  <w:divsChild>
                    <w:div w:id="114893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715512">
      <w:bodyDiv w:val="1"/>
      <w:marLeft w:val="0"/>
      <w:marRight w:val="0"/>
      <w:marTop w:val="0"/>
      <w:marBottom w:val="0"/>
      <w:divBdr>
        <w:top w:val="none" w:sz="0" w:space="0" w:color="auto"/>
        <w:left w:val="none" w:sz="0" w:space="0" w:color="auto"/>
        <w:bottom w:val="none" w:sz="0" w:space="0" w:color="auto"/>
        <w:right w:val="none" w:sz="0" w:space="0" w:color="auto"/>
      </w:divBdr>
    </w:div>
    <w:div w:id="974289162">
      <w:bodyDiv w:val="1"/>
      <w:marLeft w:val="0"/>
      <w:marRight w:val="0"/>
      <w:marTop w:val="0"/>
      <w:marBottom w:val="0"/>
      <w:divBdr>
        <w:top w:val="none" w:sz="0" w:space="0" w:color="auto"/>
        <w:left w:val="none" w:sz="0" w:space="0" w:color="auto"/>
        <w:bottom w:val="none" w:sz="0" w:space="0" w:color="auto"/>
        <w:right w:val="none" w:sz="0" w:space="0" w:color="auto"/>
      </w:divBdr>
      <w:divsChild>
        <w:div w:id="45031761">
          <w:marLeft w:val="0"/>
          <w:marRight w:val="0"/>
          <w:marTop w:val="0"/>
          <w:marBottom w:val="0"/>
          <w:divBdr>
            <w:top w:val="none" w:sz="0" w:space="0" w:color="auto"/>
            <w:left w:val="none" w:sz="0" w:space="0" w:color="auto"/>
            <w:bottom w:val="none" w:sz="0" w:space="0" w:color="auto"/>
            <w:right w:val="none" w:sz="0" w:space="0" w:color="auto"/>
          </w:divBdr>
          <w:divsChild>
            <w:div w:id="914362182">
              <w:marLeft w:val="0"/>
              <w:marRight w:val="0"/>
              <w:marTop w:val="0"/>
              <w:marBottom w:val="0"/>
              <w:divBdr>
                <w:top w:val="none" w:sz="0" w:space="0" w:color="auto"/>
                <w:left w:val="none" w:sz="0" w:space="0" w:color="auto"/>
                <w:bottom w:val="none" w:sz="0" w:space="0" w:color="auto"/>
                <w:right w:val="none" w:sz="0" w:space="0" w:color="auto"/>
              </w:divBdr>
              <w:divsChild>
                <w:div w:id="48254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885034">
      <w:bodyDiv w:val="1"/>
      <w:marLeft w:val="0"/>
      <w:marRight w:val="0"/>
      <w:marTop w:val="0"/>
      <w:marBottom w:val="0"/>
      <w:divBdr>
        <w:top w:val="none" w:sz="0" w:space="0" w:color="auto"/>
        <w:left w:val="none" w:sz="0" w:space="0" w:color="auto"/>
        <w:bottom w:val="none" w:sz="0" w:space="0" w:color="auto"/>
        <w:right w:val="none" w:sz="0" w:space="0" w:color="auto"/>
      </w:divBdr>
    </w:div>
    <w:div w:id="982734863">
      <w:bodyDiv w:val="1"/>
      <w:marLeft w:val="0"/>
      <w:marRight w:val="0"/>
      <w:marTop w:val="0"/>
      <w:marBottom w:val="0"/>
      <w:divBdr>
        <w:top w:val="none" w:sz="0" w:space="0" w:color="auto"/>
        <w:left w:val="none" w:sz="0" w:space="0" w:color="auto"/>
        <w:bottom w:val="none" w:sz="0" w:space="0" w:color="auto"/>
        <w:right w:val="none" w:sz="0" w:space="0" w:color="auto"/>
      </w:divBdr>
    </w:div>
    <w:div w:id="1028947781">
      <w:bodyDiv w:val="1"/>
      <w:marLeft w:val="0"/>
      <w:marRight w:val="0"/>
      <w:marTop w:val="0"/>
      <w:marBottom w:val="0"/>
      <w:divBdr>
        <w:top w:val="none" w:sz="0" w:space="0" w:color="auto"/>
        <w:left w:val="none" w:sz="0" w:space="0" w:color="auto"/>
        <w:bottom w:val="none" w:sz="0" w:space="0" w:color="auto"/>
        <w:right w:val="none" w:sz="0" w:space="0" w:color="auto"/>
      </w:divBdr>
      <w:divsChild>
        <w:div w:id="65302389">
          <w:marLeft w:val="0"/>
          <w:marRight w:val="0"/>
          <w:marTop w:val="0"/>
          <w:marBottom w:val="0"/>
          <w:divBdr>
            <w:top w:val="none" w:sz="0" w:space="0" w:color="auto"/>
            <w:left w:val="none" w:sz="0" w:space="0" w:color="auto"/>
            <w:bottom w:val="none" w:sz="0" w:space="0" w:color="auto"/>
            <w:right w:val="none" w:sz="0" w:space="0" w:color="auto"/>
          </w:divBdr>
        </w:div>
        <w:div w:id="105392331">
          <w:marLeft w:val="0"/>
          <w:marRight w:val="0"/>
          <w:marTop w:val="0"/>
          <w:marBottom w:val="0"/>
          <w:divBdr>
            <w:top w:val="none" w:sz="0" w:space="0" w:color="auto"/>
            <w:left w:val="none" w:sz="0" w:space="0" w:color="auto"/>
            <w:bottom w:val="none" w:sz="0" w:space="0" w:color="auto"/>
            <w:right w:val="none" w:sz="0" w:space="0" w:color="auto"/>
          </w:divBdr>
        </w:div>
        <w:div w:id="127747172">
          <w:marLeft w:val="0"/>
          <w:marRight w:val="0"/>
          <w:marTop w:val="0"/>
          <w:marBottom w:val="0"/>
          <w:divBdr>
            <w:top w:val="none" w:sz="0" w:space="0" w:color="auto"/>
            <w:left w:val="none" w:sz="0" w:space="0" w:color="auto"/>
            <w:bottom w:val="none" w:sz="0" w:space="0" w:color="auto"/>
            <w:right w:val="none" w:sz="0" w:space="0" w:color="auto"/>
          </w:divBdr>
        </w:div>
        <w:div w:id="261229316">
          <w:marLeft w:val="0"/>
          <w:marRight w:val="0"/>
          <w:marTop w:val="0"/>
          <w:marBottom w:val="0"/>
          <w:divBdr>
            <w:top w:val="none" w:sz="0" w:space="0" w:color="auto"/>
            <w:left w:val="none" w:sz="0" w:space="0" w:color="auto"/>
            <w:bottom w:val="none" w:sz="0" w:space="0" w:color="auto"/>
            <w:right w:val="none" w:sz="0" w:space="0" w:color="auto"/>
          </w:divBdr>
        </w:div>
        <w:div w:id="339696678">
          <w:marLeft w:val="0"/>
          <w:marRight w:val="0"/>
          <w:marTop w:val="0"/>
          <w:marBottom w:val="0"/>
          <w:divBdr>
            <w:top w:val="none" w:sz="0" w:space="0" w:color="auto"/>
            <w:left w:val="none" w:sz="0" w:space="0" w:color="auto"/>
            <w:bottom w:val="none" w:sz="0" w:space="0" w:color="auto"/>
            <w:right w:val="none" w:sz="0" w:space="0" w:color="auto"/>
          </w:divBdr>
        </w:div>
        <w:div w:id="371420318">
          <w:marLeft w:val="0"/>
          <w:marRight w:val="0"/>
          <w:marTop w:val="0"/>
          <w:marBottom w:val="0"/>
          <w:divBdr>
            <w:top w:val="none" w:sz="0" w:space="0" w:color="auto"/>
            <w:left w:val="none" w:sz="0" w:space="0" w:color="auto"/>
            <w:bottom w:val="none" w:sz="0" w:space="0" w:color="auto"/>
            <w:right w:val="none" w:sz="0" w:space="0" w:color="auto"/>
          </w:divBdr>
        </w:div>
        <w:div w:id="381368422">
          <w:marLeft w:val="0"/>
          <w:marRight w:val="0"/>
          <w:marTop w:val="0"/>
          <w:marBottom w:val="0"/>
          <w:divBdr>
            <w:top w:val="none" w:sz="0" w:space="0" w:color="auto"/>
            <w:left w:val="none" w:sz="0" w:space="0" w:color="auto"/>
            <w:bottom w:val="none" w:sz="0" w:space="0" w:color="auto"/>
            <w:right w:val="none" w:sz="0" w:space="0" w:color="auto"/>
          </w:divBdr>
        </w:div>
        <w:div w:id="808015857">
          <w:marLeft w:val="0"/>
          <w:marRight w:val="0"/>
          <w:marTop w:val="0"/>
          <w:marBottom w:val="0"/>
          <w:divBdr>
            <w:top w:val="none" w:sz="0" w:space="0" w:color="auto"/>
            <w:left w:val="none" w:sz="0" w:space="0" w:color="auto"/>
            <w:bottom w:val="none" w:sz="0" w:space="0" w:color="auto"/>
            <w:right w:val="none" w:sz="0" w:space="0" w:color="auto"/>
          </w:divBdr>
        </w:div>
        <w:div w:id="843477414">
          <w:marLeft w:val="0"/>
          <w:marRight w:val="0"/>
          <w:marTop w:val="0"/>
          <w:marBottom w:val="0"/>
          <w:divBdr>
            <w:top w:val="none" w:sz="0" w:space="0" w:color="auto"/>
            <w:left w:val="none" w:sz="0" w:space="0" w:color="auto"/>
            <w:bottom w:val="none" w:sz="0" w:space="0" w:color="auto"/>
            <w:right w:val="none" w:sz="0" w:space="0" w:color="auto"/>
          </w:divBdr>
        </w:div>
        <w:div w:id="1183086681">
          <w:marLeft w:val="0"/>
          <w:marRight w:val="0"/>
          <w:marTop w:val="0"/>
          <w:marBottom w:val="0"/>
          <w:divBdr>
            <w:top w:val="none" w:sz="0" w:space="0" w:color="auto"/>
            <w:left w:val="none" w:sz="0" w:space="0" w:color="auto"/>
            <w:bottom w:val="none" w:sz="0" w:space="0" w:color="auto"/>
            <w:right w:val="none" w:sz="0" w:space="0" w:color="auto"/>
          </w:divBdr>
        </w:div>
        <w:div w:id="1405107488">
          <w:marLeft w:val="0"/>
          <w:marRight w:val="0"/>
          <w:marTop w:val="0"/>
          <w:marBottom w:val="0"/>
          <w:divBdr>
            <w:top w:val="none" w:sz="0" w:space="0" w:color="auto"/>
            <w:left w:val="none" w:sz="0" w:space="0" w:color="auto"/>
            <w:bottom w:val="none" w:sz="0" w:space="0" w:color="auto"/>
            <w:right w:val="none" w:sz="0" w:space="0" w:color="auto"/>
          </w:divBdr>
        </w:div>
        <w:div w:id="2089233266">
          <w:marLeft w:val="0"/>
          <w:marRight w:val="0"/>
          <w:marTop w:val="0"/>
          <w:marBottom w:val="0"/>
          <w:divBdr>
            <w:top w:val="none" w:sz="0" w:space="0" w:color="auto"/>
            <w:left w:val="none" w:sz="0" w:space="0" w:color="auto"/>
            <w:bottom w:val="none" w:sz="0" w:space="0" w:color="auto"/>
            <w:right w:val="none" w:sz="0" w:space="0" w:color="auto"/>
          </w:divBdr>
        </w:div>
      </w:divsChild>
    </w:div>
    <w:div w:id="1035665641">
      <w:bodyDiv w:val="1"/>
      <w:marLeft w:val="0"/>
      <w:marRight w:val="0"/>
      <w:marTop w:val="0"/>
      <w:marBottom w:val="0"/>
      <w:divBdr>
        <w:top w:val="none" w:sz="0" w:space="0" w:color="auto"/>
        <w:left w:val="none" w:sz="0" w:space="0" w:color="auto"/>
        <w:bottom w:val="none" w:sz="0" w:space="0" w:color="auto"/>
        <w:right w:val="none" w:sz="0" w:space="0" w:color="auto"/>
      </w:divBdr>
      <w:divsChild>
        <w:div w:id="159079418">
          <w:marLeft w:val="0"/>
          <w:marRight w:val="0"/>
          <w:marTop w:val="0"/>
          <w:marBottom w:val="0"/>
          <w:divBdr>
            <w:top w:val="none" w:sz="0" w:space="0" w:color="auto"/>
            <w:left w:val="none" w:sz="0" w:space="0" w:color="auto"/>
            <w:bottom w:val="none" w:sz="0" w:space="0" w:color="auto"/>
            <w:right w:val="none" w:sz="0" w:space="0" w:color="auto"/>
          </w:divBdr>
        </w:div>
        <w:div w:id="422144873">
          <w:marLeft w:val="0"/>
          <w:marRight w:val="0"/>
          <w:marTop w:val="0"/>
          <w:marBottom w:val="0"/>
          <w:divBdr>
            <w:top w:val="none" w:sz="0" w:space="0" w:color="auto"/>
            <w:left w:val="none" w:sz="0" w:space="0" w:color="auto"/>
            <w:bottom w:val="none" w:sz="0" w:space="0" w:color="auto"/>
            <w:right w:val="none" w:sz="0" w:space="0" w:color="auto"/>
          </w:divBdr>
        </w:div>
        <w:div w:id="968392669">
          <w:marLeft w:val="0"/>
          <w:marRight w:val="0"/>
          <w:marTop w:val="0"/>
          <w:marBottom w:val="0"/>
          <w:divBdr>
            <w:top w:val="none" w:sz="0" w:space="0" w:color="auto"/>
            <w:left w:val="none" w:sz="0" w:space="0" w:color="auto"/>
            <w:bottom w:val="none" w:sz="0" w:space="0" w:color="auto"/>
            <w:right w:val="none" w:sz="0" w:space="0" w:color="auto"/>
          </w:divBdr>
        </w:div>
        <w:div w:id="1927035659">
          <w:marLeft w:val="0"/>
          <w:marRight w:val="0"/>
          <w:marTop w:val="0"/>
          <w:marBottom w:val="0"/>
          <w:divBdr>
            <w:top w:val="none" w:sz="0" w:space="0" w:color="auto"/>
            <w:left w:val="none" w:sz="0" w:space="0" w:color="auto"/>
            <w:bottom w:val="none" w:sz="0" w:space="0" w:color="auto"/>
            <w:right w:val="none" w:sz="0" w:space="0" w:color="auto"/>
          </w:divBdr>
        </w:div>
      </w:divsChild>
    </w:div>
    <w:div w:id="1035959864">
      <w:bodyDiv w:val="1"/>
      <w:marLeft w:val="0"/>
      <w:marRight w:val="0"/>
      <w:marTop w:val="0"/>
      <w:marBottom w:val="0"/>
      <w:divBdr>
        <w:top w:val="none" w:sz="0" w:space="0" w:color="auto"/>
        <w:left w:val="none" w:sz="0" w:space="0" w:color="auto"/>
        <w:bottom w:val="none" w:sz="0" w:space="0" w:color="auto"/>
        <w:right w:val="none" w:sz="0" w:space="0" w:color="auto"/>
      </w:divBdr>
    </w:div>
    <w:div w:id="1049718471">
      <w:bodyDiv w:val="1"/>
      <w:marLeft w:val="0"/>
      <w:marRight w:val="0"/>
      <w:marTop w:val="0"/>
      <w:marBottom w:val="0"/>
      <w:divBdr>
        <w:top w:val="none" w:sz="0" w:space="0" w:color="auto"/>
        <w:left w:val="none" w:sz="0" w:space="0" w:color="auto"/>
        <w:bottom w:val="none" w:sz="0" w:space="0" w:color="auto"/>
        <w:right w:val="none" w:sz="0" w:space="0" w:color="auto"/>
      </w:divBdr>
    </w:div>
    <w:div w:id="1065031888">
      <w:bodyDiv w:val="1"/>
      <w:marLeft w:val="0"/>
      <w:marRight w:val="0"/>
      <w:marTop w:val="0"/>
      <w:marBottom w:val="0"/>
      <w:divBdr>
        <w:top w:val="none" w:sz="0" w:space="0" w:color="auto"/>
        <w:left w:val="none" w:sz="0" w:space="0" w:color="auto"/>
        <w:bottom w:val="none" w:sz="0" w:space="0" w:color="auto"/>
        <w:right w:val="none" w:sz="0" w:space="0" w:color="auto"/>
      </w:divBdr>
    </w:div>
    <w:div w:id="1077481541">
      <w:bodyDiv w:val="1"/>
      <w:marLeft w:val="0"/>
      <w:marRight w:val="0"/>
      <w:marTop w:val="0"/>
      <w:marBottom w:val="0"/>
      <w:divBdr>
        <w:top w:val="none" w:sz="0" w:space="0" w:color="auto"/>
        <w:left w:val="none" w:sz="0" w:space="0" w:color="auto"/>
        <w:bottom w:val="none" w:sz="0" w:space="0" w:color="auto"/>
        <w:right w:val="none" w:sz="0" w:space="0" w:color="auto"/>
      </w:divBdr>
    </w:div>
    <w:div w:id="1080063302">
      <w:bodyDiv w:val="1"/>
      <w:marLeft w:val="0"/>
      <w:marRight w:val="0"/>
      <w:marTop w:val="0"/>
      <w:marBottom w:val="0"/>
      <w:divBdr>
        <w:top w:val="none" w:sz="0" w:space="0" w:color="auto"/>
        <w:left w:val="none" w:sz="0" w:space="0" w:color="auto"/>
        <w:bottom w:val="none" w:sz="0" w:space="0" w:color="auto"/>
        <w:right w:val="none" w:sz="0" w:space="0" w:color="auto"/>
      </w:divBdr>
    </w:div>
    <w:div w:id="1081416511">
      <w:bodyDiv w:val="1"/>
      <w:marLeft w:val="0"/>
      <w:marRight w:val="0"/>
      <w:marTop w:val="0"/>
      <w:marBottom w:val="0"/>
      <w:divBdr>
        <w:top w:val="none" w:sz="0" w:space="0" w:color="auto"/>
        <w:left w:val="none" w:sz="0" w:space="0" w:color="auto"/>
        <w:bottom w:val="none" w:sz="0" w:space="0" w:color="auto"/>
        <w:right w:val="none" w:sz="0" w:space="0" w:color="auto"/>
      </w:divBdr>
      <w:divsChild>
        <w:div w:id="317153165">
          <w:marLeft w:val="0"/>
          <w:marRight w:val="0"/>
          <w:marTop w:val="0"/>
          <w:marBottom w:val="0"/>
          <w:divBdr>
            <w:top w:val="none" w:sz="0" w:space="0" w:color="auto"/>
            <w:left w:val="none" w:sz="0" w:space="0" w:color="auto"/>
            <w:bottom w:val="none" w:sz="0" w:space="0" w:color="auto"/>
            <w:right w:val="none" w:sz="0" w:space="0" w:color="auto"/>
          </w:divBdr>
          <w:divsChild>
            <w:div w:id="316694538">
              <w:marLeft w:val="0"/>
              <w:marRight w:val="0"/>
              <w:marTop w:val="0"/>
              <w:marBottom w:val="0"/>
              <w:divBdr>
                <w:top w:val="none" w:sz="0" w:space="0" w:color="auto"/>
                <w:left w:val="none" w:sz="0" w:space="0" w:color="auto"/>
                <w:bottom w:val="none" w:sz="0" w:space="0" w:color="auto"/>
                <w:right w:val="none" w:sz="0" w:space="0" w:color="auto"/>
              </w:divBdr>
              <w:divsChild>
                <w:div w:id="445079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524336">
      <w:bodyDiv w:val="1"/>
      <w:marLeft w:val="0"/>
      <w:marRight w:val="0"/>
      <w:marTop w:val="0"/>
      <w:marBottom w:val="0"/>
      <w:divBdr>
        <w:top w:val="none" w:sz="0" w:space="0" w:color="auto"/>
        <w:left w:val="none" w:sz="0" w:space="0" w:color="auto"/>
        <w:bottom w:val="none" w:sz="0" w:space="0" w:color="auto"/>
        <w:right w:val="none" w:sz="0" w:space="0" w:color="auto"/>
      </w:divBdr>
    </w:div>
    <w:div w:id="1111557001">
      <w:bodyDiv w:val="1"/>
      <w:marLeft w:val="0"/>
      <w:marRight w:val="0"/>
      <w:marTop w:val="0"/>
      <w:marBottom w:val="0"/>
      <w:divBdr>
        <w:top w:val="none" w:sz="0" w:space="0" w:color="auto"/>
        <w:left w:val="none" w:sz="0" w:space="0" w:color="auto"/>
        <w:bottom w:val="none" w:sz="0" w:space="0" w:color="auto"/>
        <w:right w:val="none" w:sz="0" w:space="0" w:color="auto"/>
      </w:divBdr>
      <w:divsChild>
        <w:div w:id="257491502">
          <w:marLeft w:val="0"/>
          <w:marRight w:val="0"/>
          <w:marTop w:val="0"/>
          <w:marBottom w:val="0"/>
          <w:divBdr>
            <w:top w:val="none" w:sz="0" w:space="0" w:color="auto"/>
            <w:left w:val="none" w:sz="0" w:space="0" w:color="auto"/>
            <w:bottom w:val="none" w:sz="0" w:space="0" w:color="auto"/>
            <w:right w:val="none" w:sz="0" w:space="0" w:color="auto"/>
          </w:divBdr>
        </w:div>
        <w:div w:id="331373330">
          <w:marLeft w:val="0"/>
          <w:marRight w:val="0"/>
          <w:marTop w:val="0"/>
          <w:marBottom w:val="0"/>
          <w:divBdr>
            <w:top w:val="none" w:sz="0" w:space="0" w:color="auto"/>
            <w:left w:val="none" w:sz="0" w:space="0" w:color="auto"/>
            <w:bottom w:val="none" w:sz="0" w:space="0" w:color="auto"/>
            <w:right w:val="none" w:sz="0" w:space="0" w:color="auto"/>
          </w:divBdr>
        </w:div>
        <w:div w:id="437261635">
          <w:marLeft w:val="0"/>
          <w:marRight w:val="0"/>
          <w:marTop w:val="0"/>
          <w:marBottom w:val="0"/>
          <w:divBdr>
            <w:top w:val="none" w:sz="0" w:space="0" w:color="auto"/>
            <w:left w:val="none" w:sz="0" w:space="0" w:color="auto"/>
            <w:bottom w:val="none" w:sz="0" w:space="0" w:color="auto"/>
            <w:right w:val="none" w:sz="0" w:space="0" w:color="auto"/>
          </w:divBdr>
        </w:div>
        <w:div w:id="444882995">
          <w:marLeft w:val="0"/>
          <w:marRight w:val="0"/>
          <w:marTop w:val="0"/>
          <w:marBottom w:val="0"/>
          <w:divBdr>
            <w:top w:val="none" w:sz="0" w:space="0" w:color="auto"/>
            <w:left w:val="none" w:sz="0" w:space="0" w:color="auto"/>
            <w:bottom w:val="none" w:sz="0" w:space="0" w:color="auto"/>
            <w:right w:val="none" w:sz="0" w:space="0" w:color="auto"/>
          </w:divBdr>
        </w:div>
        <w:div w:id="473523792">
          <w:marLeft w:val="0"/>
          <w:marRight w:val="0"/>
          <w:marTop w:val="0"/>
          <w:marBottom w:val="0"/>
          <w:divBdr>
            <w:top w:val="none" w:sz="0" w:space="0" w:color="auto"/>
            <w:left w:val="none" w:sz="0" w:space="0" w:color="auto"/>
            <w:bottom w:val="none" w:sz="0" w:space="0" w:color="auto"/>
            <w:right w:val="none" w:sz="0" w:space="0" w:color="auto"/>
          </w:divBdr>
        </w:div>
        <w:div w:id="507066925">
          <w:marLeft w:val="0"/>
          <w:marRight w:val="0"/>
          <w:marTop w:val="0"/>
          <w:marBottom w:val="0"/>
          <w:divBdr>
            <w:top w:val="none" w:sz="0" w:space="0" w:color="auto"/>
            <w:left w:val="none" w:sz="0" w:space="0" w:color="auto"/>
            <w:bottom w:val="none" w:sz="0" w:space="0" w:color="auto"/>
            <w:right w:val="none" w:sz="0" w:space="0" w:color="auto"/>
          </w:divBdr>
        </w:div>
        <w:div w:id="518397761">
          <w:marLeft w:val="0"/>
          <w:marRight w:val="0"/>
          <w:marTop w:val="0"/>
          <w:marBottom w:val="0"/>
          <w:divBdr>
            <w:top w:val="none" w:sz="0" w:space="0" w:color="auto"/>
            <w:left w:val="none" w:sz="0" w:space="0" w:color="auto"/>
            <w:bottom w:val="none" w:sz="0" w:space="0" w:color="auto"/>
            <w:right w:val="none" w:sz="0" w:space="0" w:color="auto"/>
          </w:divBdr>
        </w:div>
        <w:div w:id="620720932">
          <w:marLeft w:val="0"/>
          <w:marRight w:val="0"/>
          <w:marTop w:val="0"/>
          <w:marBottom w:val="0"/>
          <w:divBdr>
            <w:top w:val="none" w:sz="0" w:space="0" w:color="auto"/>
            <w:left w:val="none" w:sz="0" w:space="0" w:color="auto"/>
            <w:bottom w:val="none" w:sz="0" w:space="0" w:color="auto"/>
            <w:right w:val="none" w:sz="0" w:space="0" w:color="auto"/>
          </w:divBdr>
        </w:div>
        <w:div w:id="723988364">
          <w:marLeft w:val="0"/>
          <w:marRight w:val="0"/>
          <w:marTop w:val="0"/>
          <w:marBottom w:val="0"/>
          <w:divBdr>
            <w:top w:val="none" w:sz="0" w:space="0" w:color="auto"/>
            <w:left w:val="none" w:sz="0" w:space="0" w:color="auto"/>
            <w:bottom w:val="none" w:sz="0" w:space="0" w:color="auto"/>
            <w:right w:val="none" w:sz="0" w:space="0" w:color="auto"/>
          </w:divBdr>
        </w:div>
        <w:div w:id="766583259">
          <w:marLeft w:val="0"/>
          <w:marRight w:val="0"/>
          <w:marTop w:val="0"/>
          <w:marBottom w:val="0"/>
          <w:divBdr>
            <w:top w:val="none" w:sz="0" w:space="0" w:color="auto"/>
            <w:left w:val="none" w:sz="0" w:space="0" w:color="auto"/>
            <w:bottom w:val="none" w:sz="0" w:space="0" w:color="auto"/>
            <w:right w:val="none" w:sz="0" w:space="0" w:color="auto"/>
          </w:divBdr>
        </w:div>
        <w:div w:id="786001799">
          <w:marLeft w:val="0"/>
          <w:marRight w:val="0"/>
          <w:marTop w:val="0"/>
          <w:marBottom w:val="0"/>
          <w:divBdr>
            <w:top w:val="none" w:sz="0" w:space="0" w:color="auto"/>
            <w:left w:val="none" w:sz="0" w:space="0" w:color="auto"/>
            <w:bottom w:val="none" w:sz="0" w:space="0" w:color="auto"/>
            <w:right w:val="none" w:sz="0" w:space="0" w:color="auto"/>
          </w:divBdr>
        </w:div>
        <w:div w:id="828252099">
          <w:marLeft w:val="0"/>
          <w:marRight w:val="0"/>
          <w:marTop w:val="0"/>
          <w:marBottom w:val="0"/>
          <w:divBdr>
            <w:top w:val="none" w:sz="0" w:space="0" w:color="auto"/>
            <w:left w:val="none" w:sz="0" w:space="0" w:color="auto"/>
            <w:bottom w:val="none" w:sz="0" w:space="0" w:color="auto"/>
            <w:right w:val="none" w:sz="0" w:space="0" w:color="auto"/>
          </w:divBdr>
        </w:div>
        <w:div w:id="1041394673">
          <w:marLeft w:val="0"/>
          <w:marRight w:val="0"/>
          <w:marTop w:val="0"/>
          <w:marBottom w:val="0"/>
          <w:divBdr>
            <w:top w:val="none" w:sz="0" w:space="0" w:color="auto"/>
            <w:left w:val="none" w:sz="0" w:space="0" w:color="auto"/>
            <w:bottom w:val="none" w:sz="0" w:space="0" w:color="auto"/>
            <w:right w:val="none" w:sz="0" w:space="0" w:color="auto"/>
          </w:divBdr>
        </w:div>
        <w:div w:id="1348099005">
          <w:marLeft w:val="0"/>
          <w:marRight w:val="0"/>
          <w:marTop w:val="0"/>
          <w:marBottom w:val="0"/>
          <w:divBdr>
            <w:top w:val="none" w:sz="0" w:space="0" w:color="auto"/>
            <w:left w:val="none" w:sz="0" w:space="0" w:color="auto"/>
            <w:bottom w:val="none" w:sz="0" w:space="0" w:color="auto"/>
            <w:right w:val="none" w:sz="0" w:space="0" w:color="auto"/>
          </w:divBdr>
        </w:div>
        <w:div w:id="1606645156">
          <w:marLeft w:val="0"/>
          <w:marRight w:val="0"/>
          <w:marTop w:val="0"/>
          <w:marBottom w:val="0"/>
          <w:divBdr>
            <w:top w:val="none" w:sz="0" w:space="0" w:color="auto"/>
            <w:left w:val="none" w:sz="0" w:space="0" w:color="auto"/>
            <w:bottom w:val="none" w:sz="0" w:space="0" w:color="auto"/>
            <w:right w:val="none" w:sz="0" w:space="0" w:color="auto"/>
          </w:divBdr>
        </w:div>
        <w:div w:id="1716462108">
          <w:marLeft w:val="0"/>
          <w:marRight w:val="0"/>
          <w:marTop w:val="0"/>
          <w:marBottom w:val="0"/>
          <w:divBdr>
            <w:top w:val="none" w:sz="0" w:space="0" w:color="auto"/>
            <w:left w:val="none" w:sz="0" w:space="0" w:color="auto"/>
            <w:bottom w:val="none" w:sz="0" w:space="0" w:color="auto"/>
            <w:right w:val="none" w:sz="0" w:space="0" w:color="auto"/>
          </w:divBdr>
        </w:div>
        <w:div w:id="1920868862">
          <w:marLeft w:val="0"/>
          <w:marRight w:val="0"/>
          <w:marTop w:val="0"/>
          <w:marBottom w:val="0"/>
          <w:divBdr>
            <w:top w:val="none" w:sz="0" w:space="0" w:color="auto"/>
            <w:left w:val="none" w:sz="0" w:space="0" w:color="auto"/>
            <w:bottom w:val="none" w:sz="0" w:space="0" w:color="auto"/>
            <w:right w:val="none" w:sz="0" w:space="0" w:color="auto"/>
          </w:divBdr>
        </w:div>
        <w:div w:id="2018922731">
          <w:marLeft w:val="0"/>
          <w:marRight w:val="0"/>
          <w:marTop w:val="0"/>
          <w:marBottom w:val="0"/>
          <w:divBdr>
            <w:top w:val="none" w:sz="0" w:space="0" w:color="auto"/>
            <w:left w:val="none" w:sz="0" w:space="0" w:color="auto"/>
            <w:bottom w:val="none" w:sz="0" w:space="0" w:color="auto"/>
            <w:right w:val="none" w:sz="0" w:space="0" w:color="auto"/>
          </w:divBdr>
        </w:div>
        <w:div w:id="2039768929">
          <w:marLeft w:val="0"/>
          <w:marRight w:val="0"/>
          <w:marTop w:val="0"/>
          <w:marBottom w:val="0"/>
          <w:divBdr>
            <w:top w:val="none" w:sz="0" w:space="0" w:color="auto"/>
            <w:left w:val="none" w:sz="0" w:space="0" w:color="auto"/>
            <w:bottom w:val="none" w:sz="0" w:space="0" w:color="auto"/>
            <w:right w:val="none" w:sz="0" w:space="0" w:color="auto"/>
          </w:divBdr>
        </w:div>
      </w:divsChild>
    </w:div>
    <w:div w:id="1130785492">
      <w:bodyDiv w:val="1"/>
      <w:marLeft w:val="0"/>
      <w:marRight w:val="0"/>
      <w:marTop w:val="0"/>
      <w:marBottom w:val="0"/>
      <w:divBdr>
        <w:top w:val="none" w:sz="0" w:space="0" w:color="auto"/>
        <w:left w:val="none" w:sz="0" w:space="0" w:color="auto"/>
        <w:bottom w:val="none" w:sz="0" w:space="0" w:color="auto"/>
        <w:right w:val="none" w:sz="0" w:space="0" w:color="auto"/>
      </w:divBdr>
    </w:div>
    <w:div w:id="1133058878">
      <w:bodyDiv w:val="1"/>
      <w:marLeft w:val="0"/>
      <w:marRight w:val="0"/>
      <w:marTop w:val="0"/>
      <w:marBottom w:val="0"/>
      <w:divBdr>
        <w:top w:val="none" w:sz="0" w:space="0" w:color="auto"/>
        <w:left w:val="none" w:sz="0" w:space="0" w:color="auto"/>
        <w:bottom w:val="none" w:sz="0" w:space="0" w:color="auto"/>
        <w:right w:val="none" w:sz="0" w:space="0" w:color="auto"/>
      </w:divBdr>
    </w:div>
    <w:div w:id="1150443962">
      <w:bodyDiv w:val="1"/>
      <w:marLeft w:val="0"/>
      <w:marRight w:val="0"/>
      <w:marTop w:val="0"/>
      <w:marBottom w:val="0"/>
      <w:divBdr>
        <w:top w:val="none" w:sz="0" w:space="0" w:color="auto"/>
        <w:left w:val="none" w:sz="0" w:space="0" w:color="auto"/>
        <w:bottom w:val="none" w:sz="0" w:space="0" w:color="auto"/>
        <w:right w:val="none" w:sz="0" w:space="0" w:color="auto"/>
      </w:divBdr>
      <w:divsChild>
        <w:div w:id="1672949091">
          <w:marLeft w:val="0"/>
          <w:marRight w:val="0"/>
          <w:marTop w:val="0"/>
          <w:marBottom w:val="0"/>
          <w:divBdr>
            <w:top w:val="none" w:sz="0" w:space="0" w:color="auto"/>
            <w:left w:val="none" w:sz="0" w:space="0" w:color="auto"/>
            <w:bottom w:val="none" w:sz="0" w:space="0" w:color="auto"/>
            <w:right w:val="none" w:sz="0" w:space="0" w:color="auto"/>
          </w:divBdr>
          <w:divsChild>
            <w:div w:id="1500341594">
              <w:marLeft w:val="0"/>
              <w:marRight w:val="0"/>
              <w:marTop w:val="0"/>
              <w:marBottom w:val="0"/>
              <w:divBdr>
                <w:top w:val="none" w:sz="0" w:space="0" w:color="auto"/>
                <w:left w:val="none" w:sz="0" w:space="0" w:color="auto"/>
                <w:bottom w:val="none" w:sz="0" w:space="0" w:color="auto"/>
                <w:right w:val="none" w:sz="0" w:space="0" w:color="auto"/>
              </w:divBdr>
              <w:divsChild>
                <w:div w:id="99287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065044">
      <w:bodyDiv w:val="1"/>
      <w:marLeft w:val="0"/>
      <w:marRight w:val="0"/>
      <w:marTop w:val="0"/>
      <w:marBottom w:val="0"/>
      <w:divBdr>
        <w:top w:val="none" w:sz="0" w:space="0" w:color="auto"/>
        <w:left w:val="none" w:sz="0" w:space="0" w:color="auto"/>
        <w:bottom w:val="none" w:sz="0" w:space="0" w:color="auto"/>
        <w:right w:val="none" w:sz="0" w:space="0" w:color="auto"/>
      </w:divBdr>
      <w:divsChild>
        <w:div w:id="1595746846">
          <w:marLeft w:val="0"/>
          <w:marRight w:val="0"/>
          <w:marTop w:val="0"/>
          <w:marBottom w:val="0"/>
          <w:divBdr>
            <w:top w:val="none" w:sz="0" w:space="0" w:color="auto"/>
            <w:left w:val="none" w:sz="0" w:space="0" w:color="auto"/>
            <w:bottom w:val="none" w:sz="0" w:space="0" w:color="auto"/>
            <w:right w:val="none" w:sz="0" w:space="0" w:color="auto"/>
          </w:divBdr>
        </w:div>
        <w:div w:id="1542939583">
          <w:marLeft w:val="0"/>
          <w:marRight w:val="0"/>
          <w:marTop w:val="0"/>
          <w:marBottom w:val="0"/>
          <w:divBdr>
            <w:top w:val="none" w:sz="0" w:space="0" w:color="auto"/>
            <w:left w:val="none" w:sz="0" w:space="0" w:color="auto"/>
            <w:bottom w:val="none" w:sz="0" w:space="0" w:color="auto"/>
            <w:right w:val="none" w:sz="0" w:space="0" w:color="auto"/>
          </w:divBdr>
        </w:div>
      </w:divsChild>
    </w:div>
    <w:div w:id="1179271608">
      <w:bodyDiv w:val="1"/>
      <w:marLeft w:val="0"/>
      <w:marRight w:val="0"/>
      <w:marTop w:val="0"/>
      <w:marBottom w:val="0"/>
      <w:divBdr>
        <w:top w:val="none" w:sz="0" w:space="0" w:color="auto"/>
        <w:left w:val="none" w:sz="0" w:space="0" w:color="auto"/>
        <w:bottom w:val="none" w:sz="0" w:space="0" w:color="auto"/>
        <w:right w:val="none" w:sz="0" w:space="0" w:color="auto"/>
      </w:divBdr>
    </w:div>
    <w:div w:id="1193348848">
      <w:bodyDiv w:val="1"/>
      <w:marLeft w:val="0"/>
      <w:marRight w:val="0"/>
      <w:marTop w:val="0"/>
      <w:marBottom w:val="0"/>
      <w:divBdr>
        <w:top w:val="none" w:sz="0" w:space="0" w:color="auto"/>
        <w:left w:val="none" w:sz="0" w:space="0" w:color="auto"/>
        <w:bottom w:val="none" w:sz="0" w:space="0" w:color="auto"/>
        <w:right w:val="none" w:sz="0" w:space="0" w:color="auto"/>
      </w:divBdr>
    </w:div>
    <w:div w:id="1197234852">
      <w:bodyDiv w:val="1"/>
      <w:marLeft w:val="0"/>
      <w:marRight w:val="0"/>
      <w:marTop w:val="0"/>
      <w:marBottom w:val="0"/>
      <w:divBdr>
        <w:top w:val="none" w:sz="0" w:space="0" w:color="auto"/>
        <w:left w:val="none" w:sz="0" w:space="0" w:color="auto"/>
        <w:bottom w:val="none" w:sz="0" w:space="0" w:color="auto"/>
        <w:right w:val="none" w:sz="0" w:space="0" w:color="auto"/>
      </w:divBdr>
      <w:divsChild>
        <w:div w:id="1192956447">
          <w:marLeft w:val="0"/>
          <w:marRight w:val="0"/>
          <w:marTop w:val="0"/>
          <w:marBottom w:val="0"/>
          <w:divBdr>
            <w:top w:val="none" w:sz="0" w:space="0" w:color="auto"/>
            <w:left w:val="none" w:sz="0" w:space="0" w:color="auto"/>
            <w:bottom w:val="none" w:sz="0" w:space="0" w:color="auto"/>
            <w:right w:val="none" w:sz="0" w:space="0" w:color="auto"/>
          </w:divBdr>
          <w:divsChild>
            <w:div w:id="1849364846">
              <w:marLeft w:val="0"/>
              <w:marRight w:val="0"/>
              <w:marTop w:val="0"/>
              <w:marBottom w:val="0"/>
              <w:divBdr>
                <w:top w:val="none" w:sz="0" w:space="0" w:color="auto"/>
                <w:left w:val="none" w:sz="0" w:space="0" w:color="auto"/>
                <w:bottom w:val="none" w:sz="0" w:space="0" w:color="auto"/>
                <w:right w:val="none" w:sz="0" w:space="0" w:color="auto"/>
              </w:divBdr>
              <w:divsChild>
                <w:div w:id="33195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5192241">
      <w:bodyDiv w:val="1"/>
      <w:marLeft w:val="0"/>
      <w:marRight w:val="0"/>
      <w:marTop w:val="0"/>
      <w:marBottom w:val="0"/>
      <w:divBdr>
        <w:top w:val="none" w:sz="0" w:space="0" w:color="auto"/>
        <w:left w:val="none" w:sz="0" w:space="0" w:color="auto"/>
        <w:bottom w:val="none" w:sz="0" w:space="0" w:color="auto"/>
        <w:right w:val="none" w:sz="0" w:space="0" w:color="auto"/>
      </w:divBdr>
      <w:divsChild>
        <w:div w:id="358698005">
          <w:marLeft w:val="0"/>
          <w:marRight w:val="0"/>
          <w:marTop w:val="0"/>
          <w:marBottom w:val="0"/>
          <w:divBdr>
            <w:top w:val="none" w:sz="0" w:space="0" w:color="auto"/>
            <w:left w:val="none" w:sz="0" w:space="0" w:color="auto"/>
            <w:bottom w:val="none" w:sz="0" w:space="0" w:color="auto"/>
            <w:right w:val="none" w:sz="0" w:space="0" w:color="auto"/>
          </w:divBdr>
        </w:div>
        <w:div w:id="1277181746">
          <w:marLeft w:val="0"/>
          <w:marRight w:val="0"/>
          <w:marTop w:val="0"/>
          <w:marBottom w:val="0"/>
          <w:divBdr>
            <w:top w:val="none" w:sz="0" w:space="0" w:color="auto"/>
            <w:left w:val="none" w:sz="0" w:space="0" w:color="auto"/>
            <w:bottom w:val="none" w:sz="0" w:space="0" w:color="auto"/>
            <w:right w:val="none" w:sz="0" w:space="0" w:color="auto"/>
          </w:divBdr>
        </w:div>
        <w:div w:id="1334068521">
          <w:marLeft w:val="0"/>
          <w:marRight w:val="0"/>
          <w:marTop w:val="0"/>
          <w:marBottom w:val="0"/>
          <w:divBdr>
            <w:top w:val="none" w:sz="0" w:space="0" w:color="auto"/>
            <w:left w:val="none" w:sz="0" w:space="0" w:color="auto"/>
            <w:bottom w:val="none" w:sz="0" w:space="0" w:color="auto"/>
            <w:right w:val="none" w:sz="0" w:space="0" w:color="auto"/>
          </w:divBdr>
        </w:div>
        <w:div w:id="1614945220">
          <w:marLeft w:val="0"/>
          <w:marRight w:val="0"/>
          <w:marTop w:val="0"/>
          <w:marBottom w:val="0"/>
          <w:divBdr>
            <w:top w:val="none" w:sz="0" w:space="0" w:color="auto"/>
            <w:left w:val="none" w:sz="0" w:space="0" w:color="auto"/>
            <w:bottom w:val="none" w:sz="0" w:space="0" w:color="auto"/>
            <w:right w:val="none" w:sz="0" w:space="0" w:color="auto"/>
          </w:divBdr>
        </w:div>
        <w:div w:id="1790465359">
          <w:marLeft w:val="0"/>
          <w:marRight w:val="0"/>
          <w:marTop w:val="0"/>
          <w:marBottom w:val="0"/>
          <w:divBdr>
            <w:top w:val="none" w:sz="0" w:space="0" w:color="auto"/>
            <w:left w:val="none" w:sz="0" w:space="0" w:color="auto"/>
            <w:bottom w:val="none" w:sz="0" w:space="0" w:color="auto"/>
            <w:right w:val="none" w:sz="0" w:space="0" w:color="auto"/>
          </w:divBdr>
        </w:div>
        <w:div w:id="2118062650">
          <w:marLeft w:val="0"/>
          <w:marRight w:val="0"/>
          <w:marTop w:val="0"/>
          <w:marBottom w:val="0"/>
          <w:divBdr>
            <w:top w:val="none" w:sz="0" w:space="0" w:color="auto"/>
            <w:left w:val="none" w:sz="0" w:space="0" w:color="auto"/>
            <w:bottom w:val="none" w:sz="0" w:space="0" w:color="auto"/>
            <w:right w:val="none" w:sz="0" w:space="0" w:color="auto"/>
          </w:divBdr>
        </w:div>
      </w:divsChild>
    </w:div>
    <w:div w:id="1218777972">
      <w:bodyDiv w:val="1"/>
      <w:marLeft w:val="0"/>
      <w:marRight w:val="0"/>
      <w:marTop w:val="0"/>
      <w:marBottom w:val="0"/>
      <w:divBdr>
        <w:top w:val="none" w:sz="0" w:space="0" w:color="auto"/>
        <w:left w:val="none" w:sz="0" w:space="0" w:color="auto"/>
        <w:bottom w:val="none" w:sz="0" w:space="0" w:color="auto"/>
        <w:right w:val="none" w:sz="0" w:space="0" w:color="auto"/>
      </w:divBdr>
    </w:div>
    <w:div w:id="1220478575">
      <w:bodyDiv w:val="1"/>
      <w:marLeft w:val="0"/>
      <w:marRight w:val="0"/>
      <w:marTop w:val="0"/>
      <w:marBottom w:val="0"/>
      <w:divBdr>
        <w:top w:val="none" w:sz="0" w:space="0" w:color="auto"/>
        <w:left w:val="none" w:sz="0" w:space="0" w:color="auto"/>
        <w:bottom w:val="none" w:sz="0" w:space="0" w:color="auto"/>
        <w:right w:val="none" w:sz="0" w:space="0" w:color="auto"/>
      </w:divBdr>
      <w:divsChild>
        <w:div w:id="913004386">
          <w:marLeft w:val="-60"/>
          <w:marRight w:val="-80"/>
          <w:marTop w:val="0"/>
          <w:marBottom w:val="0"/>
          <w:divBdr>
            <w:top w:val="none" w:sz="0" w:space="0" w:color="auto"/>
            <w:left w:val="none" w:sz="0" w:space="0" w:color="auto"/>
            <w:bottom w:val="none" w:sz="0" w:space="0" w:color="auto"/>
            <w:right w:val="none" w:sz="0" w:space="0" w:color="auto"/>
          </w:divBdr>
        </w:div>
      </w:divsChild>
    </w:div>
    <w:div w:id="1231773384">
      <w:bodyDiv w:val="1"/>
      <w:marLeft w:val="0"/>
      <w:marRight w:val="0"/>
      <w:marTop w:val="0"/>
      <w:marBottom w:val="0"/>
      <w:divBdr>
        <w:top w:val="none" w:sz="0" w:space="0" w:color="auto"/>
        <w:left w:val="none" w:sz="0" w:space="0" w:color="auto"/>
        <w:bottom w:val="none" w:sz="0" w:space="0" w:color="auto"/>
        <w:right w:val="none" w:sz="0" w:space="0" w:color="auto"/>
      </w:divBdr>
      <w:divsChild>
        <w:div w:id="443815386">
          <w:marLeft w:val="0"/>
          <w:marRight w:val="0"/>
          <w:marTop w:val="0"/>
          <w:marBottom w:val="0"/>
          <w:divBdr>
            <w:top w:val="none" w:sz="0" w:space="0" w:color="auto"/>
            <w:left w:val="none" w:sz="0" w:space="0" w:color="auto"/>
            <w:bottom w:val="none" w:sz="0" w:space="0" w:color="auto"/>
            <w:right w:val="none" w:sz="0" w:space="0" w:color="auto"/>
          </w:divBdr>
        </w:div>
        <w:div w:id="1698239453">
          <w:marLeft w:val="0"/>
          <w:marRight w:val="0"/>
          <w:marTop w:val="0"/>
          <w:marBottom w:val="0"/>
          <w:divBdr>
            <w:top w:val="none" w:sz="0" w:space="0" w:color="auto"/>
            <w:left w:val="none" w:sz="0" w:space="0" w:color="auto"/>
            <w:bottom w:val="none" w:sz="0" w:space="0" w:color="auto"/>
            <w:right w:val="none" w:sz="0" w:space="0" w:color="auto"/>
          </w:divBdr>
        </w:div>
        <w:div w:id="1978601806">
          <w:marLeft w:val="0"/>
          <w:marRight w:val="0"/>
          <w:marTop w:val="0"/>
          <w:marBottom w:val="0"/>
          <w:divBdr>
            <w:top w:val="none" w:sz="0" w:space="0" w:color="auto"/>
            <w:left w:val="none" w:sz="0" w:space="0" w:color="auto"/>
            <w:bottom w:val="none" w:sz="0" w:space="0" w:color="auto"/>
            <w:right w:val="none" w:sz="0" w:space="0" w:color="auto"/>
          </w:divBdr>
        </w:div>
      </w:divsChild>
    </w:div>
    <w:div w:id="1238901939">
      <w:bodyDiv w:val="1"/>
      <w:marLeft w:val="0"/>
      <w:marRight w:val="0"/>
      <w:marTop w:val="0"/>
      <w:marBottom w:val="0"/>
      <w:divBdr>
        <w:top w:val="none" w:sz="0" w:space="0" w:color="auto"/>
        <w:left w:val="none" w:sz="0" w:space="0" w:color="auto"/>
        <w:bottom w:val="none" w:sz="0" w:space="0" w:color="auto"/>
        <w:right w:val="none" w:sz="0" w:space="0" w:color="auto"/>
      </w:divBdr>
    </w:div>
    <w:div w:id="1243761948">
      <w:bodyDiv w:val="1"/>
      <w:marLeft w:val="0"/>
      <w:marRight w:val="0"/>
      <w:marTop w:val="0"/>
      <w:marBottom w:val="0"/>
      <w:divBdr>
        <w:top w:val="none" w:sz="0" w:space="0" w:color="auto"/>
        <w:left w:val="none" w:sz="0" w:space="0" w:color="auto"/>
        <w:bottom w:val="none" w:sz="0" w:space="0" w:color="auto"/>
        <w:right w:val="none" w:sz="0" w:space="0" w:color="auto"/>
      </w:divBdr>
      <w:divsChild>
        <w:div w:id="74936267">
          <w:marLeft w:val="0"/>
          <w:marRight w:val="0"/>
          <w:marTop w:val="0"/>
          <w:marBottom w:val="0"/>
          <w:divBdr>
            <w:top w:val="none" w:sz="0" w:space="0" w:color="auto"/>
            <w:left w:val="none" w:sz="0" w:space="0" w:color="auto"/>
            <w:bottom w:val="none" w:sz="0" w:space="0" w:color="auto"/>
            <w:right w:val="none" w:sz="0" w:space="0" w:color="auto"/>
          </w:divBdr>
        </w:div>
        <w:div w:id="212810841">
          <w:marLeft w:val="0"/>
          <w:marRight w:val="0"/>
          <w:marTop w:val="0"/>
          <w:marBottom w:val="0"/>
          <w:divBdr>
            <w:top w:val="none" w:sz="0" w:space="0" w:color="auto"/>
            <w:left w:val="none" w:sz="0" w:space="0" w:color="auto"/>
            <w:bottom w:val="none" w:sz="0" w:space="0" w:color="auto"/>
            <w:right w:val="none" w:sz="0" w:space="0" w:color="auto"/>
          </w:divBdr>
        </w:div>
        <w:div w:id="754321498">
          <w:marLeft w:val="0"/>
          <w:marRight w:val="0"/>
          <w:marTop w:val="0"/>
          <w:marBottom w:val="0"/>
          <w:divBdr>
            <w:top w:val="none" w:sz="0" w:space="0" w:color="auto"/>
            <w:left w:val="none" w:sz="0" w:space="0" w:color="auto"/>
            <w:bottom w:val="none" w:sz="0" w:space="0" w:color="auto"/>
            <w:right w:val="none" w:sz="0" w:space="0" w:color="auto"/>
          </w:divBdr>
        </w:div>
        <w:div w:id="942958316">
          <w:marLeft w:val="0"/>
          <w:marRight w:val="0"/>
          <w:marTop w:val="0"/>
          <w:marBottom w:val="0"/>
          <w:divBdr>
            <w:top w:val="none" w:sz="0" w:space="0" w:color="auto"/>
            <w:left w:val="none" w:sz="0" w:space="0" w:color="auto"/>
            <w:bottom w:val="none" w:sz="0" w:space="0" w:color="auto"/>
            <w:right w:val="none" w:sz="0" w:space="0" w:color="auto"/>
          </w:divBdr>
        </w:div>
        <w:div w:id="1045326118">
          <w:marLeft w:val="0"/>
          <w:marRight w:val="0"/>
          <w:marTop w:val="0"/>
          <w:marBottom w:val="0"/>
          <w:divBdr>
            <w:top w:val="none" w:sz="0" w:space="0" w:color="auto"/>
            <w:left w:val="none" w:sz="0" w:space="0" w:color="auto"/>
            <w:bottom w:val="none" w:sz="0" w:space="0" w:color="auto"/>
            <w:right w:val="none" w:sz="0" w:space="0" w:color="auto"/>
          </w:divBdr>
        </w:div>
        <w:div w:id="1430808484">
          <w:marLeft w:val="0"/>
          <w:marRight w:val="0"/>
          <w:marTop w:val="0"/>
          <w:marBottom w:val="0"/>
          <w:divBdr>
            <w:top w:val="none" w:sz="0" w:space="0" w:color="auto"/>
            <w:left w:val="none" w:sz="0" w:space="0" w:color="auto"/>
            <w:bottom w:val="none" w:sz="0" w:space="0" w:color="auto"/>
            <w:right w:val="none" w:sz="0" w:space="0" w:color="auto"/>
          </w:divBdr>
        </w:div>
        <w:div w:id="1613245102">
          <w:marLeft w:val="0"/>
          <w:marRight w:val="0"/>
          <w:marTop w:val="0"/>
          <w:marBottom w:val="0"/>
          <w:divBdr>
            <w:top w:val="none" w:sz="0" w:space="0" w:color="auto"/>
            <w:left w:val="none" w:sz="0" w:space="0" w:color="auto"/>
            <w:bottom w:val="none" w:sz="0" w:space="0" w:color="auto"/>
            <w:right w:val="none" w:sz="0" w:space="0" w:color="auto"/>
          </w:divBdr>
        </w:div>
        <w:div w:id="1673753989">
          <w:marLeft w:val="0"/>
          <w:marRight w:val="0"/>
          <w:marTop w:val="0"/>
          <w:marBottom w:val="0"/>
          <w:divBdr>
            <w:top w:val="none" w:sz="0" w:space="0" w:color="auto"/>
            <w:left w:val="none" w:sz="0" w:space="0" w:color="auto"/>
            <w:bottom w:val="none" w:sz="0" w:space="0" w:color="auto"/>
            <w:right w:val="none" w:sz="0" w:space="0" w:color="auto"/>
          </w:divBdr>
        </w:div>
        <w:div w:id="1803647938">
          <w:marLeft w:val="0"/>
          <w:marRight w:val="0"/>
          <w:marTop w:val="0"/>
          <w:marBottom w:val="0"/>
          <w:divBdr>
            <w:top w:val="none" w:sz="0" w:space="0" w:color="auto"/>
            <w:left w:val="none" w:sz="0" w:space="0" w:color="auto"/>
            <w:bottom w:val="none" w:sz="0" w:space="0" w:color="auto"/>
            <w:right w:val="none" w:sz="0" w:space="0" w:color="auto"/>
          </w:divBdr>
        </w:div>
        <w:div w:id="1981879256">
          <w:marLeft w:val="0"/>
          <w:marRight w:val="0"/>
          <w:marTop w:val="0"/>
          <w:marBottom w:val="0"/>
          <w:divBdr>
            <w:top w:val="none" w:sz="0" w:space="0" w:color="auto"/>
            <w:left w:val="none" w:sz="0" w:space="0" w:color="auto"/>
            <w:bottom w:val="none" w:sz="0" w:space="0" w:color="auto"/>
            <w:right w:val="none" w:sz="0" w:space="0" w:color="auto"/>
          </w:divBdr>
        </w:div>
        <w:div w:id="1985968982">
          <w:marLeft w:val="0"/>
          <w:marRight w:val="0"/>
          <w:marTop w:val="0"/>
          <w:marBottom w:val="0"/>
          <w:divBdr>
            <w:top w:val="none" w:sz="0" w:space="0" w:color="auto"/>
            <w:left w:val="none" w:sz="0" w:space="0" w:color="auto"/>
            <w:bottom w:val="none" w:sz="0" w:space="0" w:color="auto"/>
            <w:right w:val="none" w:sz="0" w:space="0" w:color="auto"/>
          </w:divBdr>
        </w:div>
      </w:divsChild>
    </w:div>
    <w:div w:id="1290747851">
      <w:bodyDiv w:val="1"/>
      <w:marLeft w:val="0"/>
      <w:marRight w:val="0"/>
      <w:marTop w:val="0"/>
      <w:marBottom w:val="0"/>
      <w:divBdr>
        <w:top w:val="none" w:sz="0" w:space="0" w:color="auto"/>
        <w:left w:val="none" w:sz="0" w:space="0" w:color="auto"/>
        <w:bottom w:val="none" w:sz="0" w:space="0" w:color="auto"/>
        <w:right w:val="none" w:sz="0" w:space="0" w:color="auto"/>
      </w:divBdr>
      <w:divsChild>
        <w:div w:id="526021999">
          <w:marLeft w:val="0"/>
          <w:marRight w:val="0"/>
          <w:marTop w:val="0"/>
          <w:marBottom w:val="0"/>
          <w:divBdr>
            <w:top w:val="none" w:sz="0" w:space="0" w:color="auto"/>
            <w:left w:val="none" w:sz="0" w:space="0" w:color="auto"/>
            <w:bottom w:val="none" w:sz="0" w:space="0" w:color="auto"/>
            <w:right w:val="none" w:sz="0" w:space="0" w:color="auto"/>
          </w:divBdr>
          <w:divsChild>
            <w:div w:id="1122189631">
              <w:marLeft w:val="0"/>
              <w:marRight w:val="0"/>
              <w:marTop w:val="0"/>
              <w:marBottom w:val="0"/>
              <w:divBdr>
                <w:top w:val="none" w:sz="0" w:space="0" w:color="auto"/>
                <w:left w:val="none" w:sz="0" w:space="0" w:color="auto"/>
                <w:bottom w:val="none" w:sz="0" w:space="0" w:color="auto"/>
                <w:right w:val="none" w:sz="0" w:space="0" w:color="auto"/>
              </w:divBdr>
              <w:divsChild>
                <w:div w:id="159930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945719">
      <w:bodyDiv w:val="1"/>
      <w:marLeft w:val="0"/>
      <w:marRight w:val="0"/>
      <w:marTop w:val="0"/>
      <w:marBottom w:val="0"/>
      <w:divBdr>
        <w:top w:val="none" w:sz="0" w:space="0" w:color="auto"/>
        <w:left w:val="none" w:sz="0" w:space="0" w:color="auto"/>
        <w:bottom w:val="none" w:sz="0" w:space="0" w:color="auto"/>
        <w:right w:val="none" w:sz="0" w:space="0" w:color="auto"/>
      </w:divBdr>
      <w:divsChild>
        <w:div w:id="423454603">
          <w:marLeft w:val="0"/>
          <w:marRight w:val="0"/>
          <w:marTop w:val="0"/>
          <w:marBottom w:val="0"/>
          <w:divBdr>
            <w:top w:val="none" w:sz="0" w:space="0" w:color="auto"/>
            <w:left w:val="none" w:sz="0" w:space="0" w:color="auto"/>
            <w:bottom w:val="none" w:sz="0" w:space="0" w:color="auto"/>
            <w:right w:val="none" w:sz="0" w:space="0" w:color="auto"/>
          </w:divBdr>
        </w:div>
        <w:div w:id="1612471648">
          <w:marLeft w:val="0"/>
          <w:marRight w:val="0"/>
          <w:marTop w:val="0"/>
          <w:marBottom w:val="0"/>
          <w:divBdr>
            <w:top w:val="none" w:sz="0" w:space="0" w:color="auto"/>
            <w:left w:val="none" w:sz="0" w:space="0" w:color="auto"/>
            <w:bottom w:val="none" w:sz="0" w:space="0" w:color="auto"/>
            <w:right w:val="none" w:sz="0" w:space="0" w:color="auto"/>
          </w:divBdr>
        </w:div>
        <w:div w:id="1634674801">
          <w:marLeft w:val="0"/>
          <w:marRight w:val="0"/>
          <w:marTop w:val="0"/>
          <w:marBottom w:val="0"/>
          <w:divBdr>
            <w:top w:val="none" w:sz="0" w:space="0" w:color="auto"/>
            <w:left w:val="none" w:sz="0" w:space="0" w:color="auto"/>
            <w:bottom w:val="none" w:sz="0" w:space="0" w:color="auto"/>
            <w:right w:val="none" w:sz="0" w:space="0" w:color="auto"/>
          </w:divBdr>
        </w:div>
        <w:div w:id="1647779181">
          <w:marLeft w:val="0"/>
          <w:marRight w:val="0"/>
          <w:marTop w:val="0"/>
          <w:marBottom w:val="0"/>
          <w:divBdr>
            <w:top w:val="none" w:sz="0" w:space="0" w:color="auto"/>
            <w:left w:val="none" w:sz="0" w:space="0" w:color="auto"/>
            <w:bottom w:val="none" w:sz="0" w:space="0" w:color="auto"/>
            <w:right w:val="none" w:sz="0" w:space="0" w:color="auto"/>
          </w:divBdr>
        </w:div>
        <w:div w:id="1744066376">
          <w:marLeft w:val="0"/>
          <w:marRight w:val="0"/>
          <w:marTop w:val="0"/>
          <w:marBottom w:val="0"/>
          <w:divBdr>
            <w:top w:val="none" w:sz="0" w:space="0" w:color="auto"/>
            <w:left w:val="none" w:sz="0" w:space="0" w:color="auto"/>
            <w:bottom w:val="none" w:sz="0" w:space="0" w:color="auto"/>
            <w:right w:val="none" w:sz="0" w:space="0" w:color="auto"/>
          </w:divBdr>
        </w:div>
        <w:div w:id="1776173544">
          <w:marLeft w:val="0"/>
          <w:marRight w:val="0"/>
          <w:marTop w:val="0"/>
          <w:marBottom w:val="0"/>
          <w:divBdr>
            <w:top w:val="none" w:sz="0" w:space="0" w:color="auto"/>
            <w:left w:val="none" w:sz="0" w:space="0" w:color="auto"/>
            <w:bottom w:val="none" w:sz="0" w:space="0" w:color="auto"/>
            <w:right w:val="none" w:sz="0" w:space="0" w:color="auto"/>
          </w:divBdr>
        </w:div>
        <w:div w:id="1807241915">
          <w:marLeft w:val="0"/>
          <w:marRight w:val="0"/>
          <w:marTop w:val="0"/>
          <w:marBottom w:val="0"/>
          <w:divBdr>
            <w:top w:val="none" w:sz="0" w:space="0" w:color="auto"/>
            <w:left w:val="none" w:sz="0" w:space="0" w:color="auto"/>
            <w:bottom w:val="none" w:sz="0" w:space="0" w:color="auto"/>
            <w:right w:val="none" w:sz="0" w:space="0" w:color="auto"/>
          </w:divBdr>
        </w:div>
        <w:div w:id="1869027232">
          <w:marLeft w:val="0"/>
          <w:marRight w:val="0"/>
          <w:marTop w:val="0"/>
          <w:marBottom w:val="0"/>
          <w:divBdr>
            <w:top w:val="none" w:sz="0" w:space="0" w:color="auto"/>
            <w:left w:val="none" w:sz="0" w:space="0" w:color="auto"/>
            <w:bottom w:val="none" w:sz="0" w:space="0" w:color="auto"/>
            <w:right w:val="none" w:sz="0" w:space="0" w:color="auto"/>
          </w:divBdr>
        </w:div>
        <w:div w:id="2008172701">
          <w:marLeft w:val="0"/>
          <w:marRight w:val="0"/>
          <w:marTop w:val="0"/>
          <w:marBottom w:val="0"/>
          <w:divBdr>
            <w:top w:val="none" w:sz="0" w:space="0" w:color="auto"/>
            <w:left w:val="none" w:sz="0" w:space="0" w:color="auto"/>
            <w:bottom w:val="none" w:sz="0" w:space="0" w:color="auto"/>
            <w:right w:val="none" w:sz="0" w:space="0" w:color="auto"/>
          </w:divBdr>
        </w:div>
        <w:div w:id="2048531591">
          <w:marLeft w:val="0"/>
          <w:marRight w:val="0"/>
          <w:marTop w:val="0"/>
          <w:marBottom w:val="0"/>
          <w:divBdr>
            <w:top w:val="none" w:sz="0" w:space="0" w:color="auto"/>
            <w:left w:val="none" w:sz="0" w:space="0" w:color="auto"/>
            <w:bottom w:val="none" w:sz="0" w:space="0" w:color="auto"/>
            <w:right w:val="none" w:sz="0" w:space="0" w:color="auto"/>
          </w:divBdr>
        </w:div>
        <w:div w:id="2089226600">
          <w:marLeft w:val="0"/>
          <w:marRight w:val="0"/>
          <w:marTop w:val="0"/>
          <w:marBottom w:val="0"/>
          <w:divBdr>
            <w:top w:val="none" w:sz="0" w:space="0" w:color="auto"/>
            <w:left w:val="none" w:sz="0" w:space="0" w:color="auto"/>
            <w:bottom w:val="none" w:sz="0" w:space="0" w:color="auto"/>
            <w:right w:val="none" w:sz="0" w:space="0" w:color="auto"/>
          </w:divBdr>
        </w:div>
      </w:divsChild>
    </w:div>
    <w:div w:id="1310018982">
      <w:bodyDiv w:val="1"/>
      <w:marLeft w:val="0"/>
      <w:marRight w:val="0"/>
      <w:marTop w:val="0"/>
      <w:marBottom w:val="0"/>
      <w:divBdr>
        <w:top w:val="none" w:sz="0" w:space="0" w:color="auto"/>
        <w:left w:val="none" w:sz="0" w:space="0" w:color="auto"/>
        <w:bottom w:val="none" w:sz="0" w:space="0" w:color="auto"/>
        <w:right w:val="none" w:sz="0" w:space="0" w:color="auto"/>
      </w:divBdr>
      <w:divsChild>
        <w:div w:id="902715320">
          <w:marLeft w:val="0"/>
          <w:marRight w:val="0"/>
          <w:marTop w:val="0"/>
          <w:marBottom w:val="0"/>
          <w:divBdr>
            <w:top w:val="none" w:sz="0" w:space="0" w:color="auto"/>
            <w:left w:val="none" w:sz="0" w:space="0" w:color="auto"/>
            <w:bottom w:val="none" w:sz="0" w:space="0" w:color="auto"/>
            <w:right w:val="none" w:sz="0" w:space="0" w:color="auto"/>
          </w:divBdr>
          <w:divsChild>
            <w:div w:id="2067684753">
              <w:marLeft w:val="0"/>
              <w:marRight w:val="0"/>
              <w:marTop w:val="0"/>
              <w:marBottom w:val="0"/>
              <w:divBdr>
                <w:top w:val="none" w:sz="0" w:space="0" w:color="auto"/>
                <w:left w:val="none" w:sz="0" w:space="0" w:color="auto"/>
                <w:bottom w:val="none" w:sz="0" w:space="0" w:color="auto"/>
                <w:right w:val="none" w:sz="0" w:space="0" w:color="auto"/>
              </w:divBdr>
              <w:divsChild>
                <w:div w:id="212554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534226">
      <w:bodyDiv w:val="1"/>
      <w:marLeft w:val="0"/>
      <w:marRight w:val="0"/>
      <w:marTop w:val="0"/>
      <w:marBottom w:val="0"/>
      <w:divBdr>
        <w:top w:val="none" w:sz="0" w:space="0" w:color="auto"/>
        <w:left w:val="none" w:sz="0" w:space="0" w:color="auto"/>
        <w:bottom w:val="none" w:sz="0" w:space="0" w:color="auto"/>
        <w:right w:val="none" w:sz="0" w:space="0" w:color="auto"/>
      </w:divBdr>
    </w:div>
    <w:div w:id="1334800941">
      <w:bodyDiv w:val="1"/>
      <w:marLeft w:val="0"/>
      <w:marRight w:val="0"/>
      <w:marTop w:val="0"/>
      <w:marBottom w:val="0"/>
      <w:divBdr>
        <w:top w:val="none" w:sz="0" w:space="0" w:color="auto"/>
        <w:left w:val="none" w:sz="0" w:space="0" w:color="auto"/>
        <w:bottom w:val="none" w:sz="0" w:space="0" w:color="auto"/>
        <w:right w:val="none" w:sz="0" w:space="0" w:color="auto"/>
      </w:divBdr>
      <w:divsChild>
        <w:div w:id="1044983191">
          <w:marLeft w:val="0"/>
          <w:marRight w:val="0"/>
          <w:marTop w:val="0"/>
          <w:marBottom w:val="0"/>
          <w:divBdr>
            <w:top w:val="none" w:sz="0" w:space="0" w:color="auto"/>
            <w:left w:val="none" w:sz="0" w:space="0" w:color="auto"/>
            <w:bottom w:val="none" w:sz="0" w:space="0" w:color="auto"/>
            <w:right w:val="none" w:sz="0" w:space="0" w:color="auto"/>
          </w:divBdr>
        </w:div>
        <w:div w:id="210652905">
          <w:marLeft w:val="0"/>
          <w:marRight w:val="0"/>
          <w:marTop w:val="0"/>
          <w:marBottom w:val="0"/>
          <w:divBdr>
            <w:top w:val="none" w:sz="0" w:space="0" w:color="auto"/>
            <w:left w:val="none" w:sz="0" w:space="0" w:color="auto"/>
            <w:bottom w:val="none" w:sz="0" w:space="0" w:color="auto"/>
            <w:right w:val="none" w:sz="0" w:space="0" w:color="auto"/>
          </w:divBdr>
        </w:div>
      </w:divsChild>
    </w:div>
    <w:div w:id="1334840684">
      <w:bodyDiv w:val="1"/>
      <w:marLeft w:val="0"/>
      <w:marRight w:val="0"/>
      <w:marTop w:val="0"/>
      <w:marBottom w:val="0"/>
      <w:divBdr>
        <w:top w:val="none" w:sz="0" w:space="0" w:color="auto"/>
        <w:left w:val="none" w:sz="0" w:space="0" w:color="auto"/>
        <w:bottom w:val="none" w:sz="0" w:space="0" w:color="auto"/>
        <w:right w:val="none" w:sz="0" w:space="0" w:color="auto"/>
      </w:divBdr>
    </w:div>
    <w:div w:id="1366784594">
      <w:bodyDiv w:val="1"/>
      <w:marLeft w:val="0"/>
      <w:marRight w:val="0"/>
      <w:marTop w:val="0"/>
      <w:marBottom w:val="0"/>
      <w:divBdr>
        <w:top w:val="none" w:sz="0" w:space="0" w:color="auto"/>
        <w:left w:val="none" w:sz="0" w:space="0" w:color="auto"/>
        <w:bottom w:val="none" w:sz="0" w:space="0" w:color="auto"/>
        <w:right w:val="none" w:sz="0" w:space="0" w:color="auto"/>
      </w:divBdr>
    </w:div>
    <w:div w:id="1429232276">
      <w:bodyDiv w:val="1"/>
      <w:marLeft w:val="0"/>
      <w:marRight w:val="0"/>
      <w:marTop w:val="0"/>
      <w:marBottom w:val="0"/>
      <w:divBdr>
        <w:top w:val="none" w:sz="0" w:space="0" w:color="auto"/>
        <w:left w:val="none" w:sz="0" w:space="0" w:color="auto"/>
        <w:bottom w:val="none" w:sz="0" w:space="0" w:color="auto"/>
        <w:right w:val="none" w:sz="0" w:space="0" w:color="auto"/>
      </w:divBdr>
    </w:div>
    <w:div w:id="1433740486">
      <w:bodyDiv w:val="1"/>
      <w:marLeft w:val="0"/>
      <w:marRight w:val="0"/>
      <w:marTop w:val="0"/>
      <w:marBottom w:val="0"/>
      <w:divBdr>
        <w:top w:val="none" w:sz="0" w:space="0" w:color="auto"/>
        <w:left w:val="none" w:sz="0" w:space="0" w:color="auto"/>
        <w:bottom w:val="none" w:sz="0" w:space="0" w:color="auto"/>
        <w:right w:val="none" w:sz="0" w:space="0" w:color="auto"/>
      </w:divBdr>
    </w:div>
    <w:div w:id="1434664102">
      <w:bodyDiv w:val="1"/>
      <w:marLeft w:val="0"/>
      <w:marRight w:val="0"/>
      <w:marTop w:val="0"/>
      <w:marBottom w:val="0"/>
      <w:divBdr>
        <w:top w:val="none" w:sz="0" w:space="0" w:color="auto"/>
        <w:left w:val="none" w:sz="0" w:space="0" w:color="auto"/>
        <w:bottom w:val="none" w:sz="0" w:space="0" w:color="auto"/>
        <w:right w:val="none" w:sz="0" w:space="0" w:color="auto"/>
      </w:divBdr>
    </w:div>
    <w:div w:id="1439594175">
      <w:bodyDiv w:val="1"/>
      <w:marLeft w:val="0"/>
      <w:marRight w:val="0"/>
      <w:marTop w:val="0"/>
      <w:marBottom w:val="0"/>
      <w:divBdr>
        <w:top w:val="none" w:sz="0" w:space="0" w:color="auto"/>
        <w:left w:val="none" w:sz="0" w:space="0" w:color="auto"/>
        <w:bottom w:val="none" w:sz="0" w:space="0" w:color="auto"/>
        <w:right w:val="none" w:sz="0" w:space="0" w:color="auto"/>
      </w:divBdr>
    </w:div>
    <w:div w:id="1442722812">
      <w:bodyDiv w:val="1"/>
      <w:marLeft w:val="0"/>
      <w:marRight w:val="0"/>
      <w:marTop w:val="0"/>
      <w:marBottom w:val="0"/>
      <w:divBdr>
        <w:top w:val="none" w:sz="0" w:space="0" w:color="auto"/>
        <w:left w:val="none" w:sz="0" w:space="0" w:color="auto"/>
        <w:bottom w:val="none" w:sz="0" w:space="0" w:color="auto"/>
        <w:right w:val="none" w:sz="0" w:space="0" w:color="auto"/>
      </w:divBdr>
    </w:div>
    <w:div w:id="1449813838">
      <w:bodyDiv w:val="1"/>
      <w:marLeft w:val="0"/>
      <w:marRight w:val="0"/>
      <w:marTop w:val="0"/>
      <w:marBottom w:val="0"/>
      <w:divBdr>
        <w:top w:val="none" w:sz="0" w:space="0" w:color="auto"/>
        <w:left w:val="none" w:sz="0" w:space="0" w:color="auto"/>
        <w:bottom w:val="none" w:sz="0" w:space="0" w:color="auto"/>
        <w:right w:val="none" w:sz="0" w:space="0" w:color="auto"/>
      </w:divBdr>
    </w:div>
    <w:div w:id="1453555432">
      <w:bodyDiv w:val="1"/>
      <w:marLeft w:val="0"/>
      <w:marRight w:val="0"/>
      <w:marTop w:val="0"/>
      <w:marBottom w:val="0"/>
      <w:divBdr>
        <w:top w:val="none" w:sz="0" w:space="0" w:color="auto"/>
        <w:left w:val="none" w:sz="0" w:space="0" w:color="auto"/>
        <w:bottom w:val="none" w:sz="0" w:space="0" w:color="auto"/>
        <w:right w:val="none" w:sz="0" w:space="0" w:color="auto"/>
      </w:divBdr>
    </w:div>
    <w:div w:id="1474179417">
      <w:bodyDiv w:val="1"/>
      <w:marLeft w:val="0"/>
      <w:marRight w:val="0"/>
      <w:marTop w:val="0"/>
      <w:marBottom w:val="0"/>
      <w:divBdr>
        <w:top w:val="none" w:sz="0" w:space="0" w:color="auto"/>
        <w:left w:val="none" w:sz="0" w:space="0" w:color="auto"/>
        <w:bottom w:val="none" w:sz="0" w:space="0" w:color="auto"/>
        <w:right w:val="none" w:sz="0" w:space="0" w:color="auto"/>
      </w:divBdr>
    </w:div>
    <w:div w:id="1483962770">
      <w:bodyDiv w:val="1"/>
      <w:marLeft w:val="0"/>
      <w:marRight w:val="0"/>
      <w:marTop w:val="0"/>
      <w:marBottom w:val="0"/>
      <w:divBdr>
        <w:top w:val="none" w:sz="0" w:space="0" w:color="auto"/>
        <w:left w:val="none" w:sz="0" w:space="0" w:color="auto"/>
        <w:bottom w:val="none" w:sz="0" w:space="0" w:color="auto"/>
        <w:right w:val="none" w:sz="0" w:space="0" w:color="auto"/>
      </w:divBdr>
    </w:div>
    <w:div w:id="1511719386">
      <w:bodyDiv w:val="1"/>
      <w:marLeft w:val="0"/>
      <w:marRight w:val="0"/>
      <w:marTop w:val="0"/>
      <w:marBottom w:val="0"/>
      <w:divBdr>
        <w:top w:val="none" w:sz="0" w:space="0" w:color="auto"/>
        <w:left w:val="none" w:sz="0" w:space="0" w:color="auto"/>
        <w:bottom w:val="none" w:sz="0" w:space="0" w:color="auto"/>
        <w:right w:val="none" w:sz="0" w:space="0" w:color="auto"/>
      </w:divBdr>
    </w:div>
    <w:div w:id="1513952308">
      <w:bodyDiv w:val="1"/>
      <w:marLeft w:val="0"/>
      <w:marRight w:val="0"/>
      <w:marTop w:val="0"/>
      <w:marBottom w:val="0"/>
      <w:divBdr>
        <w:top w:val="none" w:sz="0" w:space="0" w:color="auto"/>
        <w:left w:val="none" w:sz="0" w:space="0" w:color="auto"/>
        <w:bottom w:val="none" w:sz="0" w:space="0" w:color="auto"/>
        <w:right w:val="none" w:sz="0" w:space="0" w:color="auto"/>
      </w:divBdr>
    </w:div>
    <w:div w:id="1519812595">
      <w:bodyDiv w:val="1"/>
      <w:marLeft w:val="0"/>
      <w:marRight w:val="0"/>
      <w:marTop w:val="0"/>
      <w:marBottom w:val="0"/>
      <w:divBdr>
        <w:top w:val="none" w:sz="0" w:space="0" w:color="auto"/>
        <w:left w:val="none" w:sz="0" w:space="0" w:color="auto"/>
        <w:bottom w:val="none" w:sz="0" w:space="0" w:color="auto"/>
        <w:right w:val="none" w:sz="0" w:space="0" w:color="auto"/>
      </w:divBdr>
      <w:divsChild>
        <w:div w:id="1342970298">
          <w:marLeft w:val="0"/>
          <w:marRight w:val="0"/>
          <w:marTop w:val="0"/>
          <w:marBottom w:val="0"/>
          <w:divBdr>
            <w:top w:val="none" w:sz="0" w:space="0" w:color="auto"/>
            <w:left w:val="none" w:sz="0" w:space="0" w:color="auto"/>
            <w:bottom w:val="none" w:sz="0" w:space="0" w:color="auto"/>
            <w:right w:val="none" w:sz="0" w:space="0" w:color="auto"/>
          </w:divBdr>
          <w:divsChild>
            <w:div w:id="1305088710">
              <w:marLeft w:val="0"/>
              <w:marRight w:val="0"/>
              <w:marTop w:val="0"/>
              <w:marBottom w:val="0"/>
              <w:divBdr>
                <w:top w:val="none" w:sz="0" w:space="0" w:color="auto"/>
                <w:left w:val="none" w:sz="0" w:space="0" w:color="auto"/>
                <w:bottom w:val="none" w:sz="0" w:space="0" w:color="auto"/>
                <w:right w:val="none" w:sz="0" w:space="0" w:color="auto"/>
              </w:divBdr>
              <w:divsChild>
                <w:div w:id="206918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003458">
          <w:marLeft w:val="0"/>
          <w:marRight w:val="0"/>
          <w:marTop w:val="0"/>
          <w:marBottom w:val="0"/>
          <w:divBdr>
            <w:top w:val="none" w:sz="0" w:space="0" w:color="auto"/>
            <w:left w:val="none" w:sz="0" w:space="0" w:color="auto"/>
            <w:bottom w:val="none" w:sz="0" w:space="0" w:color="auto"/>
            <w:right w:val="none" w:sz="0" w:space="0" w:color="auto"/>
          </w:divBdr>
          <w:divsChild>
            <w:div w:id="1864780855">
              <w:marLeft w:val="0"/>
              <w:marRight w:val="0"/>
              <w:marTop w:val="0"/>
              <w:marBottom w:val="0"/>
              <w:divBdr>
                <w:top w:val="none" w:sz="0" w:space="0" w:color="auto"/>
                <w:left w:val="none" w:sz="0" w:space="0" w:color="auto"/>
                <w:bottom w:val="none" w:sz="0" w:space="0" w:color="auto"/>
                <w:right w:val="none" w:sz="0" w:space="0" w:color="auto"/>
              </w:divBdr>
              <w:divsChild>
                <w:div w:id="15384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091873">
      <w:bodyDiv w:val="1"/>
      <w:marLeft w:val="0"/>
      <w:marRight w:val="0"/>
      <w:marTop w:val="0"/>
      <w:marBottom w:val="0"/>
      <w:divBdr>
        <w:top w:val="none" w:sz="0" w:space="0" w:color="auto"/>
        <w:left w:val="none" w:sz="0" w:space="0" w:color="auto"/>
        <w:bottom w:val="none" w:sz="0" w:space="0" w:color="auto"/>
        <w:right w:val="none" w:sz="0" w:space="0" w:color="auto"/>
      </w:divBdr>
    </w:div>
    <w:div w:id="1521167580">
      <w:bodyDiv w:val="1"/>
      <w:marLeft w:val="0"/>
      <w:marRight w:val="0"/>
      <w:marTop w:val="0"/>
      <w:marBottom w:val="0"/>
      <w:divBdr>
        <w:top w:val="none" w:sz="0" w:space="0" w:color="auto"/>
        <w:left w:val="none" w:sz="0" w:space="0" w:color="auto"/>
        <w:bottom w:val="none" w:sz="0" w:space="0" w:color="auto"/>
        <w:right w:val="none" w:sz="0" w:space="0" w:color="auto"/>
      </w:divBdr>
      <w:divsChild>
        <w:div w:id="189954590">
          <w:marLeft w:val="0"/>
          <w:marRight w:val="0"/>
          <w:marTop w:val="0"/>
          <w:marBottom w:val="0"/>
          <w:divBdr>
            <w:top w:val="none" w:sz="0" w:space="0" w:color="auto"/>
            <w:left w:val="none" w:sz="0" w:space="0" w:color="auto"/>
            <w:bottom w:val="none" w:sz="0" w:space="0" w:color="auto"/>
            <w:right w:val="none" w:sz="0" w:space="0" w:color="auto"/>
          </w:divBdr>
        </w:div>
        <w:div w:id="236939168">
          <w:marLeft w:val="0"/>
          <w:marRight w:val="0"/>
          <w:marTop w:val="0"/>
          <w:marBottom w:val="0"/>
          <w:divBdr>
            <w:top w:val="none" w:sz="0" w:space="0" w:color="auto"/>
            <w:left w:val="none" w:sz="0" w:space="0" w:color="auto"/>
            <w:bottom w:val="none" w:sz="0" w:space="0" w:color="auto"/>
            <w:right w:val="none" w:sz="0" w:space="0" w:color="auto"/>
          </w:divBdr>
        </w:div>
        <w:div w:id="291981017">
          <w:marLeft w:val="0"/>
          <w:marRight w:val="0"/>
          <w:marTop w:val="0"/>
          <w:marBottom w:val="0"/>
          <w:divBdr>
            <w:top w:val="none" w:sz="0" w:space="0" w:color="auto"/>
            <w:left w:val="none" w:sz="0" w:space="0" w:color="auto"/>
            <w:bottom w:val="none" w:sz="0" w:space="0" w:color="auto"/>
            <w:right w:val="none" w:sz="0" w:space="0" w:color="auto"/>
          </w:divBdr>
        </w:div>
        <w:div w:id="317341936">
          <w:marLeft w:val="0"/>
          <w:marRight w:val="0"/>
          <w:marTop w:val="0"/>
          <w:marBottom w:val="0"/>
          <w:divBdr>
            <w:top w:val="none" w:sz="0" w:space="0" w:color="auto"/>
            <w:left w:val="none" w:sz="0" w:space="0" w:color="auto"/>
            <w:bottom w:val="none" w:sz="0" w:space="0" w:color="auto"/>
            <w:right w:val="none" w:sz="0" w:space="0" w:color="auto"/>
          </w:divBdr>
        </w:div>
        <w:div w:id="478156197">
          <w:marLeft w:val="0"/>
          <w:marRight w:val="0"/>
          <w:marTop w:val="0"/>
          <w:marBottom w:val="0"/>
          <w:divBdr>
            <w:top w:val="none" w:sz="0" w:space="0" w:color="auto"/>
            <w:left w:val="none" w:sz="0" w:space="0" w:color="auto"/>
            <w:bottom w:val="none" w:sz="0" w:space="0" w:color="auto"/>
            <w:right w:val="none" w:sz="0" w:space="0" w:color="auto"/>
          </w:divBdr>
        </w:div>
        <w:div w:id="658460413">
          <w:marLeft w:val="0"/>
          <w:marRight w:val="0"/>
          <w:marTop w:val="0"/>
          <w:marBottom w:val="0"/>
          <w:divBdr>
            <w:top w:val="none" w:sz="0" w:space="0" w:color="auto"/>
            <w:left w:val="none" w:sz="0" w:space="0" w:color="auto"/>
            <w:bottom w:val="none" w:sz="0" w:space="0" w:color="auto"/>
            <w:right w:val="none" w:sz="0" w:space="0" w:color="auto"/>
          </w:divBdr>
        </w:div>
        <w:div w:id="1234196992">
          <w:marLeft w:val="0"/>
          <w:marRight w:val="0"/>
          <w:marTop w:val="0"/>
          <w:marBottom w:val="0"/>
          <w:divBdr>
            <w:top w:val="none" w:sz="0" w:space="0" w:color="auto"/>
            <w:left w:val="none" w:sz="0" w:space="0" w:color="auto"/>
            <w:bottom w:val="none" w:sz="0" w:space="0" w:color="auto"/>
            <w:right w:val="none" w:sz="0" w:space="0" w:color="auto"/>
          </w:divBdr>
        </w:div>
        <w:div w:id="1383750943">
          <w:marLeft w:val="0"/>
          <w:marRight w:val="0"/>
          <w:marTop w:val="0"/>
          <w:marBottom w:val="0"/>
          <w:divBdr>
            <w:top w:val="none" w:sz="0" w:space="0" w:color="auto"/>
            <w:left w:val="none" w:sz="0" w:space="0" w:color="auto"/>
            <w:bottom w:val="none" w:sz="0" w:space="0" w:color="auto"/>
            <w:right w:val="none" w:sz="0" w:space="0" w:color="auto"/>
          </w:divBdr>
        </w:div>
        <w:div w:id="1405684622">
          <w:marLeft w:val="0"/>
          <w:marRight w:val="0"/>
          <w:marTop w:val="0"/>
          <w:marBottom w:val="0"/>
          <w:divBdr>
            <w:top w:val="none" w:sz="0" w:space="0" w:color="auto"/>
            <w:left w:val="none" w:sz="0" w:space="0" w:color="auto"/>
            <w:bottom w:val="none" w:sz="0" w:space="0" w:color="auto"/>
            <w:right w:val="none" w:sz="0" w:space="0" w:color="auto"/>
          </w:divBdr>
        </w:div>
        <w:div w:id="1815098536">
          <w:marLeft w:val="0"/>
          <w:marRight w:val="0"/>
          <w:marTop w:val="0"/>
          <w:marBottom w:val="0"/>
          <w:divBdr>
            <w:top w:val="none" w:sz="0" w:space="0" w:color="auto"/>
            <w:left w:val="none" w:sz="0" w:space="0" w:color="auto"/>
            <w:bottom w:val="none" w:sz="0" w:space="0" w:color="auto"/>
            <w:right w:val="none" w:sz="0" w:space="0" w:color="auto"/>
          </w:divBdr>
        </w:div>
        <w:div w:id="1939095917">
          <w:marLeft w:val="0"/>
          <w:marRight w:val="0"/>
          <w:marTop w:val="0"/>
          <w:marBottom w:val="0"/>
          <w:divBdr>
            <w:top w:val="none" w:sz="0" w:space="0" w:color="auto"/>
            <w:left w:val="none" w:sz="0" w:space="0" w:color="auto"/>
            <w:bottom w:val="none" w:sz="0" w:space="0" w:color="auto"/>
            <w:right w:val="none" w:sz="0" w:space="0" w:color="auto"/>
          </w:divBdr>
        </w:div>
      </w:divsChild>
    </w:div>
    <w:div w:id="1525287034">
      <w:bodyDiv w:val="1"/>
      <w:marLeft w:val="0"/>
      <w:marRight w:val="0"/>
      <w:marTop w:val="0"/>
      <w:marBottom w:val="0"/>
      <w:divBdr>
        <w:top w:val="none" w:sz="0" w:space="0" w:color="auto"/>
        <w:left w:val="none" w:sz="0" w:space="0" w:color="auto"/>
        <w:bottom w:val="none" w:sz="0" w:space="0" w:color="auto"/>
        <w:right w:val="none" w:sz="0" w:space="0" w:color="auto"/>
      </w:divBdr>
      <w:divsChild>
        <w:div w:id="2114322621">
          <w:marLeft w:val="0"/>
          <w:marRight w:val="0"/>
          <w:marTop w:val="0"/>
          <w:marBottom w:val="0"/>
          <w:divBdr>
            <w:top w:val="none" w:sz="0" w:space="0" w:color="auto"/>
            <w:left w:val="none" w:sz="0" w:space="0" w:color="auto"/>
            <w:bottom w:val="none" w:sz="0" w:space="0" w:color="auto"/>
            <w:right w:val="none" w:sz="0" w:space="0" w:color="auto"/>
          </w:divBdr>
          <w:divsChild>
            <w:div w:id="816606742">
              <w:marLeft w:val="0"/>
              <w:marRight w:val="0"/>
              <w:marTop w:val="0"/>
              <w:marBottom w:val="0"/>
              <w:divBdr>
                <w:top w:val="none" w:sz="0" w:space="0" w:color="auto"/>
                <w:left w:val="none" w:sz="0" w:space="0" w:color="auto"/>
                <w:bottom w:val="none" w:sz="0" w:space="0" w:color="auto"/>
                <w:right w:val="none" w:sz="0" w:space="0" w:color="auto"/>
              </w:divBdr>
              <w:divsChild>
                <w:div w:id="28704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2914534">
      <w:bodyDiv w:val="1"/>
      <w:marLeft w:val="0"/>
      <w:marRight w:val="0"/>
      <w:marTop w:val="0"/>
      <w:marBottom w:val="0"/>
      <w:divBdr>
        <w:top w:val="none" w:sz="0" w:space="0" w:color="auto"/>
        <w:left w:val="none" w:sz="0" w:space="0" w:color="auto"/>
        <w:bottom w:val="none" w:sz="0" w:space="0" w:color="auto"/>
        <w:right w:val="none" w:sz="0" w:space="0" w:color="auto"/>
      </w:divBdr>
      <w:divsChild>
        <w:div w:id="60956514">
          <w:marLeft w:val="0"/>
          <w:marRight w:val="0"/>
          <w:marTop w:val="0"/>
          <w:marBottom w:val="0"/>
          <w:divBdr>
            <w:top w:val="none" w:sz="0" w:space="0" w:color="auto"/>
            <w:left w:val="none" w:sz="0" w:space="0" w:color="auto"/>
            <w:bottom w:val="none" w:sz="0" w:space="0" w:color="auto"/>
            <w:right w:val="none" w:sz="0" w:space="0" w:color="auto"/>
          </w:divBdr>
        </w:div>
        <w:div w:id="81030047">
          <w:marLeft w:val="0"/>
          <w:marRight w:val="0"/>
          <w:marTop w:val="0"/>
          <w:marBottom w:val="0"/>
          <w:divBdr>
            <w:top w:val="none" w:sz="0" w:space="0" w:color="auto"/>
            <w:left w:val="none" w:sz="0" w:space="0" w:color="auto"/>
            <w:bottom w:val="none" w:sz="0" w:space="0" w:color="auto"/>
            <w:right w:val="none" w:sz="0" w:space="0" w:color="auto"/>
          </w:divBdr>
        </w:div>
        <w:div w:id="258877598">
          <w:marLeft w:val="0"/>
          <w:marRight w:val="0"/>
          <w:marTop w:val="0"/>
          <w:marBottom w:val="0"/>
          <w:divBdr>
            <w:top w:val="none" w:sz="0" w:space="0" w:color="auto"/>
            <w:left w:val="none" w:sz="0" w:space="0" w:color="auto"/>
            <w:bottom w:val="none" w:sz="0" w:space="0" w:color="auto"/>
            <w:right w:val="none" w:sz="0" w:space="0" w:color="auto"/>
          </w:divBdr>
        </w:div>
        <w:div w:id="366953670">
          <w:marLeft w:val="0"/>
          <w:marRight w:val="0"/>
          <w:marTop w:val="0"/>
          <w:marBottom w:val="0"/>
          <w:divBdr>
            <w:top w:val="none" w:sz="0" w:space="0" w:color="auto"/>
            <w:left w:val="none" w:sz="0" w:space="0" w:color="auto"/>
            <w:bottom w:val="none" w:sz="0" w:space="0" w:color="auto"/>
            <w:right w:val="none" w:sz="0" w:space="0" w:color="auto"/>
          </w:divBdr>
        </w:div>
        <w:div w:id="522985654">
          <w:marLeft w:val="0"/>
          <w:marRight w:val="0"/>
          <w:marTop w:val="0"/>
          <w:marBottom w:val="0"/>
          <w:divBdr>
            <w:top w:val="none" w:sz="0" w:space="0" w:color="auto"/>
            <w:left w:val="none" w:sz="0" w:space="0" w:color="auto"/>
            <w:bottom w:val="none" w:sz="0" w:space="0" w:color="auto"/>
            <w:right w:val="none" w:sz="0" w:space="0" w:color="auto"/>
          </w:divBdr>
        </w:div>
        <w:div w:id="651716969">
          <w:marLeft w:val="0"/>
          <w:marRight w:val="0"/>
          <w:marTop w:val="0"/>
          <w:marBottom w:val="0"/>
          <w:divBdr>
            <w:top w:val="none" w:sz="0" w:space="0" w:color="auto"/>
            <w:left w:val="none" w:sz="0" w:space="0" w:color="auto"/>
            <w:bottom w:val="none" w:sz="0" w:space="0" w:color="auto"/>
            <w:right w:val="none" w:sz="0" w:space="0" w:color="auto"/>
          </w:divBdr>
        </w:div>
        <w:div w:id="949554984">
          <w:marLeft w:val="0"/>
          <w:marRight w:val="0"/>
          <w:marTop w:val="0"/>
          <w:marBottom w:val="0"/>
          <w:divBdr>
            <w:top w:val="none" w:sz="0" w:space="0" w:color="auto"/>
            <w:left w:val="none" w:sz="0" w:space="0" w:color="auto"/>
            <w:bottom w:val="none" w:sz="0" w:space="0" w:color="auto"/>
            <w:right w:val="none" w:sz="0" w:space="0" w:color="auto"/>
          </w:divBdr>
        </w:div>
        <w:div w:id="1063875266">
          <w:marLeft w:val="0"/>
          <w:marRight w:val="0"/>
          <w:marTop w:val="0"/>
          <w:marBottom w:val="0"/>
          <w:divBdr>
            <w:top w:val="none" w:sz="0" w:space="0" w:color="auto"/>
            <w:left w:val="none" w:sz="0" w:space="0" w:color="auto"/>
            <w:bottom w:val="none" w:sz="0" w:space="0" w:color="auto"/>
            <w:right w:val="none" w:sz="0" w:space="0" w:color="auto"/>
          </w:divBdr>
        </w:div>
        <w:div w:id="1225988429">
          <w:marLeft w:val="0"/>
          <w:marRight w:val="0"/>
          <w:marTop w:val="0"/>
          <w:marBottom w:val="0"/>
          <w:divBdr>
            <w:top w:val="none" w:sz="0" w:space="0" w:color="auto"/>
            <w:left w:val="none" w:sz="0" w:space="0" w:color="auto"/>
            <w:bottom w:val="none" w:sz="0" w:space="0" w:color="auto"/>
            <w:right w:val="none" w:sz="0" w:space="0" w:color="auto"/>
          </w:divBdr>
        </w:div>
        <w:div w:id="1351687358">
          <w:marLeft w:val="0"/>
          <w:marRight w:val="0"/>
          <w:marTop w:val="0"/>
          <w:marBottom w:val="0"/>
          <w:divBdr>
            <w:top w:val="none" w:sz="0" w:space="0" w:color="auto"/>
            <w:left w:val="none" w:sz="0" w:space="0" w:color="auto"/>
            <w:bottom w:val="none" w:sz="0" w:space="0" w:color="auto"/>
            <w:right w:val="none" w:sz="0" w:space="0" w:color="auto"/>
          </w:divBdr>
        </w:div>
        <w:div w:id="1537548676">
          <w:marLeft w:val="0"/>
          <w:marRight w:val="0"/>
          <w:marTop w:val="0"/>
          <w:marBottom w:val="0"/>
          <w:divBdr>
            <w:top w:val="none" w:sz="0" w:space="0" w:color="auto"/>
            <w:left w:val="none" w:sz="0" w:space="0" w:color="auto"/>
            <w:bottom w:val="none" w:sz="0" w:space="0" w:color="auto"/>
            <w:right w:val="none" w:sz="0" w:space="0" w:color="auto"/>
          </w:divBdr>
        </w:div>
        <w:div w:id="1710033874">
          <w:marLeft w:val="0"/>
          <w:marRight w:val="0"/>
          <w:marTop w:val="0"/>
          <w:marBottom w:val="0"/>
          <w:divBdr>
            <w:top w:val="none" w:sz="0" w:space="0" w:color="auto"/>
            <w:left w:val="none" w:sz="0" w:space="0" w:color="auto"/>
            <w:bottom w:val="none" w:sz="0" w:space="0" w:color="auto"/>
            <w:right w:val="none" w:sz="0" w:space="0" w:color="auto"/>
          </w:divBdr>
        </w:div>
        <w:div w:id="1722824105">
          <w:marLeft w:val="0"/>
          <w:marRight w:val="0"/>
          <w:marTop w:val="0"/>
          <w:marBottom w:val="0"/>
          <w:divBdr>
            <w:top w:val="none" w:sz="0" w:space="0" w:color="auto"/>
            <w:left w:val="none" w:sz="0" w:space="0" w:color="auto"/>
            <w:bottom w:val="none" w:sz="0" w:space="0" w:color="auto"/>
            <w:right w:val="none" w:sz="0" w:space="0" w:color="auto"/>
          </w:divBdr>
        </w:div>
        <w:div w:id="1759869169">
          <w:marLeft w:val="0"/>
          <w:marRight w:val="0"/>
          <w:marTop w:val="0"/>
          <w:marBottom w:val="0"/>
          <w:divBdr>
            <w:top w:val="none" w:sz="0" w:space="0" w:color="auto"/>
            <w:left w:val="none" w:sz="0" w:space="0" w:color="auto"/>
            <w:bottom w:val="none" w:sz="0" w:space="0" w:color="auto"/>
            <w:right w:val="none" w:sz="0" w:space="0" w:color="auto"/>
          </w:divBdr>
        </w:div>
        <w:div w:id="1887139021">
          <w:marLeft w:val="0"/>
          <w:marRight w:val="0"/>
          <w:marTop w:val="0"/>
          <w:marBottom w:val="0"/>
          <w:divBdr>
            <w:top w:val="none" w:sz="0" w:space="0" w:color="auto"/>
            <w:left w:val="none" w:sz="0" w:space="0" w:color="auto"/>
            <w:bottom w:val="none" w:sz="0" w:space="0" w:color="auto"/>
            <w:right w:val="none" w:sz="0" w:space="0" w:color="auto"/>
          </w:divBdr>
        </w:div>
        <w:div w:id="1952467976">
          <w:marLeft w:val="0"/>
          <w:marRight w:val="0"/>
          <w:marTop w:val="0"/>
          <w:marBottom w:val="0"/>
          <w:divBdr>
            <w:top w:val="none" w:sz="0" w:space="0" w:color="auto"/>
            <w:left w:val="none" w:sz="0" w:space="0" w:color="auto"/>
            <w:bottom w:val="none" w:sz="0" w:space="0" w:color="auto"/>
            <w:right w:val="none" w:sz="0" w:space="0" w:color="auto"/>
          </w:divBdr>
        </w:div>
        <w:div w:id="1960717628">
          <w:marLeft w:val="0"/>
          <w:marRight w:val="0"/>
          <w:marTop w:val="0"/>
          <w:marBottom w:val="0"/>
          <w:divBdr>
            <w:top w:val="none" w:sz="0" w:space="0" w:color="auto"/>
            <w:left w:val="none" w:sz="0" w:space="0" w:color="auto"/>
            <w:bottom w:val="none" w:sz="0" w:space="0" w:color="auto"/>
            <w:right w:val="none" w:sz="0" w:space="0" w:color="auto"/>
          </w:divBdr>
        </w:div>
        <w:div w:id="1992637560">
          <w:marLeft w:val="0"/>
          <w:marRight w:val="0"/>
          <w:marTop w:val="0"/>
          <w:marBottom w:val="0"/>
          <w:divBdr>
            <w:top w:val="none" w:sz="0" w:space="0" w:color="auto"/>
            <w:left w:val="none" w:sz="0" w:space="0" w:color="auto"/>
            <w:bottom w:val="none" w:sz="0" w:space="0" w:color="auto"/>
            <w:right w:val="none" w:sz="0" w:space="0" w:color="auto"/>
          </w:divBdr>
        </w:div>
        <w:div w:id="1994138122">
          <w:marLeft w:val="0"/>
          <w:marRight w:val="0"/>
          <w:marTop w:val="0"/>
          <w:marBottom w:val="0"/>
          <w:divBdr>
            <w:top w:val="none" w:sz="0" w:space="0" w:color="auto"/>
            <w:left w:val="none" w:sz="0" w:space="0" w:color="auto"/>
            <w:bottom w:val="none" w:sz="0" w:space="0" w:color="auto"/>
            <w:right w:val="none" w:sz="0" w:space="0" w:color="auto"/>
          </w:divBdr>
        </w:div>
      </w:divsChild>
    </w:div>
    <w:div w:id="1538199124">
      <w:bodyDiv w:val="1"/>
      <w:marLeft w:val="0"/>
      <w:marRight w:val="0"/>
      <w:marTop w:val="0"/>
      <w:marBottom w:val="0"/>
      <w:divBdr>
        <w:top w:val="none" w:sz="0" w:space="0" w:color="auto"/>
        <w:left w:val="none" w:sz="0" w:space="0" w:color="auto"/>
        <w:bottom w:val="none" w:sz="0" w:space="0" w:color="auto"/>
        <w:right w:val="none" w:sz="0" w:space="0" w:color="auto"/>
      </w:divBdr>
    </w:div>
    <w:div w:id="1541550821">
      <w:bodyDiv w:val="1"/>
      <w:marLeft w:val="0"/>
      <w:marRight w:val="0"/>
      <w:marTop w:val="0"/>
      <w:marBottom w:val="0"/>
      <w:divBdr>
        <w:top w:val="none" w:sz="0" w:space="0" w:color="auto"/>
        <w:left w:val="none" w:sz="0" w:space="0" w:color="auto"/>
        <w:bottom w:val="none" w:sz="0" w:space="0" w:color="auto"/>
        <w:right w:val="none" w:sz="0" w:space="0" w:color="auto"/>
      </w:divBdr>
      <w:divsChild>
        <w:div w:id="1048148653">
          <w:marLeft w:val="0"/>
          <w:marRight w:val="0"/>
          <w:marTop w:val="0"/>
          <w:marBottom w:val="0"/>
          <w:divBdr>
            <w:top w:val="none" w:sz="0" w:space="0" w:color="auto"/>
            <w:left w:val="none" w:sz="0" w:space="0" w:color="auto"/>
            <w:bottom w:val="none" w:sz="0" w:space="0" w:color="auto"/>
            <w:right w:val="none" w:sz="0" w:space="0" w:color="auto"/>
          </w:divBdr>
          <w:divsChild>
            <w:div w:id="2093773170">
              <w:marLeft w:val="0"/>
              <w:marRight w:val="0"/>
              <w:marTop w:val="0"/>
              <w:marBottom w:val="0"/>
              <w:divBdr>
                <w:top w:val="none" w:sz="0" w:space="0" w:color="auto"/>
                <w:left w:val="none" w:sz="0" w:space="0" w:color="auto"/>
                <w:bottom w:val="none" w:sz="0" w:space="0" w:color="auto"/>
                <w:right w:val="none" w:sz="0" w:space="0" w:color="auto"/>
              </w:divBdr>
              <w:divsChild>
                <w:div w:id="1420252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789861">
      <w:bodyDiv w:val="1"/>
      <w:marLeft w:val="0"/>
      <w:marRight w:val="0"/>
      <w:marTop w:val="0"/>
      <w:marBottom w:val="0"/>
      <w:divBdr>
        <w:top w:val="none" w:sz="0" w:space="0" w:color="auto"/>
        <w:left w:val="none" w:sz="0" w:space="0" w:color="auto"/>
        <w:bottom w:val="none" w:sz="0" w:space="0" w:color="auto"/>
        <w:right w:val="none" w:sz="0" w:space="0" w:color="auto"/>
      </w:divBdr>
    </w:div>
    <w:div w:id="1542936976">
      <w:bodyDiv w:val="1"/>
      <w:marLeft w:val="0"/>
      <w:marRight w:val="0"/>
      <w:marTop w:val="0"/>
      <w:marBottom w:val="0"/>
      <w:divBdr>
        <w:top w:val="none" w:sz="0" w:space="0" w:color="auto"/>
        <w:left w:val="none" w:sz="0" w:space="0" w:color="auto"/>
        <w:bottom w:val="none" w:sz="0" w:space="0" w:color="auto"/>
        <w:right w:val="none" w:sz="0" w:space="0" w:color="auto"/>
      </w:divBdr>
    </w:div>
    <w:div w:id="1565022169">
      <w:bodyDiv w:val="1"/>
      <w:marLeft w:val="0"/>
      <w:marRight w:val="0"/>
      <w:marTop w:val="0"/>
      <w:marBottom w:val="0"/>
      <w:divBdr>
        <w:top w:val="none" w:sz="0" w:space="0" w:color="auto"/>
        <w:left w:val="none" w:sz="0" w:space="0" w:color="auto"/>
        <w:bottom w:val="none" w:sz="0" w:space="0" w:color="auto"/>
        <w:right w:val="none" w:sz="0" w:space="0" w:color="auto"/>
      </w:divBdr>
    </w:div>
    <w:div w:id="1603292982">
      <w:bodyDiv w:val="1"/>
      <w:marLeft w:val="0"/>
      <w:marRight w:val="0"/>
      <w:marTop w:val="0"/>
      <w:marBottom w:val="0"/>
      <w:divBdr>
        <w:top w:val="none" w:sz="0" w:space="0" w:color="auto"/>
        <w:left w:val="none" w:sz="0" w:space="0" w:color="auto"/>
        <w:bottom w:val="none" w:sz="0" w:space="0" w:color="auto"/>
        <w:right w:val="none" w:sz="0" w:space="0" w:color="auto"/>
      </w:divBdr>
    </w:div>
    <w:div w:id="1630895570">
      <w:bodyDiv w:val="1"/>
      <w:marLeft w:val="0"/>
      <w:marRight w:val="0"/>
      <w:marTop w:val="0"/>
      <w:marBottom w:val="0"/>
      <w:divBdr>
        <w:top w:val="none" w:sz="0" w:space="0" w:color="auto"/>
        <w:left w:val="none" w:sz="0" w:space="0" w:color="auto"/>
        <w:bottom w:val="none" w:sz="0" w:space="0" w:color="auto"/>
        <w:right w:val="none" w:sz="0" w:space="0" w:color="auto"/>
      </w:divBdr>
    </w:div>
    <w:div w:id="1653828869">
      <w:bodyDiv w:val="1"/>
      <w:marLeft w:val="0"/>
      <w:marRight w:val="0"/>
      <w:marTop w:val="0"/>
      <w:marBottom w:val="0"/>
      <w:divBdr>
        <w:top w:val="none" w:sz="0" w:space="0" w:color="auto"/>
        <w:left w:val="none" w:sz="0" w:space="0" w:color="auto"/>
        <w:bottom w:val="none" w:sz="0" w:space="0" w:color="auto"/>
        <w:right w:val="none" w:sz="0" w:space="0" w:color="auto"/>
      </w:divBdr>
      <w:divsChild>
        <w:div w:id="1028749945">
          <w:marLeft w:val="0"/>
          <w:marRight w:val="0"/>
          <w:marTop w:val="0"/>
          <w:marBottom w:val="0"/>
          <w:divBdr>
            <w:top w:val="none" w:sz="0" w:space="0" w:color="auto"/>
            <w:left w:val="none" w:sz="0" w:space="0" w:color="auto"/>
            <w:bottom w:val="none" w:sz="0" w:space="0" w:color="auto"/>
            <w:right w:val="none" w:sz="0" w:space="0" w:color="auto"/>
          </w:divBdr>
        </w:div>
        <w:div w:id="299043827">
          <w:marLeft w:val="0"/>
          <w:marRight w:val="0"/>
          <w:marTop w:val="0"/>
          <w:marBottom w:val="0"/>
          <w:divBdr>
            <w:top w:val="none" w:sz="0" w:space="0" w:color="auto"/>
            <w:left w:val="none" w:sz="0" w:space="0" w:color="auto"/>
            <w:bottom w:val="none" w:sz="0" w:space="0" w:color="auto"/>
            <w:right w:val="none" w:sz="0" w:space="0" w:color="auto"/>
          </w:divBdr>
        </w:div>
      </w:divsChild>
    </w:div>
    <w:div w:id="1657802064">
      <w:bodyDiv w:val="1"/>
      <w:marLeft w:val="0"/>
      <w:marRight w:val="0"/>
      <w:marTop w:val="0"/>
      <w:marBottom w:val="0"/>
      <w:divBdr>
        <w:top w:val="none" w:sz="0" w:space="0" w:color="auto"/>
        <w:left w:val="none" w:sz="0" w:space="0" w:color="auto"/>
        <w:bottom w:val="none" w:sz="0" w:space="0" w:color="auto"/>
        <w:right w:val="none" w:sz="0" w:space="0" w:color="auto"/>
      </w:divBdr>
    </w:div>
    <w:div w:id="1671987128">
      <w:bodyDiv w:val="1"/>
      <w:marLeft w:val="0"/>
      <w:marRight w:val="0"/>
      <w:marTop w:val="0"/>
      <w:marBottom w:val="0"/>
      <w:divBdr>
        <w:top w:val="none" w:sz="0" w:space="0" w:color="auto"/>
        <w:left w:val="none" w:sz="0" w:space="0" w:color="auto"/>
        <w:bottom w:val="none" w:sz="0" w:space="0" w:color="auto"/>
        <w:right w:val="none" w:sz="0" w:space="0" w:color="auto"/>
      </w:divBdr>
    </w:div>
    <w:div w:id="1676414492">
      <w:bodyDiv w:val="1"/>
      <w:marLeft w:val="0"/>
      <w:marRight w:val="0"/>
      <w:marTop w:val="0"/>
      <w:marBottom w:val="0"/>
      <w:divBdr>
        <w:top w:val="none" w:sz="0" w:space="0" w:color="auto"/>
        <w:left w:val="none" w:sz="0" w:space="0" w:color="auto"/>
        <w:bottom w:val="none" w:sz="0" w:space="0" w:color="auto"/>
        <w:right w:val="none" w:sz="0" w:space="0" w:color="auto"/>
      </w:divBdr>
    </w:div>
    <w:div w:id="1677001554">
      <w:bodyDiv w:val="1"/>
      <w:marLeft w:val="0"/>
      <w:marRight w:val="0"/>
      <w:marTop w:val="0"/>
      <w:marBottom w:val="0"/>
      <w:divBdr>
        <w:top w:val="none" w:sz="0" w:space="0" w:color="auto"/>
        <w:left w:val="none" w:sz="0" w:space="0" w:color="auto"/>
        <w:bottom w:val="none" w:sz="0" w:space="0" w:color="auto"/>
        <w:right w:val="none" w:sz="0" w:space="0" w:color="auto"/>
      </w:divBdr>
      <w:divsChild>
        <w:div w:id="240796851">
          <w:marLeft w:val="0"/>
          <w:marRight w:val="0"/>
          <w:marTop w:val="0"/>
          <w:marBottom w:val="0"/>
          <w:divBdr>
            <w:top w:val="none" w:sz="0" w:space="0" w:color="auto"/>
            <w:left w:val="none" w:sz="0" w:space="0" w:color="auto"/>
            <w:bottom w:val="none" w:sz="0" w:space="0" w:color="auto"/>
            <w:right w:val="none" w:sz="0" w:space="0" w:color="auto"/>
          </w:divBdr>
        </w:div>
        <w:div w:id="316426018">
          <w:marLeft w:val="0"/>
          <w:marRight w:val="0"/>
          <w:marTop w:val="0"/>
          <w:marBottom w:val="0"/>
          <w:divBdr>
            <w:top w:val="none" w:sz="0" w:space="0" w:color="auto"/>
            <w:left w:val="none" w:sz="0" w:space="0" w:color="auto"/>
            <w:bottom w:val="none" w:sz="0" w:space="0" w:color="auto"/>
            <w:right w:val="none" w:sz="0" w:space="0" w:color="auto"/>
          </w:divBdr>
        </w:div>
        <w:div w:id="543099455">
          <w:marLeft w:val="0"/>
          <w:marRight w:val="0"/>
          <w:marTop w:val="0"/>
          <w:marBottom w:val="0"/>
          <w:divBdr>
            <w:top w:val="none" w:sz="0" w:space="0" w:color="auto"/>
            <w:left w:val="none" w:sz="0" w:space="0" w:color="auto"/>
            <w:bottom w:val="none" w:sz="0" w:space="0" w:color="auto"/>
            <w:right w:val="none" w:sz="0" w:space="0" w:color="auto"/>
          </w:divBdr>
        </w:div>
        <w:div w:id="685787631">
          <w:marLeft w:val="0"/>
          <w:marRight w:val="0"/>
          <w:marTop w:val="0"/>
          <w:marBottom w:val="0"/>
          <w:divBdr>
            <w:top w:val="none" w:sz="0" w:space="0" w:color="auto"/>
            <w:left w:val="none" w:sz="0" w:space="0" w:color="auto"/>
            <w:bottom w:val="none" w:sz="0" w:space="0" w:color="auto"/>
            <w:right w:val="none" w:sz="0" w:space="0" w:color="auto"/>
          </w:divBdr>
        </w:div>
        <w:div w:id="887574343">
          <w:marLeft w:val="0"/>
          <w:marRight w:val="0"/>
          <w:marTop w:val="0"/>
          <w:marBottom w:val="0"/>
          <w:divBdr>
            <w:top w:val="none" w:sz="0" w:space="0" w:color="auto"/>
            <w:left w:val="none" w:sz="0" w:space="0" w:color="auto"/>
            <w:bottom w:val="none" w:sz="0" w:space="0" w:color="auto"/>
            <w:right w:val="none" w:sz="0" w:space="0" w:color="auto"/>
          </w:divBdr>
        </w:div>
        <w:div w:id="932975866">
          <w:marLeft w:val="0"/>
          <w:marRight w:val="0"/>
          <w:marTop w:val="0"/>
          <w:marBottom w:val="0"/>
          <w:divBdr>
            <w:top w:val="none" w:sz="0" w:space="0" w:color="auto"/>
            <w:left w:val="none" w:sz="0" w:space="0" w:color="auto"/>
            <w:bottom w:val="none" w:sz="0" w:space="0" w:color="auto"/>
            <w:right w:val="none" w:sz="0" w:space="0" w:color="auto"/>
          </w:divBdr>
        </w:div>
        <w:div w:id="1473018546">
          <w:marLeft w:val="0"/>
          <w:marRight w:val="0"/>
          <w:marTop w:val="0"/>
          <w:marBottom w:val="0"/>
          <w:divBdr>
            <w:top w:val="none" w:sz="0" w:space="0" w:color="auto"/>
            <w:left w:val="none" w:sz="0" w:space="0" w:color="auto"/>
            <w:bottom w:val="none" w:sz="0" w:space="0" w:color="auto"/>
            <w:right w:val="none" w:sz="0" w:space="0" w:color="auto"/>
          </w:divBdr>
        </w:div>
        <w:div w:id="1843157403">
          <w:marLeft w:val="0"/>
          <w:marRight w:val="0"/>
          <w:marTop w:val="0"/>
          <w:marBottom w:val="0"/>
          <w:divBdr>
            <w:top w:val="none" w:sz="0" w:space="0" w:color="auto"/>
            <w:left w:val="none" w:sz="0" w:space="0" w:color="auto"/>
            <w:bottom w:val="none" w:sz="0" w:space="0" w:color="auto"/>
            <w:right w:val="none" w:sz="0" w:space="0" w:color="auto"/>
          </w:divBdr>
        </w:div>
        <w:div w:id="2068458320">
          <w:marLeft w:val="0"/>
          <w:marRight w:val="0"/>
          <w:marTop w:val="0"/>
          <w:marBottom w:val="0"/>
          <w:divBdr>
            <w:top w:val="none" w:sz="0" w:space="0" w:color="auto"/>
            <w:left w:val="none" w:sz="0" w:space="0" w:color="auto"/>
            <w:bottom w:val="none" w:sz="0" w:space="0" w:color="auto"/>
            <w:right w:val="none" w:sz="0" w:space="0" w:color="auto"/>
          </w:divBdr>
        </w:div>
      </w:divsChild>
    </w:div>
    <w:div w:id="1696150315">
      <w:bodyDiv w:val="1"/>
      <w:marLeft w:val="0"/>
      <w:marRight w:val="0"/>
      <w:marTop w:val="0"/>
      <w:marBottom w:val="0"/>
      <w:divBdr>
        <w:top w:val="none" w:sz="0" w:space="0" w:color="auto"/>
        <w:left w:val="none" w:sz="0" w:space="0" w:color="auto"/>
        <w:bottom w:val="none" w:sz="0" w:space="0" w:color="auto"/>
        <w:right w:val="none" w:sz="0" w:space="0" w:color="auto"/>
      </w:divBdr>
    </w:div>
    <w:div w:id="1719820743">
      <w:bodyDiv w:val="1"/>
      <w:marLeft w:val="0"/>
      <w:marRight w:val="0"/>
      <w:marTop w:val="0"/>
      <w:marBottom w:val="0"/>
      <w:divBdr>
        <w:top w:val="none" w:sz="0" w:space="0" w:color="auto"/>
        <w:left w:val="none" w:sz="0" w:space="0" w:color="auto"/>
        <w:bottom w:val="none" w:sz="0" w:space="0" w:color="auto"/>
        <w:right w:val="none" w:sz="0" w:space="0" w:color="auto"/>
      </w:divBdr>
    </w:div>
    <w:div w:id="1729717396">
      <w:bodyDiv w:val="1"/>
      <w:marLeft w:val="0"/>
      <w:marRight w:val="0"/>
      <w:marTop w:val="0"/>
      <w:marBottom w:val="0"/>
      <w:divBdr>
        <w:top w:val="none" w:sz="0" w:space="0" w:color="auto"/>
        <w:left w:val="none" w:sz="0" w:space="0" w:color="auto"/>
        <w:bottom w:val="none" w:sz="0" w:space="0" w:color="auto"/>
        <w:right w:val="none" w:sz="0" w:space="0" w:color="auto"/>
      </w:divBdr>
    </w:div>
    <w:div w:id="1780375677">
      <w:bodyDiv w:val="1"/>
      <w:marLeft w:val="0"/>
      <w:marRight w:val="0"/>
      <w:marTop w:val="0"/>
      <w:marBottom w:val="0"/>
      <w:divBdr>
        <w:top w:val="none" w:sz="0" w:space="0" w:color="auto"/>
        <w:left w:val="none" w:sz="0" w:space="0" w:color="auto"/>
        <w:bottom w:val="none" w:sz="0" w:space="0" w:color="auto"/>
        <w:right w:val="none" w:sz="0" w:space="0" w:color="auto"/>
      </w:divBdr>
      <w:divsChild>
        <w:div w:id="2053916796">
          <w:marLeft w:val="-60"/>
          <w:marRight w:val="-80"/>
          <w:marTop w:val="0"/>
          <w:marBottom w:val="0"/>
          <w:divBdr>
            <w:top w:val="none" w:sz="0" w:space="0" w:color="auto"/>
            <w:left w:val="none" w:sz="0" w:space="0" w:color="auto"/>
            <w:bottom w:val="none" w:sz="0" w:space="0" w:color="auto"/>
            <w:right w:val="none" w:sz="0" w:space="0" w:color="auto"/>
          </w:divBdr>
        </w:div>
      </w:divsChild>
    </w:div>
    <w:div w:id="1813910582">
      <w:bodyDiv w:val="1"/>
      <w:marLeft w:val="0"/>
      <w:marRight w:val="0"/>
      <w:marTop w:val="0"/>
      <w:marBottom w:val="0"/>
      <w:divBdr>
        <w:top w:val="none" w:sz="0" w:space="0" w:color="auto"/>
        <w:left w:val="none" w:sz="0" w:space="0" w:color="auto"/>
        <w:bottom w:val="none" w:sz="0" w:space="0" w:color="auto"/>
        <w:right w:val="none" w:sz="0" w:space="0" w:color="auto"/>
      </w:divBdr>
      <w:divsChild>
        <w:div w:id="7686957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44894610">
              <w:marLeft w:val="0"/>
              <w:marRight w:val="0"/>
              <w:marTop w:val="0"/>
              <w:marBottom w:val="0"/>
              <w:divBdr>
                <w:top w:val="none" w:sz="0" w:space="0" w:color="auto"/>
                <w:left w:val="none" w:sz="0" w:space="0" w:color="auto"/>
                <w:bottom w:val="none" w:sz="0" w:space="0" w:color="auto"/>
                <w:right w:val="none" w:sz="0" w:space="0" w:color="auto"/>
              </w:divBdr>
              <w:divsChild>
                <w:div w:id="16228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394872">
      <w:bodyDiv w:val="1"/>
      <w:marLeft w:val="0"/>
      <w:marRight w:val="0"/>
      <w:marTop w:val="0"/>
      <w:marBottom w:val="0"/>
      <w:divBdr>
        <w:top w:val="none" w:sz="0" w:space="0" w:color="auto"/>
        <w:left w:val="none" w:sz="0" w:space="0" w:color="auto"/>
        <w:bottom w:val="none" w:sz="0" w:space="0" w:color="auto"/>
        <w:right w:val="none" w:sz="0" w:space="0" w:color="auto"/>
      </w:divBdr>
    </w:div>
    <w:div w:id="1885755837">
      <w:bodyDiv w:val="1"/>
      <w:marLeft w:val="0"/>
      <w:marRight w:val="0"/>
      <w:marTop w:val="0"/>
      <w:marBottom w:val="0"/>
      <w:divBdr>
        <w:top w:val="none" w:sz="0" w:space="0" w:color="auto"/>
        <w:left w:val="none" w:sz="0" w:space="0" w:color="auto"/>
        <w:bottom w:val="none" w:sz="0" w:space="0" w:color="auto"/>
        <w:right w:val="none" w:sz="0" w:space="0" w:color="auto"/>
      </w:divBdr>
    </w:div>
    <w:div w:id="1888369050">
      <w:bodyDiv w:val="1"/>
      <w:marLeft w:val="0"/>
      <w:marRight w:val="0"/>
      <w:marTop w:val="0"/>
      <w:marBottom w:val="0"/>
      <w:divBdr>
        <w:top w:val="none" w:sz="0" w:space="0" w:color="auto"/>
        <w:left w:val="none" w:sz="0" w:space="0" w:color="auto"/>
        <w:bottom w:val="none" w:sz="0" w:space="0" w:color="auto"/>
        <w:right w:val="none" w:sz="0" w:space="0" w:color="auto"/>
      </w:divBdr>
    </w:div>
    <w:div w:id="1934824858">
      <w:bodyDiv w:val="1"/>
      <w:marLeft w:val="0"/>
      <w:marRight w:val="0"/>
      <w:marTop w:val="0"/>
      <w:marBottom w:val="0"/>
      <w:divBdr>
        <w:top w:val="none" w:sz="0" w:space="0" w:color="auto"/>
        <w:left w:val="none" w:sz="0" w:space="0" w:color="auto"/>
        <w:bottom w:val="none" w:sz="0" w:space="0" w:color="auto"/>
        <w:right w:val="none" w:sz="0" w:space="0" w:color="auto"/>
      </w:divBdr>
    </w:div>
    <w:div w:id="1947694713">
      <w:bodyDiv w:val="1"/>
      <w:marLeft w:val="0"/>
      <w:marRight w:val="0"/>
      <w:marTop w:val="0"/>
      <w:marBottom w:val="0"/>
      <w:divBdr>
        <w:top w:val="none" w:sz="0" w:space="0" w:color="auto"/>
        <w:left w:val="none" w:sz="0" w:space="0" w:color="auto"/>
        <w:bottom w:val="none" w:sz="0" w:space="0" w:color="auto"/>
        <w:right w:val="none" w:sz="0" w:space="0" w:color="auto"/>
      </w:divBdr>
      <w:divsChild>
        <w:div w:id="1154443860">
          <w:marLeft w:val="0"/>
          <w:marRight w:val="0"/>
          <w:marTop w:val="0"/>
          <w:marBottom w:val="0"/>
          <w:divBdr>
            <w:top w:val="none" w:sz="0" w:space="0" w:color="auto"/>
            <w:left w:val="none" w:sz="0" w:space="0" w:color="auto"/>
            <w:bottom w:val="none" w:sz="0" w:space="0" w:color="auto"/>
            <w:right w:val="none" w:sz="0" w:space="0" w:color="auto"/>
          </w:divBdr>
          <w:divsChild>
            <w:div w:id="1931233142">
              <w:marLeft w:val="0"/>
              <w:marRight w:val="0"/>
              <w:marTop w:val="0"/>
              <w:marBottom w:val="0"/>
              <w:divBdr>
                <w:top w:val="none" w:sz="0" w:space="0" w:color="auto"/>
                <w:left w:val="none" w:sz="0" w:space="0" w:color="auto"/>
                <w:bottom w:val="none" w:sz="0" w:space="0" w:color="auto"/>
                <w:right w:val="none" w:sz="0" w:space="0" w:color="auto"/>
              </w:divBdr>
            </w:div>
            <w:div w:id="1752194127">
              <w:marLeft w:val="0"/>
              <w:marRight w:val="0"/>
              <w:marTop w:val="0"/>
              <w:marBottom w:val="0"/>
              <w:divBdr>
                <w:top w:val="none" w:sz="0" w:space="0" w:color="auto"/>
                <w:left w:val="none" w:sz="0" w:space="0" w:color="auto"/>
                <w:bottom w:val="none" w:sz="0" w:space="0" w:color="auto"/>
                <w:right w:val="none" w:sz="0" w:space="0" w:color="auto"/>
              </w:divBdr>
            </w:div>
            <w:div w:id="1492065168">
              <w:marLeft w:val="0"/>
              <w:marRight w:val="0"/>
              <w:marTop w:val="0"/>
              <w:marBottom w:val="0"/>
              <w:divBdr>
                <w:top w:val="none" w:sz="0" w:space="0" w:color="auto"/>
                <w:left w:val="none" w:sz="0" w:space="0" w:color="auto"/>
                <w:bottom w:val="none" w:sz="0" w:space="0" w:color="auto"/>
                <w:right w:val="none" w:sz="0" w:space="0" w:color="auto"/>
              </w:divBdr>
            </w:div>
            <w:div w:id="1774743355">
              <w:marLeft w:val="0"/>
              <w:marRight w:val="0"/>
              <w:marTop w:val="0"/>
              <w:marBottom w:val="0"/>
              <w:divBdr>
                <w:top w:val="none" w:sz="0" w:space="0" w:color="auto"/>
                <w:left w:val="none" w:sz="0" w:space="0" w:color="auto"/>
                <w:bottom w:val="none" w:sz="0" w:space="0" w:color="auto"/>
                <w:right w:val="none" w:sz="0" w:space="0" w:color="auto"/>
              </w:divBdr>
            </w:div>
          </w:divsChild>
        </w:div>
        <w:div w:id="360084901">
          <w:marLeft w:val="0"/>
          <w:marRight w:val="0"/>
          <w:marTop w:val="0"/>
          <w:marBottom w:val="0"/>
          <w:divBdr>
            <w:top w:val="none" w:sz="0" w:space="0" w:color="auto"/>
            <w:left w:val="none" w:sz="0" w:space="0" w:color="auto"/>
            <w:bottom w:val="none" w:sz="0" w:space="0" w:color="auto"/>
            <w:right w:val="none" w:sz="0" w:space="0" w:color="auto"/>
          </w:divBdr>
          <w:divsChild>
            <w:div w:id="86579517">
              <w:marLeft w:val="0"/>
              <w:marRight w:val="0"/>
              <w:marTop w:val="0"/>
              <w:marBottom w:val="0"/>
              <w:divBdr>
                <w:top w:val="none" w:sz="0" w:space="0" w:color="auto"/>
                <w:left w:val="none" w:sz="0" w:space="0" w:color="auto"/>
                <w:bottom w:val="none" w:sz="0" w:space="0" w:color="auto"/>
                <w:right w:val="none" w:sz="0" w:space="0" w:color="auto"/>
              </w:divBdr>
            </w:div>
            <w:div w:id="946544735">
              <w:marLeft w:val="0"/>
              <w:marRight w:val="0"/>
              <w:marTop w:val="0"/>
              <w:marBottom w:val="0"/>
              <w:divBdr>
                <w:top w:val="none" w:sz="0" w:space="0" w:color="auto"/>
                <w:left w:val="none" w:sz="0" w:space="0" w:color="auto"/>
                <w:bottom w:val="none" w:sz="0" w:space="0" w:color="auto"/>
                <w:right w:val="none" w:sz="0" w:space="0" w:color="auto"/>
              </w:divBdr>
            </w:div>
            <w:div w:id="1517769564">
              <w:marLeft w:val="0"/>
              <w:marRight w:val="0"/>
              <w:marTop w:val="0"/>
              <w:marBottom w:val="0"/>
              <w:divBdr>
                <w:top w:val="none" w:sz="0" w:space="0" w:color="auto"/>
                <w:left w:val="none" w:sz="0" w:space="0" w:color="auto"/>
                <w:bottom w:val="none" w:sz="0" w:space="0" w:color="auto"/>
                <w:right w:val="none" w:sz="0" w:space="0" w:color="auto"/>
              </w:divBdr>
            </w:div>
            <w:div w:id="21368589">
              <w:marLeft w:val="0"/>
              <w:marRight w:val="0"/>
              <w:marTop w:val="0"/>
              <w:marBottom w:val="0"/>
              <w:divBdr>
                <w:top w:val="none" w:sz="0" w:space="0" w:color="auto"/>
                <w:left w:val="none" w:sz="0" w:space="0" w:color="auto"/>
                <w:bottom w:val="none" w:sz="0" w:space="0" w:color="auto"/>
                <w:right w:val="none" w:sz="0" w:space="0" w:color="auto"/>
              </w:divBdr>
            </w:div>
            <w:div w:id="1942375085">
              <w:marLeft w:val="0"/>
              <w:marRight w:val="0"/>
              <w:marTop w:val="0"/>
              <w:marBottom w:val="0"/>
              <w:divBdr>
                <w:top w:val="none" w:sz="0" w:space="0" w:color="auto"/>
                <w:left w:val="none" w:sz="0" w:space="0" w:color="auto"/>
                <w:bottom w:val="none" w:sz="0" w:space="0" w:color="auto"/>
                <w:right w:val="none" w:sz="0" w:space="0" w:color="auto"/>
              </w:divBdr>
            </w:div>
            <w:div w:id="2043357607">
              <w:marLeft w:val="0"/>
              <w:marRight w:val="0"/>
              <w:marTop w:val="0"/>
              <w:marBottom w:val="0"/>
              <w:divBdr>
                <w:top w:val="none" w:sz="0" w:space="0" w:color="auto"/>
                <w:left w:val="none" w:sz="0" w:space="0" w:color="auto"/>
                <w:bottom w:val="none" w:sz="0" w:space="0" w:color="auto"/>
                <w:right w:val="none" w:sz="0" w:space="0" w:color="auto"/>
              </w:divBdr>
            </w:div>
            <w:div w:id="96560268">
              <w:marLeft w:val="0"/>
              <w:marRight w:val="0"/>
              <w:marTop w:val="0"/>
              <w:marBottom w:val="0"/>
              <w:divBdr>
                <w:top w:val="none" w:sz="0" w:space="0" w:color="auto"/>
                <w:left w:val="none" w:sz="0" w:space="0" w:color="auto"/>
                <w:bottom w:val="none" w:sz="0" w:space="0" w:color="auto"/>
                <w:right w:val="none" w:sz="0" w:space="0" w:color="auto"/>
              </w:divBdr>
            </w:div>
            <w:div w:id="2019187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264083">
      <w:bodyDiv w:val="1"/>
      <w:marLeft w:val="0"/>
      <w:marRight w:val="0"/>
      <w:marTop w:val="0"/>
      <w:marBottom w:val="0"/>
      <w:divBdr>
        <w:top w:val="none" w:sz="0" w:space="0" w:color="auto"/>
        <w:left w:val="none" w:sz="0" w:space="0" w:color="auto"/>
        <w:bottom w:val="none" w:sz="0" w:space="0" w:color="auto"/>
        <w:right w:val="none" w:sz="0" w:space="0" w:color="auto"/>
      </w:divBdr>
    </w:div>
    <w:div w:id="1973442548">
      <w:bodyDiv w:val="1"/>
      <w:marLeft w:val="0"/>
      <w:marRight w:val="0"/>
      <w:marTop w:val="0"/>
      <w:marBottom w:val="0"/>
      <w:divBdr>
        <w:top w:val="none" w:sz="0" w:space="0" w:color="auto"/>
        <w:left w:val="none" w:sz="0" w:space="0" w:color="auto"/>
        <w:bottom w:val="none" w:sz="0" w:space="0" w:color="auto"/>
        <w:right w:val="none" w:sz="0" w:space="0" w:color="auto"/>
      </w:divBdr>
    </w:div>
    <w:div w:id="1976720098">
      <w:bodyDiv w:val="1"/>
      <w:marLeft w:val="0"/>
      <w:marRight w:val="0"/>
      <w:marTop w:val="0"/>
      <w:marBottom w:val="0"/>
      <w:divBdr>
        <w:top w:val="none" w:sz="0" w:space="0" w:color="auto"/>
        <w:left w:val="none" w:sz="0" w:space="0" w:color="auto"/>
        <w:bottom w:val="none" w:sz="0" w:space="0" w:color="auto"/>
        <w:right w:val="none" w:sz="0" w:space="0" w:color="auto"/>
      </w:divBdr>
    </w:div>
    <w:div w:id="1982225822">
      <w:bodyDiv w:val="1"/>
      <w:marLeft w:val="0"/>
      <w:marRight w:val="0"/>
      <w:marTop w:val="0"/>
      <w:marBottom w:val="0"/>
      <w:divBdr>
        <w:top w:val="none" w:sz="0" w:space="0" w:color="auto"/>
        <w:left w:val="none" w:sz="0" w:space="0" w:color="auto"/>
        <w:bottom w:val="none" w:sz="0" w:space="0" w:color="auto"/>
        <w:right w:val="none" w:sz="0" w:space="0" w:color="auto"/>
      </w:divBdr>
      <w:divsChild>
        <w:div w:id="2060545871">
          <w:marLeft w:val="0"/>
          <w:marRight w:val="0"/>
          <w:marTop w:val="0"/>
          <w:marBottom w:val="0"/>
          <w:divBdr>
            <w:top w:val="none" w:sz="0" w:space="0" w:color="auto"/>
            <w:left w:val="none" w:sz="0" w:space="0" w:color="auto"/>
            <w:bottom w:val="none" w:sz="0" w:space="0" w:color="auto"/>
            <w:right w:val="none" w:sz="0" w:space="0" w:color="auto"/>
          </w:divBdr>
        </w:div>
        <w:div w:id="1426999920">
          <w:marLeft w:val="0"/>
          <w:marRight w:val="0"/>
          <w:marTop w:val="0"/>
          <w:marBottom w:val="0"/>
          <w:divBdr>
            <w:top w:val="none" w:sz="0" w:space="0" w:color="auto"/>
            <w:left w:val="none" w:sz="0" w:space="0" w:color="auto"/>
            <w:bottom w:val="none" w:sz="0" w:space="0" w:color="auto"/>
            <w:right w:val="none" w:sz="0" w:space="0" w:color="auto"/>
          </w:divBdr>
        </w:div>
        <w:div w:id="951596430">
          <w:marLeft w:val="0"/>
          <w:marRight w:val="0"/>
          <w:marTop w:val="0"/>
          <w:marBottom w:val="0"/>
          <w:divBdr>
            <w:top w:val="none" w:sz="0" w:space="0" w:color="auto"/>
            <w:left w:val="none" w:sz="0" w:space="0" w:color="auto"/>
            <w:bottom w:val="none" w:sz="0" w:space="0" w:color="auto"/>
            <w:right w:val="none" w:sz="0" w:space="0" w:color="auto"/>
          </w:divBdr>
        </w:div>
        <w:div w:id="653217977">
          <w:marLeft w:val="0"/>
          <w:marRight w:val="0"/>
          <w:marTop w:val="0"/>
          <w:marBottom w:val="0"/>
          <w:divBdr>
            <w:top w:val="none" w:sz="0" w:space="0" w:color="auto"/>
            <w:left w:val="none" w:sz="0" w:space="0" w:color="auto"/>
            <w:bottom w:val="none" w:sz="0" w:space="0" w:color="auto"/>
            <w:right w:val="none" w:sz="0" w:space="0" w:color="auto"/>
          </w:divBdr>
        </w:div>
        <w:div w:id="115569757">
          <w:marLeft w:val="0"/>
          <w:marRight w:val="0"/>
          <w:marTop w:val="0"/>
          <w:marBottom w:val="0"/>
          <w:divBdr>
            <w:top w:val="none" w:sz="0" w:space="0" w:color="auto"/>
            <w:left w:val="none" w:sz="0" w:space="0" w:color="auto"/>
            <w:bottom w:val="none" w:sz="0" w:space="0" w:color="auto"/>
            <w:right w:val="none" w:sz="0" w:space="0" w:color="auto"/>
          </w:divBdr>
        </w:div>
        <w:div w:id="917860407">
          <w:marLeft w:val="0"/>
          <w:marRight w:val="0"/>
          <w:marTop w:val="0"/>
          <w:marBottom w:val="0"/>
          <w:divBdr>
            <w:top w:val="none" w:sz="0" w:space="0" w:color="auto"/>
            <w:left w:val="none" w:sz="0" w:space="0" w:color="auto"/>
            <w:bottom w:val="none" w:sz="0" w:space="0" w:color="auto"/>
            <w:right w:val="none" w:sz="0" w:space="0" w:color="auto"/>
          </w:divBdr>
        </w:div>
        <w:div w:id="266930318">
          <w:marLeft w:val="0"/>
          <w:marRight w:val="0"/>
          <w:marTop w:val="0"/>
          <w:marBottom w:val="0"/>
          <w:divBdr>
            <w:top w:val="none" w:sz="0" w:space="0" w:color="auto"/>
            <w:left w:val="none" w:sz="0" w:space="0" w:color="auto"/>
            <w:bottom w:val="none" w:sz="0" w:space="0" w:color="auto"/>
            <w:right w:val="none" w:sz="0" w:space="0" w:color="auto"/>
          </w:divBdr>
        </w:div>
        <w:div w:id="1063022519">
          <w:marLeft w:val="0"/>
          <w:marRight w:val="0"/>
          <w:marTop w:val="0"/>
          <w:marBottom w:val="0"/>
          <w:divBdr>
            <w:top w:val="none" w:sz="0" w:space="0" w:color="auto"/>
            <w:left w:val="none" w:sz="0" w:space="0" w:color="auto"/>
            <w:bottom w:val="none" w:sz="0" w:space="0" w:color="auto"/>
            <w:right w:val="none" w:sz="0" w:space="0" w:color="auto"/>
          </w:divBdr>
        </w:div>
        <w:div w:id="1955087976">
          <w:marLeft w:val="0"/>
          <w:marRight w:val="0"/>
          <w:marTop w:val="0"/>
          <w:marBottom w:val="0"/>
          <w:divBdr>
            <w:top w:val="none" w:sz="0" w:space="0" w:color="auto"/>
            <w:left w:val="none" w:sz="0" w:space="0" w:color="auto"/>
            <w:bottom w:val="none" w:sz="0" w:space="0" w:color="auto"/>
            <w:right w:val="none" w:sz="0" w:space="0" w:color="auto"/>
          </w:divBdr>
        </w:div>
        <w:div w:id="553083927">
          <w:marLeft w:val="0"/>
          <w:marRight w:val="0"/>
          <w:marTop w:val="0"/>
          <w:marBottom w:val="0"/>
          <w:divBdr>
            <w:top w:val="none" w:sz="0" w:space="0" w:color="auto"/>
            <w:left w:val="none" w:sz="0" w:space="0" w:color="auto"/>
            <w:bottom w:val="none" w:sz="0" w:space="0" w:color="auto"/>
            <w:right w:val="none" w:sz="0" w:space="0" w:color="auto"/>
          </w:divBdr>
        </w:div>
      </w:divsChild>
    </w:div>
    <w:div w:id="1984305819">
      <w:bodyDiv w:val="1"/>
      <w:marLeft w:val="0"/>
      <w:marRight w:val="0"/>
      <w:marTop w:val="0"/>
      <w:marBottom w:val="0"/>
      <w:divBdr>
        <w:top w:val="none" w:sz="0" w:space="0" w:color="auto"/>
        <w:left w:val="none" w:sz="0" w:space="0" w:color="auto"/>
        <w:bottom w:val="none" w:sz="0" w:space="0" w:color="auto"/>
        <w:right w:val="none" w:sz="0" w:space="0" w:color="auto"/>
      </w:divBdr>
      <w:divsChild>
        <w:div w:id="13651996">
          <w:marLeft w:val="0"/>
          <w:marRight w:val="0"/>
          <w:marTop w:val="0"/>
          <w:marBottom w:val="0"/>
          <w:divBdr>
            <w:top w:val="none" w:sz="0" w:space="0" w:color="auto"/>
            <w:left w:val="none" w:sz="0" w:space="0" w:color="auto"/>
            <w:bottom w:val="none" w:sz="0" w:space="0" w:color="auto"/>
            <w:right w:val="none" w:sz="0" w:space="0" w:color="auto"/>
          </w:divBdr>
        </w:div>
        <w:div w:id="58024045">
          <w:marLeft w:val="0"/>
          <w:marRight w:val="0"/>
          <w:marTop w:val="0"/>
          <w:marBottom w:val="0"/>
          <w:divBdr>
            <w:top w:val="none" w:sz="0" w:space="0" w:color="auto"/>
            <w:left w:val="none" w:sz="0" w:space="0" w:color="auto"/>
            <w:bottom w:val="none" w:sz="0" w:space="0" w:color="auto"/>
            <w:right w:val="none" w:sz="0" w:space="0" w:color="auto"/>
          </w:divBdr>
        </w:div>
        <w:div w:id="116990397">
          <w:marLeft w:val="0"/>
          <w:marRight w:val="0"/>
          <w:marTop w:val="0"/>
          <w:marBottom w:val="0"/>
          <w:divBdr>
            <w:top w:val="none" w:sz="0" w:space="0" w:color="auto"/>
            <w:left w:val="none" w:sz="0" w:space="0" w:color="auto"/>
            <w:bottom w:val="none" w:sz="0" w:space="0" w:color="auto"/>
            <w:right w:val="none" w:sz="0" w:space="0" w:color="auto"/>
          </w:divBdr>
        </w:div>
        <w:div w:id="350107695">
          <w:marLeft w:val="0"/>
          <w:marRight w:val="0"/>
          <w:marTop w:val="0"/>
          <w:marBottom w:val="0"/>
          <w:divBdr>
            <w:top w:val="none" w:sz="0" w:space="0" w:color="auto"/>
            <w:left w:val="none" w:sz="0" w:space="0" w:color="auto"/>
            <w:bottom w:val="none" w:sz="0" w:space="0" w:color="auto"/>
            <w:right w:val="none" w:sz="0" w:space="0" w:color="auto"/>
          </w:divBdr>
        </w:div>
        <w:div w:id="376324540">
          <w:marLeft w:val="0"/>
          <w:marRight w:val="0"/>
          <w:marTop w:val="0"/>
          <w:marBottom w:val="0"/>
          <w:divBdr>
            <w:top w:val="none" w:sz="0" w:space="0" w:color="auto"/>
            <w:left w:val="none" w:sz="0" w:space="0" w:color="auto"/>
            <w:bottom w:val="none" w:sz="0" w:space="0" w:color="auto"/>
            <w:right w:val="none" w:sz="0" w:space="0" w:color="auto"/>
          </w:divBdr>
        </w:div>
        <w:div w:id="435515681">
          <w:marLeft w:val="0"/>
          <w:marRight w:val="0"/>
          <w:marTop w:val="0"/>
          <w:marBottom w:val="0"/>
          <w:divBdr>
            <w:top w:val="none" w:sz="0" w:space="0" w:color="auto"/>
            <w:left w:val="none" w:sz="0" w:space="0" w:color="auto"/>
            <w:bottom w:val="none" w:sz="0" w:space="0" w:color="auto"/>
            <w:right w:val="none" w:sz="0" w:space="0" w:color="auto"/>
          </w:divBdr>
        </w:div>
        <w:div w:id="523906143">
          <w:marLeft w:val="0"/>
          <w:marRight w:val="0"/>
          <w:marTop w:val="0"/>
          <w:marBottom w:val="0"/>
          <w:divBdr>
            <w:top w:val="none" w:sz="0" w:space="0" w:color="auto"/>
            <w:left w:val="none" w:sz="0" w:space="0" w:color="auto"/>
            <w:bottom w:val="none" w:sz="0" w:space="0" w:color="auto"/>
            <w:right w:val="none" w:sz="0" w:space="0" w:color="auto"/>
          </w:divBdr>
        </w:div>
        <w:div w:id="627587700">
          <w:marLeft w:val="0"/>
          <w:marRight w:val="0"/>
          <w:marTop w:val="0"/>
          <w:marBottom w:val="0"/>
          <w:divBdr>
            <w:top w:val="none" w:sz="0" w:space="0" w:color="auto"/>
            <w:left w:val="none" w:sz="0" w:space="0" w:color="auto"/>
            <w:bottom w:val="none" w:sz="0" w:space="0" w:color="auto"/>
            <w:right w:val="none" w:sz="0" w:space="0" w:color="auto"/>
          </w:divBdr>
        </w:div>
        <w:div w:id="677080201">
          <w:marLeft w:val="0"/>
          <w:marRight w:val="0"/>
          <w:marTop w:val="0"/>
          <w:marBottom w:val="0"/>
          <w:divBdr>
            <w:top w:val="none" w:sz="0" w:space="0" w:color="auto"/>
            <w:left w:val="none" w:sz="0" w:space="0" w:color="auto"/>
            <w:bottom w:val="none" w:sz="0" w:space="0" w:color="auto"/>
            <w:right w:val="none" w:sz="0" w:space="0" w:color="auto"/>
          </w:divBdr>
        </w:div>
        <w:div w:id="1009719781">
          <w:marLeft w:val="0"/>
          <w:marRight w:val="0"/>
          <w:marTop w:val="0"/>
          <w:marBottom w:val="0"/>
          <w:divBdr>
            <w:top w:val="none" w:sz="0" w:space="0" w:color="auto"/>
            <w:left w:val="none" w:sz="0" w:space="0" w:color="auto"/>
            <w:bottom w:val="none" w:sz="0" w:space="0" w:color="auto"/>
            <w:right w:val="none" w:sz="0" w:space="0" w:color="auto"/>
          </w:divBdr>
        </w:div>
        <w:div w:id="1112438648">
          <w:marLeft w:val="0"/>
          <w:marRight w:val="0"/>
          <w:marTop w:val="0"/>
          <w:marBottom w:val="0"/>
          <w:divBdr>
            <w:top w:val="none" w:sz="0" w:space="0" w:color="auto"/>
            <w:left w:val="none" w:sz="0" w:space="0" w:color="auto"/>
            <w:bottom w:val="none" w:sz="0" w:space="0" w:color="auto"/>
            <w:right w:val="none" w:sz="0" w:space="0" w:color="auto"/>
          </w:divBdr>
        </w:div>
        <w:div w:id="1215383666">
          <w:marLeft w:val="0"/>
          <w:marRight w:val="0"/>
          <w:marTop w:val="0"/>
          <w:marBottom w:val="0"/>
          <w:divBdr>
            <w:top w:val="none" w:sz="0" w:space="0" w:color="auto"/>
            <w:left w:val="none" w:sz="0" w:space="0" w:color="auto"/>
            <w:bottom w:val="none" w:sz="0" w:space="0" w:color="auto"/>
            <w:right w:val="none" w:sz="0" w:space="0" w:color="auto"/>
          </w:divBdr>
        </w:div>
        <w:div w:id="1316375356">
          <w:marLeft w:val="0"/>
          <w:marRight w:val="0"/>
          <w:marTop w:val="0"/>
          <w:marBottom w:val="0"/>
          <w:divBdr>
            <w:top w:val="none" w:sz="0" w:space="0" w:color="auto"/>
            <w:left w:val="none" w:sz="0" w:space="0" w:color="auto"/>
            <w:bottom w:val="none" w:sz="0" w:space="0" w:color="auto"/>
            <w:right w:val="none" w:sz="0" w:space="0" w:color="auto"/>
          </w:divBdr>
        </w:div>
        <w:div w:id="1371490409">
          <w:marLeft w:val="0"/>
          <w:marRight w:val="0"/>
          <w:marTop w:val="0"/>
          <w:marBottom w:val="0"/>
          <w:divBdr>
            <w:top w:val="none" w:sz="0" w:space="0" w:color="auto"/>
            <w:left w:val="none" w:sz="0" w:space="0" w:color="auto"/>
            <w:bottom w:val="none" w:sz="0" w:space="0" w:color="auto"/>
            <w:right w:val="none" w:sz="0" w:space="0" w:color="auto"/>
          </w:divBdr>
        </w:div>
        <w:div w:id="1552226920">
          <w:marLeft w:val="0"/>
          <w:marRight w:val="0"/>
          <w:marTop w:val="0"/>
          <w:marBottom w:val="0"/>
          <w:divBdr>
            <w:top w:val="none" w:sz="0" w:space="0" w:color="auto"/>
            <w:left w:val="none" w:sz="0" w:space="0" w:color="auto"/>
            <w:bottom w:val="none" w:sz="0" w:space="0" w:color="auto"/>
            <w:right w:val="none" w:sz="0" w:space="0" w:color="auto"/>
          </w:divBdr>
        </w:div>
        <w:div w:id="1595941637">
          <w:marLeft w:val="0"/>
          <w:marRight w:val="0"/>
          <w:marTop w:val="0"/>
          <w:marBottom w:val="0"/>
          <w:divBdr>
            <w:top w:val="none" w:sz="0" w:space="0" w:color="auto"/>
            <w:left w:val="none" w:sz="0" w:space="0" w:color="auto"/>
            <w:bottom w:val="none" w:sz="0" w:space="0" w:color="auto"/>
            <w:right w:val="none" w:sz="0" w:space="0" w:color="auto"/>
          </w:divBdr>
        </w:div>
        <w:div w:id="1651859186">
          <w:marLeft w:val="0"/>
          <w:marRight w:val="0"/>
          <w:marTop w:val="0"/>
          <w:marBottom w:val="0"/>
          <w:divBdr>
            <w:top w:val="none" w:sz="0" w:space="0" w:color="auto"/>
            <w:left w:val="none" w:sz="0" w:space="0" w:color="auto"/>
            <w:bottom w:val="none" w:sz="0" w:space="0" w:color="auto"/>
            <w:right w:val="none" w:sz="0" w:space="0" w:color="auto"/>
          </w:divBdr>
        </w:div>
        <w:div w:id="1770658885">
          <w:marLeft w:val="0"/>
          <w:marRight w:val="0"/>
          <w:marTop w:val="0"/>
          <w:marBottom w:val="0"/>
          <w:divBdr>
            <w:top w:val="none" w:sz="0" w:space="0" w:color="auto"/>
            <w:left w:val="none" w:sz="0" w:space="0" w:color="auto"/>
            <w:bottom w:val="none" w:sz="0" w:space="0" w:color="auto"/>
            <w:right w:val="none" w:sz="0" w:space="0" w:color="auto"/>
          </w:divBdr>
        </w:div>
        <w:div w:id="1922762181">
          <w:marLeft w:val="0"/>
          <w:marRight w:val="0"/>
          <w:marTop w:val="0"/>
          <w:marBottom w:val="0"/>
          <w:divBdr>
            <w:top w:val="none" w:sz="0" w:space="0" w:color="auto"/>
            <w:left w:val="none" w:sz="0" w:space="0" w:color="auto"/>
            <w:bottom w:val="none" w:sz="0" w:space="0" w:color="auto"/>
            <w:right w:val="none" w:sz="0" w:space="0" w:color="auto"/>
          </w:divBdr>
        </w:div>
        <w:div w:id="1946647180">
          <w:marLeft w:val="0"/>
          <w:marRight w:val="0"/>
          <w:marTop w:val="0"/>
          <w:marBottom w:val="0"/>
          <w:divBdr>
            <w:top w:val="none" w:sz="0" w:space="0" w:color="auto"/>
            <w:left w:val="none" w:sz="0" w:space="0" w:color="auto"/>
            <w:bottom w:val="none" w:sz="0" w:space="0" w:color="auto"/>
            <w:right w:val="none" w:sz="0" w:space="0" w:color="auto"/>
          </w:divBdr>
        </w:div>
        <w:div w:id="1995329012">
          <w:marLeft w:val="0"/>
          <w:marRight w:val="0"/>
          <w:marTop w:val="0"/>
          <w:marBottom w:val="0"/>
          <w:divBdr>
            <w:top w:val="none" w:sz="0" w:space="0" w:color="auto"/>
            <w:left w:val="none" w:sz="0" w:space="0" w:color="auto"/>
            <w:bottom w:val="none" w:sz="0" w:space="0" w:color="auto"/>
            <w:right w:val="none" w:sz="0" w:space="0" w:color="auto"/>
          </w:divBdr>
        </w:div>
        <w:div w:id="2068533410">
          <w:marLeft w:val="0"/>
          <w:marRight w:val="0"/>
          <w:marTop w:val="0"/>
          <w:marBottom w:val="0"/>
          <w:divBdr>
            <w:top w:val="none" w:sz="0" w:space="0" w:color="auto"/>
            <w:left w:val="none" w:sz="0" w:space="0" w:color="auto"/>
            <w:bottom w:val="none" w:sz="0" w:space="0" w:color="auto"/>
            <w:right w:val="none" w:sz="0" w:space="0" w:color="auto"/>
          </w:divBdr>
        </w:div>
      </w:divsChild>
    </w:div>
    <w:div w:id="2028632338">
      <w:bodyDiv w:val="1"/>
      <w:marLeft w:val="0"/>
      <w:marRight w:val="0"/>
      <w:marTop w:val="0"/>
      <w:marBottom w:val="0"/>
      <w:divBdr>
        <w:top w:val="none" w:sz="0" w:space="0" w:color="auto"/>
        <w:left w:val="none" w:sz="0" w:space="0" w:color="auto"/>
        <w:bottom w:val="none" w:sz="0" w:space="0" w:color="auto"/>
        <w:right w:val="none" w:sz="0" w:space="0" w:color="auto"/>
      </w:divBdr>
      <w:divsChild>
        <w:div w:id="239558528">
          <w:marLeft w:val="0"/>
          <w:marRight w:val="0"/>
          <w:marTop w:val="0"/>
          <w:marBottom w:val="0"/>
          <w:divBdr>
            <w:top w:val="none" w:sz="0" w:space="0" w:color="auto"/>
            <w:left w:val="none" w:sz="0" w:space="0" w:color="auto"/>
            <w:bottom w:val="none" w:sz="0" w:space="0" w:color="auto"/>
            <w:right w:val="none" w:sz="0" w:space="0" w:color="auto"/>
          </w:divBdr>
        </w:div>
        <w:div w:id="1488788568">
          <w:marLeft w:val="0"/>
          <w:marRight w:val="0"/>
          <w:marTop w:val="0"/>
          <w:marBottom w:val="0"/>
          <w:divBdr>
            <w:top w:val="none" w:sz="0" w:space="0" w:color="auto"/>
            <w:left w:val="none" w:sz="0" w:space="0" w:color="auto"/>
            <w:bottom w:val="none" w:sz="0" w:space="0" w:color="auto"/>
            <w:right w:val="none" w:sz="0" w:space="0" w:color="auto"/>
          </w:divBdr>
        </w:div>
      </w:divsChild>
    </w:div>
    <w:div w:id="2028872574">
      <w:bodyDiv w:val="1"/>
      <w:marLeft w:val="0"/>
      <w:marRight w:val="0"/>
      <w:marTop w:val="0"/>
      <w:marBottom w:val="0"/>
      <w:divBdr>
        <w:top w:val="none" w:sz="0" w:space="0" w:color="auto"/>
        <w:left w:val="none" w:sz="0" w:space="0" w:color="auto"/>
        <w:bottom w:val="none" w:sz="0" w:space="0" w:color="auto"/>
        <w:right w:val="none" w:sz="0" w:space="0" w:color="auto"/>
      </w:divBdr>
    </w:div>
    <w:div w:id="2038895749">
      <w:bodyDiv w:val="1"/>
      <w:marLeft w:val="0"/>
      <w:marRight w:val="0"/>
      <w:marTop w:val="0"/>
      <w:marBottom w:val="0"/>
      <w:divBdr>
        <w:top w:val="none" w:sz="0" w:space="0" w:color="auto"/>
        <w:left w:val="none" w:sz="0" w:space="0" w:color="auto"/>
        <w:bottom w:val="none" w:sz="0" w:space="0" w:color="auto"/>
        <w:right w:val="none" w:sz="0" w:space="0" w:color="auto"/>
      </w:divBdr>
    </w:div>
    <w:div w:id="2049067161">
      <w:bodyDiv w:val="1"/>
      <w:marLeft w:val="0"/>
      <w:marRight w:val="0"/>
      <w:marTop w:val="0"/>
      <w:marBottom w:val="0"/>
      <w:divBdr>
        <w:top w:val="none" w:sz="0" w:space="0" w:color="auto"/>
        <w:left w:val="none" w:sz="0" w:space="0" w:color="auto"/>
        <w:bottom w:val="none" w:sz="0" w:space="0" w:color="auto"/>
        <w:right w:val="none" w:sz="0" w:space="0" w:color="auto"/>
      </w:divBdr>
      <w:divsChild>
        <w:div w:id="1600718980">
          <w:marLeft w:val="0"/>
          <w:marRight w:val="0"/>
          <w:marTop w:val="0"/>
          <w:marBottom w:val="0"/>
          <w:divBdr>
            <w:top w:val="none" w:sz="0" w:space="0" w:color="auto"/>
            <w:left w:val="none" w:sz="0" w:space="0" w:color="auto"/>
            <w:bottom w:val="none" w:sz="0" w:space="0" w:color="auto"/>
            <w:right w:val="none" w:sz="0" w:space="0" w:color="auto"/>
          </w:divBdr>
        </w:div>
        <w:div w:id="793907211">
          <w:marLeft w:val="0"/>
          <w:marRight w:val="0"/>
          <w:marTop w:val="0"/>
          <w:marBottom w:val="0"/>
          <w:divBdr>
            <w:top w:val="none" w:sz="0" w:space="0" w:color="auto"/>
            <w:left w:val="none" w:sz="0" w:space="0" w:color="auto"/>
            <w:bottom w:val="none" w:sz="0" w:space="0" w:color="auto"/>
            <w:right w:val="none" w:sz="0" w:space="0" w:color="auto"/>
          </w:divBdr>
        </w:div>
      </w:divsChild>
    </w:div>
    <w:div w:id="2055884127">
      <w:bodyDiv w:val="1"/>
      <w:marLeft w:val="0"/>
      <w:marRight w:val="0"/>
      <w:marTop w:val="0"/>
      <w:marBottom w:val="0"/>
      <w:divBdr>
        <w:top w:val="none" w:sz="0" w:space="0" w:color="auto"/>
        <w:left w:val="none" w:sz="0" w:space="0" w:color="auto"/>
        <w:bottom w:val="none" w:sz="0" w:space="0" w:color="auto"/>
        <w:right w:val="none" w:sz="0" w:space="0" w:color="auto"/>
      </w:divBdr>
    </w:div>
    <w:div w:id="2076199812">
      <w:bodyDiv w:val="1"/>
      <w:marLeft w:val="0"/>
      <w:marRight w:val="0"/>
      <w:marTop w:val="0"/>
      <w:marBottom w:val="0"/>
      <w:divBdr>
        <w:top w:val="none" w:sz="0" w:space="0" w:color="auto"/>
        <w:left w:val="none" w:sz="0" w:space="0" w:color="auto"/>
        <w:bottom w:val="none" w:sz="0" w:space="0" w:color="auto"/>
        <w:right w:val="none" w:sz="0" w:space="0" w:color="auto"/>
      </w:divBdr>
    </w:div>
    <w:div w:id="2089227215">
      <w:bodyDiv w:val="1"/>
      <w:marLeft w:val="0"/>
      <w:marRight w:val="0"/>
      <w:marTop w:val="0"/>
      <w:marBottom w:val="0"/>
      <w:divBdr>
        <w:top w:val="none" w:sz="0" w:space="0" w:color="auto"/>
        <w:left w:val="none" w:sz="0" w:space="0" w:color="auto"/>
        <w:bottom w:val="none" w:sz="0" w:space="0" w:color="auto"/>
        <w:right w:val="none" w:sz="0" w:space="0" w:color="auto"/>
      </w:divBdr>
    </w:div>
    <w:div w:id="2105031625">
      <w:bodyDiv w:val="1"/>
      <w:marLeft w:val="0"/>
      <w:marRight w:val="0"/>
      <w:marTop w:val="0"/>
      <w:marBottom w:val="0"/>
      <w:divBdr>
        <w:top w:val="none" w:sz="0" w:space="0" w:color="auto"/>
        <w:left w:val="none" w:sz="0" w:space="0" w:color="auto"/>
        <w:bottom w:val="none" w:sz="0" w:space="0" w:color="auto"/>
        <w:right w:val="none" w:sz="0" w:space="0" w:color="auto"/>
      </w:divBdr>
    </w:div>
    <w:div w:id="2110418984">
      <w:bodyDiv w:val="1"/>
      <w:marLeft w:val="0"/>
      <w:marRight w:val="0"/>
      <w:marTop w:val="0"/>
      <w:marBottom w:val="0"/>
      <w:divBdr>
        <w:top w:val="none" w:sz="0" w:space="0" w:color="auto"/>
        <w:left w:val="none" w:sz="0" w:space="0" w:color="auto"/>
        <w:bottom w:val="none" w:sz="0" w:space="0" w:color="auto"/>
        <w:right w:val="none" w:sz="0" w:space="0" w:color="auto"/>
      </w:divBdr>
    </w:div>
    <w:div w:id="2110925792">
      <w:bodyDiv w:val="1"/>
      <w:marLeft w:val="0"/>
      <w:marRight w:val="0"/>
      <w:marTop w:val="0"/>
      <w:marBottom w:val="0"/>
      <w:divBdr>
        <w:top w:val="none" w:sz="0" w:space="0" w:color="auto"/>
        <w:left w:val="none" w:sz="0" w:space="0" w:color="auto"/>
        <w:bottom w:val="none" w:sz="0" w:space="0" w:color="auto"/>
        <w:right w:val="none" w:sz="0" w:space="0" w:color="auto"/>
      </w:divBdr>
    </w:div>
    <w:div w:id="2121678493">
      <w:bodyDiv w:val="1"/>
      <w:marLeft w:val="0"/>
      <w:marRight w:val="0"/>
      <w:marTop w:val="0"/>
      <w:marBottom w:val="0"/>
      <w:divBdr>
        <w:top w:val="none" w:sz="0" w:space="0" w:color="auto"/>
        <w:left w:val="none" w:sz="0" w:space="0" w:color="auto"/>
        <w:bottom w:val="none" w:sz="0" w:space="0" w:color="auto"/>
        <w:right w:val="none" w:sz="0" w:space="0" w:color="auto"/>
      </w:divBdr>
      <w:divsChild>
        <w:div w:id="164170759">
          <w:marLeft w:val="0"/>
          <w:marRight w:val="0"/>
          <w:marTop w:val="0"/>
          <w:marBottom w:val="0"/>
          <w:divBdr>
            <w:top w:val="none" w:sz="0" w:space="0" w:color="auto"/>
            <w:left w:val="none" w:sz="0" w:space="0" w:color="auto"/>
            <w:bottom w:val="none" w:sz="0" w:space="0" w:color="auto"/>
            <w:right w:val="none" w:sz="0" w:space="0" w:color="auto"/>
          </w:divBdr>
          <w:divsChild>
            <w:div w:id="1332636383">
              <w:marLeft w:val="0"/>
              <w:marRight w:val="0"/>
              <w:marTop w:val="0"/>
              <w:marBottom w:val="0"/>
              <w:divBdr>
                <w:top w:val="none" w:sz="0" w:space="0" w:color="auto"/>
                <w:left w:val="none" w:sz="0" w:space="0" w:color="auto"/>
                <w:bottom w:val="none" w:sz="0" w:space="0" w:color="auto"/>
                <w:right w:val="none" w:sz="0" w:space="0" w:color="auto"/>
              </w:divBdr>
              <w:divsChild>
                <w:div w:id="196203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701470">
      <w:bodyDiv w:val="1"/>
      <w:marLeft w:val="0"/>
      <w:marRight w:val="0"/>
      <w:marTop w:val="0"/>
      <w:marBottom w:val="0"/>
      <w:divBdr>
        <w:top w:val="none" w:sz="0" w:space="0" w:color="auto"/>
        <w:left w:val="none" w:sz="0" w:space="0" w:color="auto"/>
        <w:bottom w:val="none" w:sz="0" w:space="0" w:color="auto"/>
        <w:right w:val="none" w:sz="0" w:space="0" w:color="auto"/>
      </w:divBdr>
      <w:divsChild>
        <w:div w:id="1555508447">
          <w:marLeft w:val="0"/>
          <w:marRight w:val="0"/>
          <w:marTop w:val="0"/>
          <w:marBottom w:val="0"/>
          <w:divBdr>
            <w:top w:val="none" w:sz="0" w:space="0" w:color="auto"/>
            <w:left w:val="none" w:sz="0" w:space="0" w:color="auto"/>
            <w:bottom w:val="none" w:sz="0" w:space="0" w:color="auto"/>
            <w:right w:val="none" w:sz="0" w:space="0" w:color="auto"/>
          </w:divBdr>
          <w:divsChild>
            <w:div w:id="46296054">
              <w:marLeft w:val="0"/>
              <w:marRight w:val="0"/>
              <w:marTop w:val="0"/>
              <w:marBottom w:val="0"/>
              <w:divBdr>
                <w:top w:val="none" w:sz="0" w:space="0" w:color="auto"/>
                <w:left w:val="none" w:sz="0" w:space="0" w:color="auto"/>
                <w:bottom w:val="none" w:sz="0" w:space="0" w:color="auto"/>
                <w:right w:val="none" w:sz="0" w:space="0" w:color="auto"/>
              </w:divBdr>
              <w:divsChild>
                <w:div w:id="2075663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658674">
      <w:bodyDiv w:val="1"/>
      <w:marLeft w:val="0"/>
      <w:marRight w:val="0"/>
      <w:marTop w:val="0"/>
      <w:marBottom w:val="0"/>
      <w:divBdr>
        <w:top w:val="none" w:sz="0" w:space="0" w:color="auto"/>
        <w:left w:val="none" w:sz="0" w:space="0" w:color="auto"/>
        <w:bottom w:val="none" w:sz="0" w:space="0" w:color="auto"/>
        <w:right w:val="none" w:sz="0" w:space="0" w:color="auto"/>
      </w:divBdr>
      <w:divsChild>
        <w:div w:id="451554380">
          <w:marLeft w:val="0"/>
          <w:marRight w:val="0"/>
          <w:marTop w:val="0"/>
          <w:marBottom w:val="0"/>
          <w:divBdr>
            <w:top w:val="none" w:sz="0" w:space="0" w:color="auto"/>
            <w:left w:val="none" w:sz="0" w:space="0" w:color="auto"/>
            <w:bottom w:val="none" w:sz="0" w:space="0" w:color="auto"/>
            <w:right w:val="none" w:sz="0" w:space="0" w:color="auto"/>
          </w:divBdr>
        </w:div>
        <w:div w:id="616371462">
          <w:marLeft w:val="0"/>
          <w:marRight w:val="0"/>
          <w:marTop w:val="0"/>
          <w:marBottom w:val="0"/>
          <w:divBdr>
            <w:top w:val="none" w:sz="0" w:space="0" w:color="auto"/>
            <w:left w:val="none" w:sz="0" w:space="0" w:color="auto"/>
            <w:bottom w:val="none" w:sz="0" w:space="0" w:color="auto"/>
            <w:right w:val="none" w:sz="0" w:space="0" w:color="auto"/>
          </w:divBdr>
        </w:div>
        <w:div w:id="684016173">
          <w:marLeft w:val="0"/>
          <w:marRight w:val="0"/>
          <w:marTop w:val="0"/>
          <w:marBottom w:val="0"/>
          <w:divBdr>
            <w:top w:val="none" w:sz="0" w:space="0" w:color="auto"/>
            <w:left w:val="none" w:sz="0" w:space="0" w:color="auto"/>
            <w:bottom w:val="none" w:sz="0" w:space="0" w:color="auto"/>
            <w:right w:val="none" w:sz="0" w:space="0" w:color="auto"/>
          </w:divBdr>
        </w:div>
        <w:div w:id="1562910821">
          <w:marLeft w:val="0"/>
          <w:marRight w:val="0"/>
          <w:marTop w:val="0"/>
          <w:marBottom w:val="0"/>
          <w:divBdr>
            <w:top w:val="none" w:sz="0" w:space="0" w:color="auto"/>
            <w:left w:val="none" w:sz="0" w:space="0" w:color="auto"/>
            <w:bottom w:val="none" w:sz="0" w:space="0" w:color="auto"/>
            <w:right w:val="none" w:sz="0" w:space="0" w:color="auto"/>
          </w:divBdr>
        </w:div>
        <w:div w:id="1602057879">
          <w:marLeft w:val="0"/>
          <w:marRight w:val="0"/>
          <w:marTop w:val="0"/>
          <w:marBottom w:val="0"/>
          <w:divBdr>
            <w:top w:val="none" w:sz="0" w:space="0" w:color="auto"/>
            <w:left w:val="none" w:sz="0" w:space="0" w:color="auto"/>
            <w:bottom w:val="none" w:sz="0" w:space="0" w:color="auto"/>
            <w:right w:val="none" w:sz="0" w:space="0" w:color="auto"/>
          </w:divBdr>
        </w:div>
        <w:div w:id="1835877045">
          <w:marLeft w:val="0"/>
          <w:marRight w:val="0"/>
          <w:marTop w:val="0"/>
          <w:marBottom w:val="0"/>
          <w:divBdr>
            <w:top w:val="none" w:sz="0" w:space="0" w:color="auto"/>
            <w:left w:val="none" w:sz="0" w:space="0" w:color="auto"/>
            <w:bottom w:val="none" w:sz="0" w:space="0" w:color="auto"/>
            <w:right w:val="none" w:sz="0" w:space="0" w:color="auto"/>
          </w:divBdr>
        </w:div>
      </w:divsChild>
    </w:div>
    <w:div w:id="214712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solar.minenergia.cl/exploracion" TargetMode="External"/><Relationship Id="rId20" Type="http://schemas.openxmlformats.org/officeDocument/2006/relationships/image" Target="media/image7.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customXml" Target="../customXml/item6.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8.png"/><Relationship Id="rId35" Type="http://schemas.openxmlformats.org/officeDocument/2006/relationships/theme" Target="theme/theme1.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8" Type="http://schemas.openxmlformats.org/officeDocument/2006/relationships/settings" Target="settings.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BF3B9E0355C15C4DB9BC1D3141E26B49" ma:contentTypeVersion="17" ma:contentTypeDescription="Crear nuevo documento." ma:contentTypeScope="" ma:versionID="2ce8673d38b7dd4c7080548c20727ec7">
  <xsd:schema xmlns:xsd="http://www.w3.org/2001/XMLSchema" xmlns:xs="http://www.w3.org/2001/XMLSchema" xmlns:p="http://schemas.microsoft.com/office/2006/metadata/properties" xmlns:ns2="87037488-ec5d-4aba-84c2-9b1d22638e8e" xmlns:ns3="5ffcaf07-4451-4998-a298-de348081a5b3" xmlns:ns4="d8895ceb-cbab-4b4f-8d6a-bb8883f47a9d" targetNamespace="http://schemas.microsoft.com/office/2006/metadata/properties" ma:root="true" ma:fieldsID="cce33b510366c383c79027836bf053ba" ns2:_="" ns3:_="" ns4:_="">
    <xsd:import namespace="87037488-ec5d-4aba-84c2-9b1d22638e8e"/>
    <xsd:import namespace="5ffcaf07-4451-4998-a298-de348081a5b3"/>
    <xsd:import namespace="d8895ceb-cbab-4b4f-8d6a-bb8883f47a9d"/>
    <xsd:element name="properties">
      <xsd:complexType>
        <xsd:sequence>
          <xsd:element name="documentManagement">
            <xsd:complexType>
              <xsd:all>
                <xsd:element ref="ns2:b1b820adfd3e4a078472514c1a5cb5ff" minOccurs="0"/>
                <xsd:element ref="ns2:TaxCatchAll" minOccurs="0"/>
                <xsd:element ref="ns2:TaxCatchAllLabel" minOccurs="0"/>
                <xsd:element ref="ns3:MediaServiceMetadata" minOccurs="0"/>
                <xsd:element ref="ns3:MediaServiceFastMetadata" minOccurs="0"/>
                <xsd:element ref="ns4:SharedWithUsers" minOccurs="0"/>
                <xsd:element ref="ns4:SharedWithDetails"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lcf76f155ced4ddcb4097134ff3c332f" minOccurs="0"/>
                <xsd:element ref="ns3:MediaServiceObjectDetectorVersions" minOccurs="0"/>
                <xsd:element ref="ns3:MediaServiceSearchProperties"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037488-ec5d-4aba-84c2-9b1d22638e8e" elementFormDefault="qualified">
    <xsd:import namespace="http://schemas.microsoft.com/office/2006/documentManagement/types"/>
    <xsd:import namespace="http://schemas.microsoft.com/office/infopath/2007/PartnerControls"/>
    <xsd:element name="b1b820adfd3e4a078472514c1a5cb5ff" ma:index="8" nillable="true" ma:taxonomy="true" ma:internalName="b1b820adfd3e4a078472514c1a5cb5ff" ma:taxonomyFieldName="Security_x0020_Classification" ma:displayName="Security Classification" ma:default="" ma:fieldId="{b1b820ad-fd3e-4a07-8472-514c1a5cb5ff}" ma:sspId="3bf472f7-a010-4b5a-bb99-a26ed4c99680" ma:termSetId="0c0ba91f-ee81-4a79-83f6-c19eebf2f16f"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3f5f15aa-a993-4bd3-8982-aa73568a7f7c}" ma:internalName="TaxCatchAll" ma:showField="CatchAllData" ma:web="d8895ceb-cbab-4b4f-8d6a-bb8883f47a9d">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3f5f15aa-a993-4bd3-8982-aa73568a7f7c}" ma:internalName="TaxCatchAllLabel" ma:readOnly="true" ma:showField="CatchAllDataLabel" ma:web="d8895ceb-cbab-4b4f-8d6a-bb8883f47a9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fcaf07-4451-4998-a298-de348081a5b3"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3bf472f7-a010-4b5a-bb99-a26ed4c9968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DateTaken" ma:index="26" nillable="true" ma:displayName="MediaServiceDateTaken" ma:hidden="true" ma:indexed="true" ma:internalName="MediaServiceDateTaken" ma:readOnly="true">
      <xsd:simpleType>
        <xsd:restriction base="dms:Text"/>
      </xsd:simpleType>
    </xsd:element>
    <xsd:element name="MediaLengthInSeconds" ma:index="27" nillable="true" ma:displayName="MediaLengthInSeconds" ma:hidden="true" ma:internalName="MediaLengthInSeconds" ma:readOnly="true">
      <xsd:simpleType>
        <xsd:restriction base="dms:Unknown"/>
      </xsd:simpleType>
    </xsd:element>
    <xsd:element name="MediaServiceLocation" ma:index="28"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895ceb-cbab-4b4f-8d6a-bb8883f47a9d"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b:Source>
    <b:Tag>Int082</b:Tag>
    <b:SourceType>Book</b:SourceType>
    <b:Guid>{E014ED75-F858-4DF2-B85B-2F19033E1B4F}</b:Guid>
    <b:Author>
      <b:Author>
        <b:Corporate>International Electrotechnical Commission</b:Corporate>
      </b:Author>
    </b:Author>
    <b:Title>IEC/TS-60815 – Selection and dimensioning of high-voltage insulators intended for use in polluted conditions – Part 2: Ceramic and glass insulators for a.c. systems.</b:Title>
    <b:Year>2008</b:Year>
    <b:City>Genevè</b:City>
    <b:RefOrder>2</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TaxCatchAll xmlns="87037488-ec5d-4aba-84c2-9b1d22638e8e" xsi:nil="true"/>
    <b1b820adfd3e4a078472514c1a5cb5ff xmlns="87037488-ec5d-4aba-84c2-9b1d22638e8e">
      <Terms xmlns="http://schemas.microsoft.com/office/infopath/2007/PartnerControls"/>
    </b1b820adfd3e4a078472514c1a5cb5ff>
    <TaxCatchAllLabel xmlns="87037488-ec5d-4aba-84c2-9b1d22638e8e" xsi:nil="true"/>
    <SharedWithUsers xmlns="d8895ceb-cbab-4b4f-8d6a-bb8883f47a9d">
      <UserInfo>
        <DisplayName/>
        <AccountId xsi:nil="true"/>
        <AccountType/>
      </UserInfo>
    </SharedWithUsers>
    <MediaLengthInSeconds xmlns="5ffcaf07-4451-4998-a298-de348081a5b3" xsi:nil="true"/>
    <lcf76f155ced4ddcb4097134ff3c332f xmlns="5ffcaf07-4451-4998-a298-de348081a5b3">
      <Terms xmlns="http://schemas.microsoft.com/office/infopath/2007/PartnerControls"/>
    </lcf76f155ced4ddcb4097134ff3c332f>
  </documentManagement>
</p:properties>
</file>

<file path=customXml/item4.xml><?xml version="1.0" encoding="utf-8"?>
<?mso-contentType ?>
<SharedContentType xmlns="Microsoft.SharePoint.Taxonomy.ContentTypeSync" SourceId="3bf472f7-a010-4b5a-bb99-a26ed4c99680"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bf472f7-a010-4b5a-bb99-a26ed4c99680" ContentTypeId="0x0101" PreviousValue="false" LastSyncTimeStamp="2016-03-10T12:45:02.457Z"/>
</file>

<file path=customXml/itemProps1.xml><?xml version="1.0" encoding="utf-8"?>
<ds:datastoreItem xmlns:ds="http://schemas.openxmlformats.org/officeDocument/2006/customXml" ds:itemID="{E3069A6C-56C4-40C9-8144-DDB00FB48380}"/>
</file>

<file path=customXml/itemProps2.xml><?xml version="1.0" encoding="utf-8"?>
<ds:datastoreItem xmlns:ds="http://schemas.openxmlformats.org/officeDocument/2006/customXml" ds:itemID="{83B35EF9-5E45-4E43-990A-C2A10A553648}">
  <ds:schemaRefs>
    <ds:schemaRef ds:uri="http://schemas.openxmlformats.org/officeDocument/2006/bibliography"/>
  </ds:schemaRefs>
</ds:datastoreItem>
</file>

<file path=customXml/itemProps3.xml><?xml version="1.0" encoding="utf-8"?>
<ds:datastoreItem xmlns:ds="http://schemas.openxmlformats.org/officeDocument/2006/customXml" ds:itemID="{8EA1DA2B-AAD6-41F0-9EB2-6295F78274FA}">
  <ds:schemaRefs>
    <ds:schemaRef ds:uri="http://purl.org/dc/terms/"/>
    <ds:schemaRef ds:uri="http://schemas.microsoft.com/office/2006/documentManagement/types"/>
    <ds:schemaRef ds:uri="d8a7e5a8-e8a5-42f2-9635-196a2effbcd0"/>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4fea5647-8362-4149-8d28-a19d82e39ab3"/>
    <ds:schemaRef ds:uri="87037488-ec5d-4aba-84c2-9b1d22638e8e"/>
    <ds:schemaRef ds:uri="http://www.w3.org/XML/1998/namespace"/>
    <ds:schemaRef ds:uri="http://purl.org/dc/dcmitype/"/>
  </ds:schemaRefs>
</ds:datastoreItem>
</file>

<file path=customXml/itemProps4.xml><?xml version="1.0" encoding="utf-8"?>
<ds:datastoreItem xmlns:ds="http://schemas.openxmlformats.org/officeDocument/2006/customXml" ds:itemID="{0CAA5C69-3816-481B-8C8A-2210C1FA202D}">
  <ds:schemaRefs>
    <ds:schemaRef ds:uri="Microsoft.SharePoint.Taxonomy.ContentTypeSync"/>
  </ds:schemaRefs>
</ds:datastoreItem>
</file>

<file path=customXml/itemProps5.xml><?xml version="1.0" encoding="utf-8"?>
<ds:datastoreItem xmlns:ds="http://schemas.openxmlformats.org/officeDocument/2006/customXml" ds:itemID="{B1B69F02-E451-47D3-83F5-700D8E388055}">
  <ds:schemaRefs>
    <ds:schemaRef ds:uri="http://schemas.microsoft.com/sharepoint/v3/contenttype/forms"/>
  </ds:schemaRefs>
</ds:datastoreItem>
</file>

<file path=customXml/itemProps6.xml><?xml version="1.0" encoding="utf-8"?>
<ds:datastoreItem xmlns:ds="http://schemas.openxmlformats.org/officeDocument/2006/customXml" ds:itemID="{5F2A4B78-EBB3-4998-ABA1-8FC25F040201}"/>
</file>

<file path=docMetadata/LabelInfo.xml><?xml version="1.0" encoding="utf-8"?>
<clbl:labelList xmlns:clbl="http://schemas.microsoft.com/office/2020/mipLabelMetadata">
  <clbl:label id="{0a9b9e15-83d2-4075-9282-a04e05c6580a}" enabled="1" method="Standard" siteId="{24139d14-c62c-4c47-8bdd-ce71ea1d50cf}" removed="0"/>
</clbl:labelList>
</file>

<file path=docProps/app.xml><?xml version="1.0" encoding="utf-8"?>
<Properties xmlns="http://schemas.openxmlformats.org/officeDocument/2006/extended-properties" xmlns:vt="http://schemas.openxmlformats.org/officeDocument/2006/docPropsVTypes">
  <Template>Normal</Template>
  <TotalTime>5</TotalTime>
  <Pages>88</Pages>
  <Words>28822</Words>
  <Characters>158522</Characters>
  <Application>Microsoft Office Word</Application>
  <DocSecurity>0</DocSecurity>
  <Lines>1321</Lines>
  <Paragraphs>373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186971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SUBESTACIONES DE ALTA TENSION 245 kV</dc:subject>
  <dc:creator>IEB S. A.</dc:creator>
  <cp:lastModifiedBy>Juan Manuel Jaramillo Jaramillo</cp:lastModifiedBy>
  <cp:revision>4</cp:revision>
  <cp:lastPrinted>2025-06-04T19:28:00Z</cp:lastPrinted>
  <dcterms:created xsi:type="dcterms:W3CDTF">2025-06-04T19:25:00Z</dcterms:created>
  <dcterms:modified xsi:type="dcterms:W3CDTF">2025-06-04T19:30:00Z</dcterms:modified>
  <cp:category>CRITERIOS DE DISEÑO DE INGENIERÍA</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0x010100BF3B9E0355C15C4DB9BC1D3141E26B49</vt:lpwstr>
  </property>
  <property fmtid="{D5CDD505-2E9C-101B-9397-08002B2CF9AE}" pid="3" name="Security Classification">
    <vt:lpwstr/>
  </property>
  <property fmtid="{D5CDD505-2E9C-101B-9397-08002B2CF9AE}" pid="4" name="Order">
    <vt:r8>9408000</vt:r8>
  </property>
  <property fmtid="{D5CDD505-2E9C-101B-9397-08002B2CF9AE}" pid="5" name="TriggerFlowInfo">
    <vt:lpwstr/>
  </property>
  <property fmtid="{D5CDD505-2E9C-101B-9397-08002B2CF9AE}" pid="6" name="ComplianceAssetId">
    <vt:lpwstr/>
  </property>
  <property fmtid="{D5CDD505-2E9C-101B-9397-08002B2CF9AE}" pid="7" name="_ExtendedDescription">
    <vt:lpwstr/>
  </property>
  <property fmtid="{D5CDD505-2E9C-101B-9397-08002B2CF9AE}" pid="8" name="MediaServiceImageTags">
    <vt:lpwstr/>
  </property>
  <property fmtid="{D5CDD505-2E9C-101B-9397-08002B2CF9AE}" pid="9" name="Security_x0020_Classification">
    <vt:lpwstr/>
  </property>
  <property fmtid="{D5CDD505-2E9C-101B-9397-08002B2CF9AE}" pid="10" name="_dlc_DocIdItemGuid">
    <vt:lpwstr>868de599-885b-4814-9a3b-3b4a9b6f762b</vt:lpwstr>
  </property>
</Properties>
</file>